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МИНИСТЕРСТВО ОБРАЗОВАНИЯ И НАУКИ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ДОНЕЦКОЙ НАРОДНОЙ РЕСПУБЛИКИ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ГОСУДАРСТВЕННОЕ ОБРАЗОВАТЕЛЬНОЕ УЧРЕЖДЕНИЕ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ВЫСШЕГО ПРОФЕССИОНАЛЬНОГО ОБРАЗОВАНИЯ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«ДОНЕЦКИЙ НАЦИОНАЛЬНЫЙ ТЕХНИЧЕСКИЙ УНИВЕРСИТЕТ»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АВТОМОБИЛЬНО-ДОРОЖНЫЙ ИНСТИТУТ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right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Кафедра «Менеджмент организаций»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56"/>
          <w:szCs w:val="56"/>
          <w:lang w:eastAsia="en-US"/>
        </w:rPr>
      </w:pPr>
      <w:r w:rsidRPr="00D043B6">
        <w:rPr>
          <w:rFonts w:eastAsiaTheme="minorHAnsi"/>
          <w:sz w:val="56"/>
          <w:szCs w:val="56"/>
          <w:lang w:eastAsia="en-US"/>
        </w:rPr>
        <w:t>КОНТРОЛЬНАЯ РАБОТА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 xml:space="preserve">по дисциплине 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«Управление проектами»</w:t>
      </w: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4934"/>
      </w:tblGrid>
      <w:tr w:rsidR="00D043B6" w:rsidRPr="00D043B6" w:rsidTr="00FE5602">
        <w:trPr>
          <w:trHeight w:val="744"/>
        </w:trPr>
        <w:tc>
          <w:tcPr>
            <w:tcW w:w="5069" w:type="dxa"/>
          </w:tcPr>
          <w:p w:rsidR="00D043B6" w:rsidRPr="00D043B6" w:rsidRDefault="009E7889" w:rsidP="00D043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D043B6" w:rsidRPr="00D043B6">
              <w:rPr>
                <w:sz w:val="28"/>
                <w:szCs w:val="28"/>
              </w:rPr>
              <w:t>:</w:t>
            </w:r>
          </w:p>
          <w:p w:rsidR="00D043B6" w:rsidRPr="00D043B6" w:rsidRDefault="00D043B6" w:rsidP="00D043B6">
            <w:pPr>
              <w:ind w:firstLine="0"/>
              <w:rPr>
                <w:sz w:val="28"/>
                <w:szCs w:val="28"/>
              </w:rPr>
            </w:pPr>
            <w:r w:rsidRPr="00D043B6">
              <w:rPr>
                <w:sz w:val="28"/>
                <w:szCs w:val="28"/>
              </w:rPr>
              <w:t>студент группы МО-1</w:t>
            </w:r>
            <w:r>
              <w:rPr>
                <w:sz w:val="28"/>
                <w:szCs w:val="28"/>
              </w:rPr>
              <w:t>7</w:t>
            </w:r>
            <w:r w:rsidRPr="00D043B6">
              <w:rPr>
                <w:sz w:val="28"/>
                <w:szCs w:val="28"/>
              </w:rPr>
              <w:t xml:space="preserve"> з</w:t>
            </w:r>
          </w:p>
          <w:p w:rsidR="00D043B6" w:rsidRPr="00D043B6" w:rsidRDefault="00D043B6" w:rsidP="00D043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Синяткин Р.Г.</w:t>
            </w:r>
          </w:p>
          <w:p w:rsidR="00D043B6" w:rsidRPr="00D043B6" w:rsidRDefault="00D043B6" w:rsidP="00D043B6">
            <w:pPr>
              <w:ind w:firstLine="0"/>
              <w:rPr>
                <w:sz w:val="28"/>
                <w:szCs w:val="28"/>
              </w:rPr>
            </w:pPr>
            <w:r w:rsidRPr="00D043B6">
              <w:rPr>
                <w:sz w:val="28"/>
                <w:szCs w:val="28"/>
              </w:rPr>
              <w:t>№ варианта выполнения 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069" w:type="dxa"/>
          </w:tcPr>
          <w:p w:rsidR="00D043B6" w:rsidRPr="00D043B6" w:rsidRDefault="00D043B6" w:rsidP="00D043B6">
            <w:pPr>
              <w:ind w:firstLine="0"/>
              <w:rPr>
                <w:sz w:val="28"/>
                <w:szCs w:val="28"/>
              </w:rPr>
            </w:pPr>
            <w:r w:rsidRPr="00D043B6">
              <w:rPr>
                <w:sz w:val="28"/>
                <w:szCs w:val="28"/>
              </w:rPr>
              <w:t>Проверил: ст. преподаватель</w:t>
            </w:r>
          </w:p>
          <w:p w:rsidR="00D043B6" w:rsidRPr="00D043B6" w:rsidRDefault="00D043B6" w:rsidP="00D043B6">
            <w:pPr>
              <w:ind w:firstLine="0"/>
              <w:rPr>
                <w:sz w:val="28"/>
                <w:szCs w:val="28"/>
              </w:rPr>
            </w:pPr>
            <w:r w:rsidRPr="00D043B6">
              <w:rPr>
                <w:sz w:val="28"/>
                <w:szCs w:val="28"/>
              </w:rPr>
              <w:t>Кафедры «Менеджмент</w:t>
            </w:r>
          </w:p>
          <w:p w:rsidR="00D043B6" w:rsidRPr="00D043B6" w:rsidRDefault="00D043B6" w:rsidP="00D043B6">
            <w:pPr>
              <w:ind w:firstLine="0"/>
              <w:rPr>
                <w:sz w:val="28"/>
                <w:szCs w:val="28"/>
              </w:rPr>
            </w:pPr>
            <w:r w:rsidRPr="00D043B6">
              <w:rPr>
                <w:sz w:val="28"/>
                <w:szCs w:val="28"/>
              </w:rPr>
              <w:t>организаций»</w:t>
            </w:r>
          </w:p>
          <w:p w:rsidR="00D043B6" w:rsidRPr="00D043B6" w:rsidRDefault="00D043B6" w:rsidP="00D043B6">
            <w:pPr>
              <w:ind w:firstLine="0"/>
              <w:rPr>
                <w:sz w:val="28"/>
                <w:szCs w:val="28"/>
              </w:rPr>
            </w:pPr>
            <w:r w:rsidRPr="00D043B6">
              <w:rPr>
                <w:sz w:val="28"/>
                <w:szCs w:val="28"/>
              </w:rPr>
              <w:t>Гайдай Р.Ф.</w:t>
            </w:r>
          </w:p>
        </w:tc>
      </w:tr>
    </w:tbl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:rsidR="00D043B6" w:rsidRPr="00D043B6" w:rsidRDefault="00D043B6" w:rsidP="00D043B6">
      <w:pPr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D043B6">
        <w:rPr>
          <w:rFonts w:eastAsiaTheme="minorHAnsi"/>
          <w:sz w:val="28"/>
          <w:szCs w:val="28"/>
          <w:lang w:eastAsia="en-US"/>
        </w:rPr>
        <w:t>ГОРЛОВКА –</w:t>
      </w:r>
      <w:r>
        <w:rPr>
          <w:rFonts w:eastAsiaTheme="minorHAnsi"/>
          <w:sz w:val="28"/>
          <w:szCs w:val="28"/>
          <w:lang w:eastAsia="en-US"/>
        </w:rPr>
        <w:t xml:space="preserve"> 2019</w:t>
      </w:r>
    </w:p>
    <w:p w:rsidR="00FF7566" w:rsidRPr="005B6C00" w:rsidRDefault="00557B47" w:rsidP="00BC00F7">
      <w:pPr>
        <w:pStyle w:val="1"/>
        <w:numPr>
          <w:ilvl w:val="0"/>
          <w:numId w:val="0"/>
        </w:numPr>
        <w:rPr>
          <w:lang w:eastAsia="uk-UA"/>
        </w:rPr>
      </w:pPr>
      <w:r>
        <w:rPr>
          <w:sz w:val="22"/>
          <w:szCs w:val="22"/>
        </w:rPr>
        <w:br w:type="page"/>
      </w:r>
      <w:bookmarkStart w:id="0" w:name="_GoBack"/>
      <w:bookmarkEnd w:id="0"/>
      <w:r w:rsidR="00FF7566" w:rsidRPr="00846333">
        <w:rPr>
          <w:lang w:eastAsia="uk-UA"/>
        </w:rPr>
        <w:lastRenderedPageBreak/>
        <w:t>СОДЕРЖАНИЕ</w:t>
      </w:r>
    </w:p>
    <w:p w:rsidR="009E7889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4917222" w:history="1">
        <w:r w:rsidR="009E7889" w:rsidRPr="00AC0F2A">
          <w:rPr>
            <w:rStyle w:val="af7"/>
            <w:noProof/>
          </w:rPr>
          <w:t>1 Принципы разработки  бизнес-планов, выработанные международной практикой.</w:t>
        </w:r>
        <w:r w:rsidR="009E7889">
          <w:rPr>
            <w:noProof/>
            <w:webHidden/>
          </w:rPr>
          <w:tab/>
        </w:r>
        <w:r w:rsidR="009E7889">
          <w:rPr>
            <w:noProof/>
            <w:webHidden/>
          </w:rPr>
          <w:fldChar w:fldCharType="begin"/>
        </w:r>
        <w:r w:rsidR="009E7889">
          <w:rPr>
            <w:noProof/>
            <w:webHidden/>
          </w:rPr>
          <w:instrText xml:space="preserve"> PAGEREF _Toc24917222 \h </w:instrText>
        </w:r>
        <w:r w:rsidR="009E7889">
          <w:rPr>
            <w:noProof/>
            <w:webHidden/>
          </w:rPr>
        </w:r>
        <w:r w:rsidR="009E7889"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3</w:t>
        </w:r>
        <w:r w:rsidR="009E7889">
          <w:rPr>
            <w:noProof/>
            <w:webHidden/>
          </w:rPr>
          <w:fldChar w:fldCharType="end"/>
        </w:r>
      </w:hyperlink>
    </w:p>
    <w:p w:rsidR="009E7889" w:rsidRDefault="009E788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917223" w:history="1">
        <w:r w:rsidRPr="00AC0F2A">
          <w:rPr>
            <w:rStyle w:val="af7"/>
            <w:noProof/>
          </w:rPr>
          <w:t>2 Управление денежными потоками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7889" w:rsidRDefault="009E7889">
      <w:pPr>
        <w:pStyle w:val="29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917224" w:history="1">
        <w:r w:rsidRPr="00AC0F2A">
          <w:rPr>
            <w:rStyle w:val="af7"/>
            <w:noProof/>
          </w:rPr>
          <w:t>2.1 Процесс управления денежными потоками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7889" w:rsidRDefault="009E7889">
      <w:pPr>
        <w:pStyle w:val="29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917225" w:history="1">
        <w:r w:rsidRPr="00AC0F2A">
          <w:rPr>
            <w:rStyle w:val="af7"/>
            <w:noProof/>
          </w:rPr>
          <w:t>2.2 Система управления денежными потоками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889" w:rsidRDefault="009E7889">
      <w:pPr>
        <w:pStyle w:val="29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917226" w:history="1">
        <w:r w:rsidRPr="00AC0F2A">
          <w:rPr>
            <w:rStyle w:val="af7"/>
            <w:noProof/>
          </w:rPr>
          <w:t>2.3 Планирование денежных потоков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7889" w:rsidRDefault="009E7889">
      <w:pPr>
        <w:pStyle w:val="29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917227" w:history="1">
        <w:r w:rsidRPr="00AC0F2A">
          <w:rPr>
            <w:rStyle w:val="af7"/>
            <w:noProof/>
          </w:rPr>
          <w:t>2.4 Расчет оптимального остатка денежных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889" w:rsidRDefault="009E788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917228" w:history="1">
        <w:r w:rsidRPr="00AC0F2A">
          <w:rPr>
            <w:rStyle w:val="af7"/>
            <w:noProof/>
          </w:rPr>
          <w:t>3 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889" w:rsidRDefault="009E788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917229" w:history="1">
        <w:r w:rsidRPr="00AC0F2A">
          <w:rPr>
            <w:rStyle w:val="af7"/>
            <w:rFonts w:eastAsia="MS Gothi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542397" w:rsidRPr="00E6133B" w:rsidRDefault="00E4251F" w:rsidP="0006307D">
      <w:pPr>
        <w:pStyle w:val="1"/>
      </w:pPr>
      <w:bookmarkStart w:id="1" w:name="_Toc24917222"/>
      <w:r w:rsidRPr="00E127A0">
        <w:lastRenderedPageBreak/>
        <w:t>Принципы разработки</w:t>
      </w:r>
      <w:r w:rsidR="005D19BD">
        <w:t xml:space="preserve"> </w:t>
      </w:r>
      <w:r w:rsidR="00FE5602">
        <w:t xml:space="preserve"> </w:t>
      </w:r>
      <w:r w:rsidRPr="00E127A0">
        <w:t>бизнес-планов, выработа</w:t>
      </w:r>
      <w:r>
        <w:t>нные международной</w:t>
      </w:r>
      <w:r w:rsidR="00A94952">
        <w:t xml:space="preserve"> </w:t>
      </w:r>
      <w:r>
        <w:t>практикой.</w:t>
      </w:r>
      <w:bookmarkEnd w:id="1"/>
    </w:p>
    <w:p w:rsidR="00DE4542" w:rsidRDefault="00EC26A4" w:rsidP="00EC26A4">
      <w:pPr>
        <w:pStyle w:val="af2"/>
      </w:pPr>
      <w:r w:rsidRPr="00EC26A4">
        <w:t>В рыночной экономике инвестиционный бизнес-план является рабочим инструментом как для вновь создаваемых, так и для действующих организаций. Бизнес-план побуждает предпринимателя тщательно изучить каждый элемент предполагаемой рисковой рыночной деятельности. С большой долей уверенности можно сказать, что</w:t>
      </w:r>
      <w:r w:rsidR="00A94952">
        <w:t xml:space="preserve"> в</w:t>
      </w:r>
      <w:r w:rsidRPr="00EC26A4">
        <w:t xml:space="preserve"> этом процессе обнаружится множество слабых мест и пробелов, устранению которых придется уделить существенное внимание. Там же, где с такого рода проблемами справиться невозможно, сам факт их выявления позволит принять решение об отказе от этой деятельности еще до того, как в неё будут вкладываться средства.</w:t>
      </w:r>
    </w:p>
    <w:p w:rsidR="00DE4542" w:rsidRDefault="00EC26A4" w:rsidP="00EC26A4">
      <w:pPr>
        <w:pStyle w:val="af2"/>
      </w:pPr>
      <w:proofErr w:type="gramStart"/>
      <w:r w:rsidRPr="00EC26A4">
        <w:t>Как правило, потребность в бизнес-плане возникает при подготовке заявок существующих и вновь создаваемых организаций на получение кредита, обосновании предложений по приватизации государственных организаций, открытии нового дела, определении профиля будущей организации и основных направлений ее коммерческой деятельности, перепрофилировании существующей организации, выборе новых видов, направлений и способов осуществления коммерческих операций, а также составлении проспектов эмиссии ценных бумаг (акций, облигаций) приватизируемых и частных</w:t>
      </w:r>
      <w:proofErr w:type="gramEnd"/>
      <w:r w:rsidRPr="00EC26A4">
        <w:t xml:space="preserve"> организаций, </w:t>
      </w:r>
      <w:proofErr w:type="gramStart"/>
      <w:r w:rsidRPr="00EC26A4">
        <w:t>выходе</w:t>
      </w:r>
      <w:proofErr w:type="gramEnd"/>
      <w:r w:rsidRPr="00EC26A4">
        <w:t xml:space="preserve"> на внешний рынок и привлечении иностранных инвестиций.</w:t>
      </w:r>
    </w:p>
    <w:p w:rsidR="00DE4542" w:rsidRDefault="00EC26A4" w:rsidP="00EC26A4">
      <w:pPr>
        <w:pStyle w:val="af2"/>
      </w:pPr>
      <w:r w:rsidRPr="00EC26A4">
        <w:t xml:space="preserve">Цель разработки бизнес-плана – спланировать хозяйственную деятельность организации на </w:t>
      </w:r>
      <w:proofErr w:type="gramStart"/>
      <w:r w:rsidRPr="00EC26A4">
        <w:t>ближайший</w:t>
      </w:r>
      <w:proofErr w:type="gramEnd"/>
      <w:r w:rsidRPr="00EC26A4">
        <w:t xml:space="preserve"> и отдаленные периоды в соответствии с потребностями рынка и возможностями получения необходимых ресурсов.</w:t>
      </w:r>
    </w:p>
    <w:p w:rsidR="00DE4542" w:rsidRDefault="00EC26A4" w:rsidP="00EC26A4">
      <w:pPr>
        <w:pStyle w:val="af2"/>
      </w:pPr>
      <w:r w:rsidRPr="00EC26A4">
        <w:t>Бизнес-план помогает предпринимателю решить следующие основные задачи:</w:t>
      </w:r>
    </w:p>
    <w:p w:rsidR="00DE4542" w:rsidRDefault="00EC26A4" w:rsidP="00DE4542">
      <w:pPr>
        <w:pStyle w:val="af2"/>
        <w:numPr>
          <w:ilvl w:val="0"/>
          <w:numId w:val="28"/>
        </w:numPr>
        <w:ind w:left="851" w:hanging="142"/>
      </w:pPr>
      <w:r w:rsidRPr="00EC26A4">
        <w:t>определить конкретные направления деятельности организации, целевые рынки и место организации на этих рынках;</w:t>
      </w:r>
    </w:p>
    <w:p w:rsidR="00DE4542" w:rsidRDefault="00EC26A4" w:rsidP="00DE4542">
      <w:pPr>
        <w:pStyle w:val="af2"/>
        <w:numPr>
          <w:ilvl w:val="0"/>
          <w:numId w:val="28"/>
        </w:numPr>
        <w:ind w:left="709" w:firstLine="0"/>
      </w:pPr>
      <w:r w:rsidRPr="00EC26A4">
        <w:lastRenderedPageBreak/>
        <w:t>сформулировать долговременные и краткосрочные цели организации, стратегию и тактику их достижения, определить лиц, ответственных за реализацию стратегии;</w:t>
      </w:r>
    </w:p>
    <w:p w:rsidR="00DE4542" w:rsidRDefault="00EC26A4" w:rsidP="00DE4542">
      <w:pPr>
        <w:pStyle w:val="af2"/>
        <w:numPr>
          <w:ilvl w:val="0"/>
          <w:numId w:val="28"/>
        </w:numPr>
        <w:ind w:left="709" w:firstLine="0"/>
      </w:pPr>
      <w:r w:rsidRPr="00EC26A4">
        <w:t>выбрать состав и определить показатели товаров и услуг, которые будут предложены организацией потребителям, оценить производственные и торговые издержки по их созданию и реализации;</w:t>
      </w:r>
    </w:p>
    <w:p w:rsidR="00DE4542" w:rsidRDefault="00EC26A4" w:rsidP="00DE4542">
      <w:pPr>
        <w:pStyle w:val="af2"/>
        <w:numPr>
          <w:ilvl w:val="0"/>
          <w:numId w:val="28"/>
        </w:numPr>
        <w:ind w:left="709" w:firstLine="0"/>
      </w:pPr>
      <w:r w:rsidRPr="00EC26A4">
        <w:t>выявить соответствие изменения кадрового состава организации ее потребностям, условий мотивации их труда предъявляемым требованиям для достижения поставленных целей;</w:t>
      </w:r>
    </w:p>
    <w:p w:rsidR="00DE4542" w:rsidRDefault="00EC26A4" w:rsidP="00DE4542">
      <w:pPr>
        <w:pStyle w:val="af2"/>
        <w:numPr>
          <w:ilvl w:val="0"/>
          <w:numId w:val="28"/>
        </w:numPr>
        <w:ind w:left="709" w:firstLine="0"/>
      </w:pPr>
      <w:r w:rsidRPr="00EC26A4">
        <w:t>определить состав маркетинговых мероприятий организации по изучению рынка, рекламе, стимулированию продаж, ценообразованию, каналам сбыта и др.;</w:t>
      </w:r>
    </w:p>
    <w:p w:rsidR="00DE4542" w:rsidRDefault="00EC26A4" w:rsidP="00DE4542">
      <w:pPr>
        <w:pStyle w:val="af2"/>
        <w:numPr>
          <w:ilvl w:val="0"/>
          <w:numId w:val="28"/>
        </w:numPr>
        <w:ind w:left="709" w:firstLine="0"/>
      </w:pPr>
      <w:r w:rsidRPr="00EC26A4">
        <w:t>оценить финансовое положение организации и соответствие имеющихся финансовых и материальных ресурсов возможностям достижения поставленных целей;</w:t>
      </w:r>
    </w:p>
    <w:p w:rsidR="00DE4542" w:rsidRDefault="00EC26A4" w:rsidP="00DE4542">
      <w:pPr>
        <w:pStyle w:val="af2"/>
        <w:numPr>
          <w:ilvl w:val="0"/>
          <w:numId w:val="28"/>
        </w:numPr>
        <w:ind w:left="709" w:firstLine="0"/>
      </w:pPr>
      <w:r w:rsidRPr="00EC26A4">
        <w:t>предусмотреть трудности, “подводные камни”, которые могут помешать практическому выполнению бизнес-плана.</w:t>
      </w:r>
    </w:p>
    <w:p w:rsidR="005758A9" w:rsidRPr="005C1BBB" w:rsidRDefault="00EC26A4" w:rsidP="00EC26A4">
      <w:pPr>
        <w:pStyle w:val="af2"/>
      </w:pPr>
      <w:r w:rsidRPr="00EC26A4">
        <w:t>Письменное оформление бизнес-плана имеет очень существенное значение для орган</w:t>
      </w:r>
      <w:r w:rsidR="00E049B9">
        <w:t>изации работ по его выполнению.</w:t>
      </w:r>
      <w:r w:rsidR="00E049B9" w:rsidRPr="00E049B9">
        <w:t xml:space="preserve"> </w:t>
      </w:r>
      <w:r w:rsidRPr="00EC26A4">
        <w:t xml:space="preserve">Планирование деятельности организации с помощью бизнес-плана полезно для самого бизнеса, т.к. побуждает руководителей фундаментально изучить перспективы организации, конкретнее определить свои цели и пути их достижения, позволяет осуществить более четкую координацию предпринимаемых усилий по достижению поставленных целей, формализует обязанности и ответственность всех руководителей. При разработке бизнес-плана определяются показатели деятельности </w:t>
      </w:r>
      <w:r w:rsidRPr="005C1BBB">
        <w:t>организации, необходимые для последующего контроля, что делает организацию более подготовленной к внезапным изменениям рыночных ситуаций.</w:t>
      </w:r>
    </w:p>
    <w:p w:rsidR="005758A9" w:rsidRDefault="005758A9" w:rsidP="005758A9">
      <w:pPr>
        <w:pStyle w:val="af2"/>
      </w:pPr>
      <w:r w:rsidRPr="005C1BBB">
        <w:t xml:space="preserve">Главное достоинство </w:t>
      </w:r>
      <w:proofErr w:type="gramStart"/>
      <w:r w:rsidRPr="005C1BBB">
        <w:t>бизнес-планирования</w:t>
      </w:r>
      <w:proofErr w:type="gramEnd"/>
      <w:r w:rsidRPr="005C1BBB">
        <w:t xml:space="preserve"> заключается в том, что правильно составленный подобный план дает перспективы</w:t>
      </w:r>
      <w:r w:rsidRPr="005758A9">
        <w:t xml:space="preserve"> развития </w:t>
      </w:r>
      <w:r w:rsidRPr="005758A9">
        <w:lastRenderedPageBreak/>
        <w:t>организации, т.е. в конечном счете, отвечает на самый важный для бизнесмена вопрос: стоит ли вкладывать деньги в это дело, принесет ли оно доходы, которые окупят все затраты.</w:t>
      </w:r>
    </w:p>
    <w:p w:rsidR="005758A9" w:rsidRDefault="005758A9" w:rsidP="005758A9">
      <w:pPr>
        <w:pStyle w:val="af2"/>
      </w:pPr>
      <w:r w:rsidRPr="005758A9">
        <w:t xml:space="preserve">В зависимости от направленности и масштабов задуманного дела объем работ по составлению бизнес-плана может изменяться в достаточно большом диапазоне, т.е. степень детализации его может быть различной. В одном случае бизнес-план требует менее детальной проработки, часть разделов может вообще отсутствовать. В другом случае бизнес-план предстоит разрабатывать в полном объеме, проводя для этого трудоемкие и сложные маркетинговые исследования. При составлении бизнес-плана важна степень участия в этом процессе самого руководителя. Это </w:t>
      </w:r>
      <w:proofErr w:type="gramStart"/>
      <w:r w:rsidRPr="005758A9">
        <w:t>на столько</w:t>
      </w:r>
      <w:proofErr w:type="gramEnd"/>
      <w:r w:rsidRPr="005758A9">
        <w:t xml:space="preserve"> существенно, что многие зарубежные банки и инвестиционные фонды отказываются вообще рассматривать заявки на выделение средств, если становится известно, что бизнес-план был подготовлен консультантом со стороны, а руководителем лишь подписан.</w:t>
      </w:r>
    </w:p>
    <w:p w:rsidR="005758A9" w:rsidRDefault="005758A9" w:rsidP="005758A9">
      <w:pPr>
        <w:pStyle w:val="af2"/>
      </w:pPr>
      <w:r w:rsidRPr="005758A9">
        <w:t xml:space="preserve">Это не значит, что не следует пользоваться услугами консультантов. Наоборот, привлечение экспертов весьма приветствуется инвесторами. Речь идет </w:t>
      </w:r>
      <w:proofErr w:type="gramStart"/>
      <w:r w:rsidRPr="005758A9">
        <w:t>о</w:t>
      </w:r>
      <w:proofErr w:type="gramEnd"/>
      <w:r w:rsidRPr="005758A9">
        <w:t xml:space="preserve"> </w:t>
      </w:r>
      <w:proofErr w:type="gramStart"/>
      <w:r w:rsidRPr="005758A9">
        <w:t>другом</w:t>
      </w:r>
      <w:proofErr w:type="gramEnd"/>
      <w:r w:rsidRPr="005758A9">
        <w:t xml:space="preserve"> – составление бизнес-плана требует личного участия руководителя организации или человека, собирающегося открыть свое дело. Включаясь в эту работу, он как бы моделирует будущую деятельность, проверяя целесообразность всего замысла.</w:t>
      </w:r>
    </w:p>
    <w:p w:rsidR="005758A9" w:rsidRDefault="005758A9" w:rsidP="005758A9">
      <w:pPr>
        <w:pStyle w:val="af2"/>
      </w:pPr>
      <w:r w:rsidRPr="005758A9">
        <w:t>Основные рекомендации в подготовке бизнес-плана – это краткость, т.е. изложение только самого главного по каждому разделу плана; доступность в изучении и понимании, т.е. бизнес-план должен быть понятен широкому кругу людей, а не только специалистам</w:t>
      </w:r>
      <w:r>
        <w:t xml:space="preserve"> </w:t>
      </w:r>
      <w:r w:rsidRPr="005758A9">
        <w:t>и не изобиловать техническими подробностями. Он также должен быть убедительным, лаконичным, пробуждать интерес у партнера. Только заинтересовав потенциального инвестора, предприниматель может надеяться на успех своего дела.</w:t>
      </w:r>
    </w:p>
    <w:p w:rsidR="005758A9" w:rsidRDefault="005758A9" w:rsidP="005758A9">
      <w:pPr>
        <w:pStyle w:val="af2"/>
      </w:pPr>
      <w:r w:rsidRPr="005758A9">
        <w:t xml:space="preserve">При составлении бизнес-плана необходимо также помнить, что информация, представленная в нем, должна быть емкой, четкой и в то же время </w:t>
      </w:r>
      <w:r w:rsidRPr="005758A9">
        <w:lastRenderedPageBreak/>
        <w:t>краткой. Однако при большом количестве различных цифровых материалов их восприятие и оценка затрудняются, особенно при первом ознакомлении с планом. В связи с этим рекомендуется проверенный метод свертывания информации: ее классифицируют по определенным категориям (показателям) и представляют в аналитической (табличной) форме. В систематизированном виде, когда возможна сравнительная оценка, цифровые данные воспринимаются намного легче, а значит и результативнее.</w:t>
      </w:r>
    </w:p>
    <w:p w:rsidR="005758A9" w:rsidRDefault="005758A9" w:rsidP="005758A9">
      <w:pPr>
        <w:pStyle w:val="af2"/>
      </w:pPr>
      <w:r w:rsidRPr="005758A9">
        <w:t>Разработчик комплексного бизнес-плана развития организации должен создать такие процедуры и такую политику, которые выразят организацию как систему, а само перспективное планирование как процесс, с помощью которого эта система приспосабливает свои ресурсы к динамическим условиям внешней и внутренней среды. Бизнес-план может разрабатываться как для организации уже работающего на рынке, так и для составления инвестиционного проекта.</w:t>
      </w:r>
    </w:p>
    <w:p w:rsidR="005758A9" w:rsidRPr="0076713C" w:rsidRDefault="005758A9" w:rsidP="005758A9">
      <w:pPr>
        <w:pStyle w:val="af2"/>
      </w:pPr>
      <w:r w:rsidRPr="005758A9">
        <w:t>Существует значительное число методических разработок по составлению бизнес-плана, но все они похожи и отличаются лишь последовательностью и составом разделов. Рассмотрим содержание разделов бизнес-плана, в соответствии со структурой, приведенной ниже (Рис.</w:t>
      </w:r>
      <w:r w:rsidR="0076713C">
        <w:t xml:space="preserve"> </w:t>
      </w:r>
      <w:r w:rsidR="0076713C">
        <w:fldChar w:fldCharType="begin"/>
      </w:r>
      <w:r w:rsidR="0076713C">
        <w:instrText xml:space="preserve"> REF  _Ref24909431 \h \r \t </w:instrText>
      </w:r>
      <w:r w:rsidR="0076713C">
        <w:fldChar w:fldCharType="separate"/>
      </w:r>
      <w:r w:rsidR="00941C85">
        <w:t>1.1</w:t>
      </w:r>
      <w:r w:rsidR="0076713C">
        <w:fldChar w:fldCharType="end"/>
      </w:r>
      <w:r w:rsidRPr="005758A9">
        <w:t>)</w:t>
      </w:r>
    </w:p>
    <w:p w:rsidR="006C4839" w:rsidRDefault="006C4839" w:rsidP="006C4839">
      <w:pPr>
        <w:pStyle w:val="af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B158C9" wp14:editId="23A80278">
            <wp:extent cx="2536166" cy="3702942"/>
            <wp:effectExtent l="0" t="0" r="0" b="0"/>
            <wp:docPr id="1" name="Рисунок 1" descr="Ð¡ÑÑÑÐºÑÑÑÐ° Ð±Ð¸Ð·Ð½ÐµÑ Ð¿Ð»Ð°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¡ÑÑÑÐºÑÑÑÐ° Ð±Ð¸Ð·Ð½ÐµÑ Ð¿Ð»Ð°Ð½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1"/>
                    <a:stretch/>
                  </pic:blipFill>
                  <pic:spPr bwMode="auto">
                    <a:xfrm>
                      <a:off x="0" y="0"/>
                      <a:ext cx="2536166" cy="370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1F" w:rsidRDefault="006C4839" w:rsidP="006C4839">
      <w:pPr>
        <w:pStyle w:val="a5"/>
      </w:pPr>
      <w:bookmarkStart w:id="2" w:name="_Ref24909431"/>
      <w:r>
        <w:t>Структура бизн</w:t>
      </w:r>
      <w:r w:rsidR="005C1BBB">
        <w:t>е</w:t>
      </w:r>
      <w:r>
        <w:t>с-плана</w:t>
      </w:r>
      <w:bookmarkEnd w:id="2"/>
      <w:r w:rsidR="00E4251F">
        <w:br w:type="page"/>
      </w:r>
    </w:p>
    <w:p w:rsidR="00E4251F" w:rsidRDefault="00E4251F" w:rsidP="00E4251F">
      <w:pPr>
        <w:pStyle w:val="1"/>
      </w:pPr>
      <w:bookmarkStart w:id="3" w:name="_Toc24917223"/>
      <w:r w:rsidRPr="00E127A0">
        <w:lastRenderedPageBreak/>
        <w:t>Управление ден</w:t>
      </w:r>
      <w:r>
        <w:t>ежными потоками предприятия.</w:t>
      </w:r>
      <w:bookmarkEnd w:id="3"/>
    </w:p>
    <w:p w:rsidR="00865967" w:rsidRDefault="00443BCB" w:rsidP="00865967">
      <w:pPr>
        <w:pStyle w:val="af2"/>
      </w:pPr>
      <w:r w:rsidRPr="00443BCB">
        <w:t>Управление денежными потоками является одним из главных направлений деятельности компании. Управление денежным потоком включает в себя расчет времени обращения денежных средств (финансовый цикл), анализ денежного потока, его прогнозирование, определение оптимального уровня денежных средств, составление бюджетов денежных средств и т. д.</w:t>
      </w:r>
    </w:p>
    <w:p w:rsidR="00443BCB" w:rsidRDefault="00443BCB" w:rsidP="00443BCB">
      <w:pPr>
        <w:pStyle w:val="af2"/>
      </w:pPr>
      <w:r>
        <w:t>Управление денежными потоками любой коммерческой организации является важной составной частью общей системы управления ее финансовой деятельностью.</w:t>
      </w:r>
    </w:p>
    <w:p w:rsidR="00443BCB" w:rsidRDefault="00443BCB" w:rsidP="00443BCB">
      <w:pPr>
        <w:pStyle w:val="af2"/>
      </w:pPr>
      <w:r>
        <w:t xml:space="preserve">Управление денежными потоками позволяет решать разнообразные задачи финансового </w:t>
      </w:r>
      <w:proofErr w:type="gramStart"/>
      <w:r>
        <w:t>менеджмента</w:t>
      </w:r>
      <w:proofErr w:type="gramEnd"/>
      <w:r>
        <w:t xml:space="preserve"> и подчинено его главной цели.</w:t>
      </w:r>
    </w:p>
    <w:p w:rsidR="00443BCB" w:rsidRDefault="00443BCB" w:rsidP="00443BCB">
      <w:pPr>
        <w:pStyle w:val="af2"/>
      </w:pPr>
      <w:r>
        <w:t>Основной целью управления денежными потоками является обеспечение финансового равновесия предприятия в процессе его развития путем балансирования объемов поступления и расходования денежных средств и их синхронизации во времени.</w:t>
      </w:r>
    </w:p>
    <w:p w:rsidR="00443BCB" w:rsidRDefault="00443BCB" w:rsidP="00443BCB">
      <w:pPr>
        <w:pStyle w:val="af2"/>
      </w:pPr>
      <w:r>
        <w:t>Управление денежными потоками предполагает анализ этих потоков, учет движения денежных средств, разработку плана движения денежных средств. В мировой практике денежные потоки обозначается как «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>».</w:t>
      </w:r>
    </w:p>
    <w:p w:rsidR="00443BCB" w:rsidRDefault="00443BCB" w:rsidP="00443BCB">
      <w:pPr>
        <w:pStyle w:val="2"/>
      </w:pPr>
      <w:bookmarkStart w:id="4" w:name="_Toc24917224"/>
      <w:r>
        <w:t>Процесс управления денежными потоками предприятия</w:t>
      </w:r>
      <w:bookmarkEnd w:id="4"/>
    </w:p>
    <w:p w:rsidR="00443BCB" w:rsidRDefault="00443BCB" w:rsidP="00443BCB">
      <w:pPr>
        <w:pStyle w:val="af2"/>
      </w:pPr>
      <w:r>
        <w:t>Процесс управления денежными потоками предприятия базируется на определенных принципах, основными из которых являются:</w:t>
      </w:r>
    </w:p>
    <w:p w:rsidR="00443BCB" w:rsidRDefault="00443BCB" w:rsidP="00A94497">
      <w:pPr>
        <w:pStyle w:val="af2"/>
        <w:numPr>
          <w:ilvl w:val="0"/>
          <w:numId w:val="31"/>
        </w:numPr>
        <w:ind w:left="1134"/>
      </w:pPr>
      <w:r>
        <w:t>Принцип информативной достоверности. Как и каждая управляющая система, управление денежными потоками должно быть обеспечено необходимой информационной базой. Источником информации для проведения анализа движения денежных потоков, прежде всего, является отчет о движении денежных средств, сам бухгалтерский баланс, отчет о финансовых результатах и приложения к балансу.</w:t>
      </w:r>
    </w:p>
    <w:p w:rsidR="00443BCB" w:rsidRDefault="00443BCB" w:rsidP="00A94497">
      <w:pPr>
        <w:pStyle w:val="af2"/>
        <w:numPr>
          <w:ilvl w:val="0"/>
          <w:numId w:val="31"/>
        </w:numPr>
        <w:ind w:left="1134"/>
      </w:pPr>
      <w:r>
        <w:lastRenderedPageBreak/>
        <w:t>Принцип обеспечения сбалансированности. Управление денежными потоками предприятия имеет дело со многими видами и разновидностями денежных потоков предприятия. Их подчиненность единым целям и задачам управления требует обеспечения сбалансированности денежных потоков предприятия по видам, объемам, временным интервалам и другим существенным характеристикам. Реализация этого принципа связана с оптимизацией денежных потоков предприятия в процессе управления ими.</w:t>
      </w:r>
    </w:p>
    <w:p w:rsidR="00443BCB" w:rsidRDefault="00443BCB" w:rsidP="00A94497">
      <w:pPr>
        <w:pStyle w:val="af2"/>
        <w:numPr>
          <w:ilvl w:val="0"/>
          <w:numId w:val="31"/>
        </w:numPr>
        <w:ind w:left="1134"/>
      </w:pPr>
      <w:r>
        <w:t>Принцип обеспечения эффективности. Денежные потоки характеризуются существенной неравномерностью поступления и расходования денежных сре</w:t>
      </w:r>
      <w:proofErr w:type="gramStart"/>
      <w:r>
        <w:t>дств в р</w:t>
      </w:r>
      <w:proofErr w:type="gramEnd"/>
      <w:r>
        <w:t>азрезе отдельных временных интервалов, что приводит к формированию объемов временно свободных денежных средств. По существу эти временно свободные остатки денежных средств носят характер непроизводительных активов (до момента их использования в хозяйственном процессе), которые теряют свою стоимость во времени, от инфляции и по другим причинам. Реализация принципа эффективности в процессе управления денежными потоками заключается в обеспечении эффективного их использования путем осуществления финансовых инвестиций предприятия.</w:t>
      </w:r>
    </w:p>
    <w:p w:rsidR="00443BCB" w:rsidRPr="00A94497" w:rsidRDefault="00443BCB" w:rsidP="00824085">
      <w:pPr>
        <w:pStyle w:val="a"/>
      </w:pPr>
      <w:r w:rsidRPr="00A94497">
        <w:t>Принцип обеспечения ликвидности. Высокая неравномерность отдельных видов денежных потоков порождает временный дефицит денежных средств, который отрицательно сказывается на уровне его платежеспособности. Поэтому в процессе управления денежными потоками необходимо обеспечивать достаточный уровень их ликвидности на протяжении всего рассматриваемого периода. Реализация этого принципа обеспечивается путем соответствующей синхронизации положительного и отрицательного денежных потоков в разрезе каждого временного интервала рассматриваемого периода.</w:t>
      </w:r>
    </w:p>
    <w:p w:rsidR="00865967" w:rsidRDefault="00443BCB" w:rsidP="00443BCB">
      <w:pPr>
        <w:pStyle w:val="af2"/>
      </w:pPr>
      <w:r>
        <w:lastRenderedPageBreak/>
        <w:t>С учетом рассмотренных принципов организуется конкретный процесс управления денежными потоками предприятия.</w:t>
      </w:r>
    </w:p>
    <w:p w:rsidR="00A94497" w:rsidRPr="00A94497" w:rsidRDefault="00A94497" w:rsidP="00A94497">
      <w:pPr>
        <w:pStyle w:val="2"/>
      </w:pPr>
      <w:bookmarkStart w:id="5" w:name="_Toc24917225"/>
      <w:r w:rsidRPr="00A94497">
        <w:t>Система управления денежными потоками</w:t>
      </w:r>
      <w:bookmarkEnd w:id="5"/>
    </w:p>
    <w:p w:rsidR="00A94497" w:rsidRDefault="00A94497" w:rsidP="00443BCB">
      <w:pPr>
        <w:pStyle w:val="af2"/>
      </w:pPr>
      <w:r w:rsidRPr="00A94497">
        <w:t>Если объектом управления выступают денежные потоки предприятия, связанные с осуществлением различных хозяйственных и финансовых операций, то субъектом управления является финансовая служба, состав и численность которой зависит от размера, структуры предприятия, количества операций, направлений деятельности и других факторов:</w:t>
      </w:r>
    </w:p>
    <w:p w:rsidR="00A94497" w:rsidRPr="00824085" w:rsidRDefault="00A94497" w:rsidP="00824085">
      <w:pPr>
        <w:pStyle w:val="a"/>
        <w:numPr>
          <w:ilvl w:val="0"/>
          <w:numId w:val="35"/>
        </w:numPr>
      </w:pPr>
      <w:r w:rsidRPr="00824085">
        <w:t>в малых предприятиях главный бухгалтер часто совмещает функции начальника финансового и планового отделов;</w:t>
      </w:r>
    </w:p>
    <w:p w:rsidR="00A94497" w:rsidRPr="00824085" w:rsidRDefault="00A94497" w:rsidP="00824085">
      <w:pPr>
        <w:pStyle w:val="a"/>
        <w:numPr>
          <w:ilvl w:val="0"/>
          <w:numId w:val="35"/>
        </w:numPr>
      </w:pPr>
      <w:r w:rsidRPr="00824085">
        <w:t xml:space="preserve">в </w:t>
      </w:r>
      <w:proofErr w:type="gramStart"/>
      <w:r w:rsidRPr="00824085">
        <w:t>средних</w:t>
      </w:r>
      <w:proofErr w:type="gramEnd"/>
      <w:r w:rsidRPr="00824085">
        <w:t xml:space="preserve"> – выделяются бухгалтерия, отдел финансового планирования и оперативного управления;</w:t>
      </w:r>
    </w:p>
    <w:p w:rsidR="00A94497" w:rsidRDefault="00A94497" w:rsidP="00824085">
      <w:pPr>
        <w:pStyle w:val="a"/>
        <w:numPr>
          <w:ilvl w:val="0"/>
          <w:numId w:val="35"/>
        </w:numPr>
      </w:pPr>
      <w:r w:rsidRPr="00824085">
        <w:t>в крупных компаниях структура финансовой службы существенно расширяется – под общим руководством финансового директора находятся бухгалтерия, отделы финансового планирования и оперативного управления, а также аналитический отдел, отдел ценных бумаг и валют.</w:t>
      </w:r>
    </w:p>
    <w:p w:rsidR="00824085" w:rsidRDefault="00824085" w:rsidP="00824085">
      <w:pPr>
        <w:pStyle w:val="af2"/>
      </w:pPr>
      <w:r>
        <w:t>Что же касается элементов системы управления денежными потоками, то к ним следует отнести финансовые методы и инструменты, нормативно-правовое, информационное и программное обеспечение:</w:t>
      </w:r>
    </w:p>
    <w:p w:rsidR="00824085" w:rsidRDefault="00824085" w:rsidP="00824085">
      <w:pPr>
        <w:pStyle w:val="a1"/>
      </w:pPr>
      <w:r>
        <w:t xml:space="preserve">среди финансовых методов, оказывающих непосредственное воздействие на организацию, динамику и структуру денежных потоков предприятия, можно выделить систему расчетов с дебиторами и кредиторами; взаимоотношения с учредителями (акционерами), контрагентами, государственными органами; кредитование; финансирование; </w:t>
      </w:r>
      <w:proofErr w:type="spellStart"/>
      <w:r>
        <w:t>фондообразование</w:t>
      </w:r>
      <w:proofErr w:type="spellEnd"/>
      <w:r>
        <w:t>; инвестирование; страхование; налогообложение; факторинг и др.;</w:t>
      </w:r>
    </w:p>
    <w:p w:rsidR="00824085" w:rsidRDefault="00824085" w:rsidP="00824085">
      <w:pPr>
        <w:pStyle w:val="a1"/>
      </w:pPr>
      <w:r>
        <w:lastRenderedPageBreak/>
        <w:t>финансовые инструменты объединяют деньги, кредиты, налоги, формы расчетов, инвестиции, цены, векселя и другие инструменты фондового рынка, нормы амортизации, дивиденды, депозиты и прочие инструменты, состав которых определяется особенностями организации финансов на предприятии;</w:t>
      </w:r>
    </w:p>
    <w:p w:rsidR="00824085" w:rsidRDefault="00824085" w:rsidP="00824085">
      <w:pPr>
        <w:pStyle w:val="a1"/>
      </w:pPr>
      <w:r>
        <w:t>нормативно-правовое обеспечение предприятия состоит из системы государственных законодательно-нормативных актов, установленных норм и нормативов, устава хозяйствующего субъекта, внутренних приказов и распоряжений, договорной базы.</w:t>
      </w:r>
    </w:p>
    <w:p w:rsidR="00824085" w:rsidRDefault="00824085" w:rsidP="00824085">
      <w:pPr>
        <w:pStyle w:val="af2"/>
      </w:pPr>
      <w:r>
        <w:t>В современных условиях необходимым условием успеха бизнеса является своевременное получение информации и оперативное реагирование на нее, поэтому важным элементом управления денежными потоками предприятия является внутрифирменная отчетность.</w:t>
      </w:r>
    </w:p>
    <w:p w:rsidR="00824085" w:rsidRDefault="00824085" w:rsidP="00824085">
      <w:pPr>
        <w:pStyle w:val="af2"/>
      </w:pPr>
      <w:r>
        <w:t>Таким образом, система управления денежными потоками на предприятии – это совокупность методов, инструментов и специфических приемов целенаправленного, непрерывного воздействия со стороны финансовой службы предприятия на движение денежных сре</w:t>
      </w:r>
      <w:proofErr w:type="gramStart"/>
      <w:r>
        <w:t>дств дл</w:t>
      </w:r>
      <w:proofErr w:type="gramEnd"/>
      <w:r>
        <w:t>я достижения поставленной цели.</w:t>
      </w:r>
    </w:p>
    <w:p w:rsidR="00DD0D74" w:rsidRDefault="00DD0D74" w:rsidP="00DD0D74">
      <w:pPr>
        <w:pStyle w:val="2"/>
      </w:pPr>
      <w:bookmarkStart w:id="6" w:name="_Toc24917226"/>
      <w:r>
        <w:t>Планирование денежных потоков предприятия</w:t>
      </w:r>
      <w:bookmarkEnd w:id="6"/>
    </w:p>
    <w:p w:rsidR="00DD0D74" w:rsidRDefault="00DD0D74" w:rsidP="00DD0D74">
      <w:pPr>
        <w:pStyle w:val="af2"/>
      </w:pPr>
      <w:r>
        <w:t>Одним из этапов управления денежными потоками является этап планирования. Планирование денежных потоков помогает специалисту определить источники денежных средств и оценить их использование, а также выявить ожидаемые денежные потоки, а значит, перспективы роста организац</w:t>
      </w:r>
      <w:proofErr w:type="gramStart"/>
      <w:r>
        <w:t>ии и ее</w:t>
      </w:r>
      <w:proofErr w:type="gramEnd"/>
      <w:r>
        <w:t xml:space="preserve"> будущие финансовые потребности.</w:t>
      </w:r>
    </w:p>
    <w:p w:rsidR="00DD0D74" w:rsidRDefault="00DD0D74" w:rsidP="00DD0D74">
      <w:pPr>
        <w:pStyle w:val="af2"/>
      </w:pPr>
      <w:r>
        <w:t xml:space="preserve">Основная задача составления плана движения денежных средств – проверить реальность источников поступления средств и обоснованность расходов, синхронность их возникновения, определить возможную потребность </w:t>
      </w:r>
      <w:r>
        <w:lastRenderedPageBreak/>
        <w:t>в заемных средствах. План движения денежных средств может быть составлен прямым либо косвенным способом.</w:t>
      </w:r>
    </w:p>
    <w:p w:rsidR="00DD0D74" w:rsidRDefault="00DD0D74" w:rsidP="00DD0D74">
      <w:pPr>
        <w:pStyle w:val="af2"/>
      </w:pPr>
      <w:r>
        <w:t xml:space="preserve">Необходимость деления денежных потоков на три вида объясняется ролью каждого и их взаимосвязью. Если основная деятельность призвана обеспечивать необходимыми денежными средствами все три </w:t>
      </w:r>
      <w:proofErr w:type="gramStart"/>
      <w:r>
        <w:t>вида</w:t>
      </w:r>
      <w:proofErr w:type="gramEnd"/>
      <w:r>
        <w:t xml:space="preserve"> и является основным источником прибыли, тогда как инвестиционная и финансовая призваны способствовать развитию основной деятельности и обеспечению ее дополнительными денежными средствами.</w:t>
      </w:r>
    </w:p>
    <w:p w:rsidR="00DD0D74" w:rsidRDefault="00DD0D74" w:rsidP="00DD0D74">
      <w:pPr>
        <w:pStyle w:val="af2"/>
      </w:pPr>
      <w:r>
        <w:t>План движения денежных средств составляется на различные временные интервалы (год, квартал, месяц, декада), на краткосрочную перспективу он составляется в форме платежного календаря.</w:t>
      </w:r>
    </w:p>
    <w:p w:rsidR="00DD0D74" w:rsidRDefault="00DD0D74" w:rsidP="00DD0D74">
      <w:pPr>
        <w:pStyle w:val="af2"/>
      </w:pPr>
      <w:r w:rsidRPr="00DD0D74">
        <w:t>Платежный календарь составляется на основе реальной информационной базы о денежных потоках, в состав которой входят: договоры с контрагентами; акты сверки расчетов с контрагентами; счета на оплату продукции; счета-фактуры; банковские документы о поступлении средств на счета; платежные поручения; графики отгрузки продукции; графики выплаты заработной платы; состояние расчетов с дебиторами и кредиторами; законодательно установленные сроки платежей по финансовым обязательствам перед бюджетом и внебюджетными фондами; внутренние приказы.</w:t>
      </w:r>
    </w:p>
    <w:p w:rsidR="00FD28EC" w:rsidRDefault="00FD28EC" w:rsidP="00FD28EC">
      <w:pPr>
        <w:pStyle w:val="2"/>
      </w:pPr>
      <w:bookmarkStart w:id="7" w:name="_Toc24917227"/>
      <w:r>
        <w:t>Расчет оптимального остатка денежных средств</w:t>
      </w:r>
      <w:bookmarkEnd w:id="7"/>
    </w:p>
    <w:p w:rsidR="00FD28EC" w:rsidRDefault="00FD28EC" w:rsidP="00FD28EC">
      <w:pPr>
        <w:pStyle w:val="af2"/>
      </w:pPr>
      <w:r>
        <w:t>Денежные средства как вид оборотных активов характеризуются некоторыми признаками:</w:t>
      </w:r>
    </w:p>
    <w:p w:rsidR="00FD28EC" w:rsidRDefault="00FD28EC" w:rsidP="00FD28EC">
      <w:pPr>
        <w:pStyle w:val="a"/>
        <w:numPr>
          <w:ilvl w:val="0"/>
          <w:numId w:val="37"/>
        </w:numPr>
      </w:pPr>
      <w:r>
        <w:t>рутинностью – денежные средства используются для погашения текущих финансовых обязательств, поэтому между входящими и исходящими денежными потоками всегда существует разрыв во времени. В результате предприятие вынуждено постоянно накапливать свободные денежные средства на расчетном счете в банке;</w:t>
      </w:r>
    </w:p>
    <w:p w:rsidR="00FD28EC" w:rsidRDefault="00FD28EC" w:rsidP="00FD28EC">
      <w:pPr>
        <w:pStyle w:val="a"/>
        <w:numPr>
          <w:ilvl w:val="0"/>
          <w:numId w:val="37"/>
        </w:numPr>
      </w:pPr>
      <w:r>
        <w:lastRenderedPageBreak/>
        <w:t>предосторожностью – деятельность предприятия не носит жестко регламентированного характера, поэтому денежная наличность необходима для покрытия непредвиденных платежей. В этих целях целесообразно создавать страховой запас денежной наличности;</w:t>
      </w:r>
    </w:p>
    <w:p w:rsidR="00FD28EC" w:rsidRDefault="00FD28EC" w:rsidP="00FD28EC">
      <w:pPr>
        <w:pStyle w:val="a"/>
        <w:numPr>
          <w:ilvl w:val="0"/>
          <w:numId w:val="37"/>
        </w:numPr>
      </w:pPr>
      <w:r>
        <w:t>спекулятивностью – денежные средства необходимы по спекулятивным соображениям, так как постоянно существует малая вероятность того, что неожиданно появится возможность для выгодного инвестирования.</w:t>
      </w:r>
    </w:p>
    <w:p w:rsidR="00FD28EC" w:rsidRDefault="00FD28EC" w:rsidP="00FD28EC">
      <w:pPr>
        <w:pStyle w:val="af2"/>
      </w:pPr>
      <w:r>
        <w:t>Однако сами по себе денежные средства являются бесприбыльным активом, поэтому главная цель политики управления денежными потоками – поддержание их на минимально необходимом уровне, достаточном для осуществления эффективной финансово-хозяйственной деятельности организации, в том числе:</w:t>
      </w:r>
    </w:p>
    <w:p w:rsidR="00FD28EC" w:rsidRDefault="00FD28EC" w:rsidP="00FD28EC">
      <w:pPr>
        <w:pStyle w:val="a1"/>
      </w:pPr>
      <w:r>
        <w:t>своевременной оплаты счетов поставщиков, позволяющей воспользоваться предоставляемыми ими скидками с цены товара;</w:t>
      </w:r>
    </w:p>
    <w:p w:rsidR="00FD28EC" w:rsidRDefault="00FD28EC" w:rsidP="00FD28EC">
      <w:pPr>
        <w:pStyle w:val="a1"/>
      </w:pPr>
      <w:r>
        <w:t>поддержания постоянной кредитоспособности;</w:t>
      </w:r>
    </w:p>
    <w:p w:rsidR="00FD28EC" w:rsidRDefault="00FD28EC" w:rsidP="00FD28EC">
      <w:pPr>
        <w:pStyle w:val="a1"/>
      </w:pPr>
      <w:r>
        <w:t>оплаты непредвиденных расходов, возникающих в процессе хозяйственной деятельности предприятия.</w:t>
      </w:r>
    </w:p>
    <w:p w:rsidR="00FD28EC" w:rsidRDefault="00FD28EC" w:rsidP="00FD28EC">
      <w:pPr>
        <w:pStyle w:val="af2"/>
      </w:pPr>
      <w:r>
        <w:t>Как было отмечено выше, при наличии на расчетном счете большой денежной массы у предприятия возникают издержки упущенных возможностей (отказ от участия в каком-либо инвестиционном проекте). При минимальном запасе денежных средств возникают издержки по пополнению этого запаса, так называемые издержки содержания (коммерческие расходы, обусловленные куплей-продажей ценных бумаг, или проценты и другие расходы, связанные с привлечением займа для пополнения остатка денежных средств). Поэтому, решая проблему оптимизации остатка денег на расчетном счете, целесообразно учитывать два взаимоисключающих обстоятельства: поддержание текущей платежеспособности и получение дополнительной прибыли от вложения свободных денежных средств.</w:t>
      </w:r>
    </w:p>
    <w:p w:rsidR="00FD28EC" w:rsidRDefault="00FD28EC" w:rsidP="00FD28EC">
      <w:pPr>
        <w:pStyle w:val="af2"/>
      </w:pPr>
      <w:r>
        <w:lastRenderedPageBreak/>
        <w:t xml:space="preserve">Существует несколько основных методов расчета оптимального остатка денежных средств: математические модели </w:t>
      </w:r>
      <w:proofErr w:type="spellStart"/>
      <w:r>
        <w:t>Баумоля-Тобина</w:t>
      </w:r>
      <w:proofErr w:type="spellEnd"/>
      <w:r>
        <w:t>, Миллера-Орра, Стоуна и др.</w:t>
      </w:r>
    </w:p>
    <w:p w:rsidR="00FD28EC" w:rsidRDefault="00FD28EC" w:rsidP="00FD28EC">
      <w:pPr>
        <w:pStyle w:val="af2"/>
      </w:pPr>
      <w:r>
        <w:t>Важным этапом управления денежными потоками является анализ коэффициентов, рассчитанных на основе показателей движения денежных средств. Аналитиками предложено достаточно много коэффициентов, раскрывающих связь денежных потоков со статьями баланса и отчета о прибылях и убытках и характеризующих финансовую устойчивость, платежеспособность и рентабельность компаний. Многие из этих коэффициентов аналогичны показателям, рассчитываемым с использованием показателей прибыли или выручки.</w:t>
      </w:r>
    </w:p>
    <w:p w:rsidR="00FD28EC" w:rsidRDefault="00FD28EC" w:rsidP="00FD28EC">
      <w:pPr>
        <w:pStyle w:val="af2"/>
      </w:pPr>
      <w:r>
        <w:t>Эффективность работы предприятия полностью зависит от организации системы управления денежными потоками. Данная система создается для обеспечения выполнения краткосрочных и стратегических планов предприятия, сохранения платежеспособности и финансовой устойчивости, более рационального использования его активов и источников финансирования, а также минимизации затрат на финансирование хозяйственной деятельности.</w:t>
      </w:r>
    </w:p>
    <w:p w:rsidR="00FD28EC" w:rsidRDefault="00FD28EC" w:rsidP="00FD28EC">
      <w:pPr>
        <w:pStyle w:val="af2"/>
      </w:pPr>
      <w:r>
        <w:t>Главная роль в управлении денежными потоками отводится обеспечению их сбалансированности по видам, объемам, временным интервалам и другим существенным характеристикам.</w:t>
      </w:r>
    </w:p>
    <w:p w:rsidR="00FD28EC" w:rsidRPr="00824085" w:rsidRDefault="00FD28EC" w:rsidP="00FD28EC">
      <w:pPr>
        <w:pStyle w:val="af2"/>
      </w:pPr>
      <w:r>
        <w:t>Важность и значение управления денежными потоками на предприятии трудно переоценить, поскольку от его качества и эффективности зависит не только устойчивость предприятия в конкретный период времени, но и способность к дальнейшему развитию, достижению финансового успеха на долгую перспективу.</w:t>
      </w:r>
    </w:p>
    <w:p w:rsidR="00443BCB" w:rsidRPr="00865967" w:rsidRDefault="00443BCB" w:rsidP="00865967">
      <w:pPr>
        <w:pStyle w:val="af2"/>
      </w:pPr>
    </w:p>
    <w:p w:rsidR="006B09BA" w:rsidRDefault="006B09BA" w:rsidP="00E4251F">
      <w:pPr>
        <w:pStyle w:val="af2"/>
        <w:sectPr w:rsidR="006B09BA" w:rsidSect="009E7889">
          <w:headerReference w:type="default" r:id="rId13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6B09BA" w:rsidRDefault="006B09BA" w:rsidP="006B09BA">
      <w:pPr>
        <w:pStyle w:val="1"/>
      </w:pPr>
      <w:bookmarkStart w:id="8" w:name="_Toc24917228"/>
      <w:r>
        <w:lastRenderedPageBreak/>
        <w:t>ПРАКТИЧЕСКИЕ</w:t>
      </w:r>
      <w:r w:rsidRPr="005C035C">
        <w:t xml:space="preserve"> ЗАДАНИЯ</w:t>
      </w:r>
      <w:bookmarkEnd w:id="8"/>
      <w:r w:rsidRPr="005C035C">
        <w:t xml:space="preserve"> </w:t>
      </w:r>
    </w:p>
    <w:p w:rsidR="006B09BA" w:rsidRPr="006B09BA" w:rsidRDefault="006B09BA" w:rsidP="006B09BA">
      <w:pPr>
        <w:ind w:firstLine="567"/>
        <w:jc w:val="center"/>
        <w:rPr>
          <w:sz w:val="28"/>
          <w:szCs w:val="28"/>
        </w:rPr>
      </w:pPr>
      <w:r w:rsidRPr="006B09BA">
        <w:rPr>
          <w:sz w:val="28"/>
          <w:szCs w:val="28"/>
        </w:rPr>
        <w:t>Вариант №7</w:t>
      </w:r>
    </w:p>
    <w:p w:rsidR="006B09BA" w:rsidRDefault="006B09BA" w:rsidP="009709A2">
      <w:pPr>
        <w:pStyle w:val="af2"/>
      </w:pPr>
      <w:r>
        <w:t xml:space="preserve">Задача 1. </w:t>
      </w:r>
    </w:p>
    <w:p w:rsidR="006B09BA" w:rsidRDefault="006B09BA" w:rsidP="009709A2">
      <w:pPr>
        <w:pStyle w:val="af2"/>
      </w:pPr>
      <w:r>
        <w:t>В какую сумму превратится в будущем депозит в 11 000 руб., который размещен на 6 лет под 18% годовых, если начисление процентов производится:</w:t>
      </w:r>
    </w:p>
    <w:p w:rsidR="006B09BA" w:rsidRDefault="006B09BA" w:rsidP="009709A2">
      <w:pPr>
        <w:pStyle w:val="af2"/>
      </w:pPr>
      <w:r>
        <w:t>по схеме простых процентов;</w:t>
      </w:r>
    </w:p>
    <w:p w:rsidR="006B09BA" w:rsidRDefault="006B09BA" w:rsidP="009709A2">
      <w:pPr>
        <w:pStyle w:val="af2"/>
      </w:pPr>
      <w:r>
        <w:t>по схеме сложных процентов?</w:t>
      </w:r>
    </w:p>
    <w:p w:rsidR="00374E8A" w:rsidRDefault="00374E8A" w:rsidP="00374E8A">
      <w:pPr>
        <w:pStyle w:val="af2"/>
        <w:jc w:val="center"/>
      </w:pPr>
      <w:r>
        <w:t>Решение</w:t>
      </w:r>
    </w:p>
    <w:p w:rsidR="00374E8A" w:rsidRDefault="00374E8A" w:rsidP="00374E8A">
      <w:pPr>
        <w:pStyle w:val="af2"/>
      </w:pPr>
      <w:r>
        <w:t>Для расчета простых процентов воспользуемся следующей формулой: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74E8A" w:rsidRPr="00374E8A" w:rsidTr="003F2DE1">
        <w:tc>
          <w:tcPr>
            <w:tcW w:w="8613" w:type="dxa"/>
          </w:tcPr>
          <w:p w:rsidR="00374E8A" w:rsidRPr="00374E8A" w:rsidRDefault="00374E8A" w:rsidP="00374E8A">
            <w:pPr>
              <w:pStyle w:val="af2"/>
              <w:ind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S=P∙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i∙t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74E8A" w:rsidRPr="00374E8A" w:rsidRDefault="00374E8A" w:rsidP="00374E8A">
            <w:pPr>
              <w:pStyle w:val="a3"/>
              <w:numPr>
                <w:ilvl w:val="6"/>
                <w:numId w:val="23"/>
              </w:numPr>
              <w:rPr>
                <w:lang w:val="en-US"/>
              </w:rPr>
            </w:pPr>
            <w:r w:rsidRPr="00374E8A">
              <w:rPr>
                <w:lang w:val="en-US"/>
              </w:rPr>
              <w:t xml:space="preserve"> </w:t>
            </w:r>
          </w:p>
        </w:tc>
      </w:tr>
    </w:tbl>
    <w:p w:rsidR="00374E8A" w:rsidRDefault="00374E8A" w:rsidP="00374E8A">
      <w:pPr>
        <w:pStyle w:val="af2"/>
      </w:pPr>
      <w:r>
        <w:t xml:space="preserve">где </w:t>
      </w:r>
      <w:r w:rsidRPr="00374E8A">
        <w:t xml:space="preserve">S – наращенная сумма (стоимость), руб.; </w:t>
      </w:r>
    </w:p>
    <w:p w:rsidR="00374E8A" w:rsidRDefault="00374E8A" w:rsidP="00374E8A">
      <w:pPr>
        <w:pStyle w:val="af2"/>
      </w:pPr>
      <w:r w:rsidRPr="00374E8A">
        <w:t xml:space="preserve">P – первоначальная сумма (стоимость), руб.; </w:t>
      </w:r>
    </w:p>
    <w:p w:rsidR="00374E8A" w:rsidRDefault="00374E8A" w:rsidP="00374E8A">
      <w:pPr>
        <w:pStyle w:val="af2"/>
      </w:pPr>
      <w:r w:rsidRPr="00374E8A">
        <w:t xml:space="preserve">i – процентная ставка, выраженная в коэффициенте; </w:t>
      </w:r>
    </w:p>
    <w:p w:rsidR="00374E8A" w:rsidRDefault="00374E8A" w:rsidP="00374E8A">
      <w:pPr>
        <w:pStyle w:val="af2"/>
        <w:rPr>
          <w:lang w:val="en-US"/>
        </w:rPr>
      </w:pPr>
      <w:r w:rsidRPr="00374E8A">
        <w:t>t – период начисления процентов.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74E8A" w:rsidRPr="00374E8A" w:rsidTr="003525E2">
        <w:tc>
          <w:tcPr>
            <w:tcW w:w="8613" w:type="dxa"/>
          </w:tcPr>
          <w:p w:rsidR="00374E8A" w:rsidRPr="00971BDF" w:rsidRDefault="00374E8A" w:rsidP="00374E8A">
            <w:pPr>
              <w:pStyle w:val="af2"/>
              <w:ind w:firstLine="0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S=11 000∙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0,18∙6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=22 880</m:t>
              </m:r>
            </m:oMath>
            <w:r w:rsidR="00971BDF">
              <w:rPr>
                <w:lang w:val="en-US"/>
              </w:rPr>
              <w:t xml:space="preserve"> </w:t>
            </w:r>
            <w:r w:rsidR="00971BDF">
              <w:t>руб</w:t>
            </w:r>
            <w:r w:rsidR="00971BDF">
              <w:rPr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74E8A" w:rsidRPr="00374E8A" w:rsidRDefault="00374E8A" w:rsidP="00971BDF">
            <w:pPr>
              <w:pStyle w:val="a3"/>
              <w:numPr>
                <w:ilvl w:val="0"/>
                <w:numId w:val="0"/>
              </w:numPr>
              <w:rPr>
                <w:lang w:val="en-US"/>
              </w:rPr>
            </w:pPr>
            <w:r w:rsidRPr="00374E8A">
              <w:rPr>
                <w:lang w:val="en-US"/>
              </w:rPr>
              <w:t xml:space="preserve"> </w:t>
            </w:r>
          </w:p>
        </w:tc>
      </w:tr>
    </w:tbl>
    <w:p w:rsidR="00CE700F" w:rsidRDefault="00CE700F" w:rsidP="00CE700F">
      <w:pPr>
        <w:pStyle w:val="af2"/>
      </w:pPr>
      <w:r>
        <w:t>Для расчета сложных процентов воспользуемся следующей формулой: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E700F" w:rsidRPr="00374E8A" w:rsidTr="003525E2">
        <w:tc>
          <w:tcPr>
            <w:tcW w:w="8613" w:type="dxa"/>
          </w:tcPr>
          <w:p w:rsidR="00CE700F" w:rsidRPr="00374E8A" w:rsidRDefault="00CE700F" w:rsidP="003525E2">
            <w:pPr>
              <w:pStyle w:val="af2"/>
              <w:ind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S=P∙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i∙t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E700F" w:rsidRPr="00374E8A" w:rsidRDefault="00CE700F" w:rsidP="003525E2">
            <w:pPr>
              <w:pStyle w:val="a3"/>
              <w:numPr>
                <w:ilvl w:val="6"/>
                <w:numId w:val="23"/>
              </w:numPr>
              <w:rPr>
                <w:lang w:val="en-US"/>
              </w:rPr>
            </w:pPr>
            <w:r w:rsidRPr="00374E8A">
              <w:rPr>
                <w:lang w:val="en-US"/>
              </w:rPr>
              <w:t xml:space="preserve"> </w:t>
            </w:r>
          </w:p>
        </w:tc>
      </w:tr>
    </w:tbl>
    <w:p w:rsidR="00CE700F" w:rsidRPr="00CE700F" w:rsidRDefault="00CE700F" w:rsidP="00374E8A">
      <w:pPr>
        <w:pStyle w:val="af2"/>
      </w:pPr>
      <w:r>
        <w:t xml:space="preserve">Где </w:t>
      </w:r>
      <w:r>
        <w:rPr>
          <w:lang w:val="en-US"/>
        </w:rPr>
        <w:t>n</w:t>
      </w:r>
      <w:r w:rsidRPr="00CE700F">
        <w:t xml:space="preserve"> – </w:t>
      </w:r>
      <w:r>
        <w:t>количество периодов наращения.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E700F" w:rsidRPr="00374E8A" w:rsidTr="003525E2">
        <w:tc>
          <w:tcPr>
            <w:tcW w:w="8613" w:type="dxa"/>
          </w:tcPr>
          <w:p w:rsidR="00CE700F" w:rsidRPr="00971BDF" w:rsidRDefault="00CE700F" w:rsidP="006A13A9">
            <w:pPr>
              <w:pStyle w:val="af2"/>
              <w:ind w:firstLine="0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S=11 000∙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0,18∙1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=29695,09</m:t>
              </m:r>
            </m:oMath>
            <w:r w:rsidR="00971BDF">
              <w:rPr>
                <w:lang w:val="en-US"/>
              </w:rPr>
              <w:t xml:space="preserve"> </w:t>
            </w:r>
            <w:r w:rsidR="00971BDF">
              <w:t>руб</w:t>
            </w:r>
            <w:r w:rsidR="00971BDF">
              <w:rPr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CE700F" w:rsidRPr="00374E8A" w:rsidRDefault="00CE700F" w:rsidP="00971BDF">
            <w:pPr>
              <w:pStyle w:val="a3"/>
              <w:numPr>
                <w:ilvl w:val="0"/>
                <w:numId w:val="0"/>
              </w:numPr>
              <w:rPr>
                <w:lang w:val="en-US"/>
              </w:rPr>
            </w:pPr>
            <w:r w:rsidRPr="00374E8A">
              <w:rPr>
                <w:lang w:val="en-US"/>
              </w:rPr>
              <w:t xml:space="preserve"> </w:t>
            </w:r>
          </w:p>
        </w:tc>
      </w:tr>
    </w:tbl>
    <w:p w:rsidR="006B09BA" w:rsidRPr="00971BDF" w:rsidRDefault="006A13A9" w:rsidP="009709A2">
      <w:pPr>
        <w:pStyle w:val="af2"/>
        <w:rPr>
          <w:i/>
        </w:rPr>
      </w:pPr>
      <w:r>
        <w:t xml:space="preserve">Ответ: по схеме простых процентов сумма </w:t>
      </w:r>
      <w:r w:rsidR="00971BDF">
        <w:t xml:space="preserve">превратится в </w:t>
      </w:r>
      <w:r>
        <w:t xml:space="preserve"> </w:t>
      </w:r>
      <m:oMath>
        <m:r>
          <w:rPr>
            <w:rFonts w:ascii="Cambria Math" w:hAnsi="Cambria Math"/>
          </w:rPr>
          <m:t>22 880</m:t>
        </m:r>
      </m:oMath>
      <w:r w:rsidR="00971BDF" w:rsidRPr="00971BDF">
        <w:t xml:space="preserve"> </w:t>
      </w:r>
      <w:r w:rsidR="00971BDF">
        <w:t>руб</w:t>
      </w:r>
      <w:r w:rsidR="00971BDF" w:rsidRPr="00971BDF">
        <w:t>.,</w:t>
      </w:r>
    </w:p>
    <w:p w:rsidR="006A13A9" w:rsidRPr="006A13A9" w:rsidRDefault="006A13A9" w:rsidP="009709A2">
      <w:pPr>
        <w:pStyle w:val="af2"/>
      </w:pPr>
      <w:r>
        <w:t xml:space="preserve">по схеме сложных процентов сумма </w:t>
      </w:r>
      <w:r w:rsidR="00971BDF">
        <w:t xml:space="preserve">превратится в </w:t>
      </w:r>
      <m:oMath>
        <m:r>
          <w:rPr>
            <w:rFonts w:ascii="Cambria Math" w:hAnsi="Cambria Math"/>
          </w:rPr>
          <m:t>29695,09</m:t>
        </m:r>
      </m:oMath>
      <w:r>
        <w:t xml:space="preserve"> </w:t>
      </w:r>
      <w:r w:rsidR="00971BDF">
        <w:t>руб</w:t>
      </w:r>
      <w:r>
        <w:t>.</w:t>
      </w:r>
    </w:p>
    <w:p w:rsidR="006A13A9" w:rsidRPr="006A13A9" w:rsidRDefault="006A13A9" w:rsidP="009709A2">
      <w:pPr>
        <w:pStyle w:val="af2"/>
      </w:pPr>
    </w:p>
    <w:p w:rsidR="006B09BA" w:rsidRDefault="006B09BA" w:rsidP="009709A2">
      <w:pPr>
        <w:pStyle w:val="af2"/>
      </w:pPr>
      <w:r>
        <w:t xml:space="preserve">Задача 2. </w:t>
      </w:r>
    </w:p>
    <w:p w:rsidR="006B09BA" w:rsidRDefault="006B09BA" w:rsidP="009709A2">
      <w:pPr>
        <w:pStyle w:val="af2"/>
      </w:pPr>
      <w:r>
        <w:t xml:space="preserve">Определите, на какой срок были размещены средства в размере 21 000 руб., если ставка процента составляла 15% </w:t>
      </w:r>
      <w:proofErr w:type="gramStart"/>
      <w:r>
        <w:t>годовых</w:t>
      </w:r>
      <w:proofErr w:type="gramEnd"/>
      <w:r>
        <w:t xml:space="preserve"> (сложные проценты), а образовавшаяся и полученная в итоге сумма составила 36 729, 13 руб.</w:t>
      </w:r>
    </w:p>
    <w:p w:rsidR="00971BDF" w:rsidRDefault="0025504E" w:rsidP="0025504E">
      <w:pPr>
        <w:pStyle w:val="af2"/>
        <w:ind w:firstLine="0"/>
        <w:jc w:val="center"/>
      </w:pPr>
      <w:r>
        <w:t>Решение</w:t>
      </w:r>
    </w:p>
    <w:p w:rsidR="0025504E" w:rsidRPr="0025504E" w:rsidRDefault="0025504E" w:rsidP="0025504E">
      <w:pPr>
        <w:pStyle w:val="af2"/>
        <w:ind w:firstLine="0"/>
      </w:pPr>
      <w:r>
        <w:t xml:space="preserve">Для определения срока сначала найдем коэффициент приращения </w:t>
      </w:r>
      <w:r>
        <w:rPr>
          <w:lang w:val="en-US"/>
        </w:rPr>
        <w:t>q</w:t>
      </w:r>
      <w:r w:rsidRPr="0025504E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71BDF" w:rsidRPr="00374E8A" w:rsidTr="003525E2">
        <w:tc>
          <w:tcPr>
            <w:tcW w:w="8613" w:type="dxa"/>
          </w:tcPr>
          <w:p w:rsidR="00971BDF" w:rsidRPr="00374E8A" w:rsidRDefault="00FA7D56" w:rsidP="00FA7D56">
            <w:pPr>
              <w:pStyle w:val="af2"/>
              <w:ind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lastRenderedPageBreak/>
                  <m:t>q=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36 729, 13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21 000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=1,749</m:t>
                </m:r>
              </m:oMath>
            </m:oMathPara>
          </w:p>
        </w:tc>
        <w:tc>
          <w:tcPr>
            <w:tcW w:w="958" w:type="dxa"/>
            <w:vAlign w:val="center"/>
          </w:tcPr>
          <w:p w:rsidR="00971BDF" w:rsidRPr="00374E8A" w:rsidRDefault="00971BDF" w:rsidP="00FA7D56">
            <w:pPr>
              <w:pStyle w:val="a3"/>
              <w:numPr>
                <w:ilvl w:val="0"/>
                <w:numId w:val="0"/>
              </w:numPr>
              <w:jc w:val="both"/>
              <w:rPr>
                <w:lang w:val="en-US"/>
              </w:rPr>
            </w:pPr>
          </w:p>
        </w:tc>
      </w:tr>
    </w:tbl>
    <w:p w:rsidR="00971BDF" w:rsidRPr="0025504E" w:rsidRDefault="0025504E" w:rsidP="009709A2">
      <w:pPr>
        <w:pStyle w:val="af2"/>
      </w:pPr>
      <w:r>
        <w:t>Теперь чтобы найти срок размещения воспользуемся логарифмированием по основанию 2</w:t>
      </w:r>
      <w:r w:rsidR="008712A1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A7D56" w:rsidRPr="00374E8A" w:rsidTr="003525E2">
        <w:tc>
          <w:tcPr>
            <w:tcW w:w="8613" w:type="dxa"/>
          </w:tcPr>
          <w:p w:rsidR="00FA7D56" w:rsidRPr="0025504E" w:rsidRDefault="0025504E" w:rsidP="0025504E">
            <w:pPr>
              <w:pStyle w:val="af2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(1,749)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(1+0,15∙1)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=4 </m:t>
                </m:r>
                <m:r>
                  <w:rPr>
                    <w:rFonts w:ascii="Cambria Math" w:hAnsi="Cambria Math"/>
                  </w:rPr>
                  <m:t>года</m:t>
                </m:r>
              </m:oMath>
            </m:oMathPara>
          </w:p>
        </w:tc>
        <w:tc>
          <w:tcPr>
            <w:tcW w:w="958" w:type="dxa"/>
            <w:vAlign w:val="center"/>
          </w:tcPr>
          <w:p w:rsidR="00FA7D56" w:rsidRPr="00374E8A" w:rsidRDefault="00FA7D56" w:rsidP="003525E2">
            <w:pPr>
              <w:pStyle w:val="a3"/>
              <w:numPr>
                <w:ilvl w:val="0"/>
                <w:numId w:val="0"/>
              </w:numPr>
              <w:jc w:val="both"/>
              <w:rPr>
                <w:lang w:val="en-US"/>
              </w:rPr>
            </w:pPr>
          </w:p>
        </w:tc>
      </w:tr>
    </w:tbl>
    <w:p w:rsidR="00FA7D56" w:rsidRDefault="00FA7D56" w:rsidP="009709A2">
      <w:pPr>
        <w:pStyle w:val="af2"/>
      </w:pPr>
    </w:p>
    <w:p w:rsidR="0025504E" w:rsidRPr="00FA7D56" w:rsidRDefault="0025504E" w:rsidP="009709A2">
      <w:pPr>
        <w:pStyle w:val="af2"/>
      </w:pPr>
      <w:r>
        <w:t xml:space="preserve">Ответ: для получения суммы </w:t>
      </w:r>
      <w:r w:rsidR="002F2536">
        <w:t>36 729,</w:t>
      </w:r>
      <w:r>
        <w:t>13 руб со ставкой 15% годовых (сложные проценты) при размещении 21 000 руб необходимо</w:t>
      </w:r>
      <w:proofErr w:type="gramStart"/>
      <w:r>
        <w:t>4</w:t>
      </w:r>
      <w:proofErr w:type="gramEnd"/>
      <w:r>
        <w:t xml:space="preserve"> года. </w:t>
      </w:r>
    </w:p>
    <w:p w:rsidR="00824085" w:rsidRDefault="00824085" w:rsidP="00E4251F">
      <w:pPr>
        <w:pStyle w:val="af2"/>
      </w:pPr>
      <w:r>
        <w:br w:type="page"/>
      </w:r>
    </w:p>
    <w:p w:rsidR="008712A1" w:rsidRPr="00DA65D9" w:rsidRDefault="008712A1" w:rsidP="008712A1">
      <w:pPr>
        <w:pStyle w:val="1"/>
        <w:numPr>
          <w:ilvl w:val="0"/>
          <w:numId w:val="0"/>
        </w:numPr>
        <w:rPr>
          <w:rFonts w:eastAsia="MS Gothic"/>
        </w:rPr>
      </w:pPr>
      <w:bookmarkStart w:id="9" w:name="_Toc4239365"/>
      <w:bookmarkStart w:id="10" w:name="_Toc21634081"/>
      <w:bookmarkStart w:id="11" w:name="_Toc24917229"/>
      <w:r w:rsidRPr="00DA65D9">
        <w:rPr>
          <w:rFonts w:eastAsia="MS Gothic"/>
        </w:rPr>
        <w:lastRenderedPageBreak/>
        <w:t>СПИСОК ЛИТЕРАТУРЫ</w:t>
      </w:r>
      <w:bookmarkEnd w:id="9"/>
      <w:bookmarkEnd w:id="10"/>
      <w:bookmarkEnd w:id="11"/>
    </w:p>
    <w:p w:rsidR="008712A1" w:rsidRDefault="008712A1" w:rsidP="00E4251F">
      <w:pPr>
        <w:pStyle w:val="af2"/>
      </w:pPr>
    </w:p>
    <w:p w:rsidR="00824085" w:rsidRPr="00824085" w:rsidRDefault="00824085" w:rsidP="00824085">
      <w:pPr>
        <w:pStyle w:val="a0"/>
      </w:pPr>
      <w:bookmarkStart w:id="12" w:name="L1_Бертонеш_Управление_денежным_потоком"/>
      <w:proofErr w:type="spellStart"/>
      <w:r w:rsidRPr="00824085">
        <w:t>Бертонеш</w:t>
      </w:r>
      <w:proofErr w:type="spellEnd"/>
      <w:r w:rsidRPr="00824085">
        <w:t xml:space="preserve"> М</w:t>
      </w:r>
      <w:proofErr w:type="gramStart"/>
      <w:r w:rsidRPr="00824085">
        <w:t xml:space="preserve">,. </w:t>
      </w:r>
      <w:proofErr w:type="spellStart"/>
      <w:proofErr w:type="gramEnd"/>
      <w:r w:rsidRPr="00824085">
        <w:t>Найт</w:t>
      </w:r>
      <w:proofErr w:type="spellEnd"/>
      <w:r w:rsidRPr="00824085">
        <w:t xml:space="preserve"> Р. Управление денежными потоками</w:t>
      </w:r>
      <w:bookmarkEnd w:id="12"/>
      <w:r w:rsidRPr="00824085">
        <w:t xml:space="preserve"> - СПб.: Питер, 2004.</w:t>
      </w:r>
    </w:p>
    <w:p w:rsidR="00824085" w:rsidRPr="00824085" w:rsidRDefault="00824085" w:rsidP="00824085">
      <w:pPr>
        <w:pStyle w:val="a0"/>
      </w:pPr>
      <w:r w:rsidRPr="00824085">
        <w:t>Б</w:t>
      </w:r>
      <w:bookmarkStart w:id="13" w:name="L3_Быкова_Показатели_денежного"/>
      <w:bookmarkEnd w:id="13"/>
      <w:r w:rsidRPr="00824085">
        <w:t>ыкова Е.В. Показатели денежного потока в оценке финансовой устойчивости предприятия. // Финансы. - №2, 2000.</w:t>
      </w:r>
    </w:p>
    <w:p w:rsidR="00824085" w:rsidRPr="00824085" w:rsidRDefault="00824085" w:rsidP="00824085">
      <w:pPr>
        <w:pStyle w:val="a0"/>
      </w:pPr>
      <w:bookmarkStart w:id="14" w:name="L3_Ефимова_Как_анализировать"/>
      <w:r w:rsidRPr="00824085">
        <w:t>Ефимова О.В. Как анализировать</w:t>
      </w:r>
      <w:bookmarkEnd w:id="14"/>
      <w:r w:rsidRPr="00824085">
        <w:t xml:space="preserve"> финансовое положение предприятия. – М.: ЮНИТИ,.2005.</w:t>
      </w:r>
    </w:p>
    <w:p w:rsidR="00824085" w:rsidRPr="00824085" w:rsidRDefault="00824085" w:rsidP="00824085">
      <w:pPr>
        <w:pStyle w:val="a0"/>
      </w:pPr>
      <w:r w:rsidRPr="00824085">
        <w:t>Ков</w:t>
      </w:r>
      <w:bookmarkStart w:id="15" w:name="L4_Ковалев_Управление"/>
      <w:bookmarkEnd w:id="15"/>
      <w:r w:rsidRPr="00824085">
        <w:t xml:space="preserve">алев В.В. Управление денежными потоками, прибылью и рентабельностью: учебно-практическое пособие - М.: ТК </w:t>
      </w:r>
      <w:proofErr w:type="spellStart"/>
      <w:r w:rsidRPr="00824085">
        <w:t>Велби</w:t>
      </w:r>
      <w:proofErr w:type="spellEnd"/>
      <w:r w:rsidRPr="00824085">
        <w:t>, Изд-во Проспект, 2007.</w:t>
      </w:r>
    </w:p>
    <w:p w:rsidR="00824085" w:rsidRDefault="00824085" w:rsidP="00824085">
      <w:pPr>
        <w:pStyle w:val="a0"/>
      </w:pPr>
      <w:bookmarkStart w:id="16" w:name="L5_Романовский_Вострокнутова"/>
      <w:proofErr w:type="gramStart"/>
      <w:r w:rsidRPr="00824085">
        <w:t>Романовский</w:t>
      </w:r>
      <w:proofErr w:type="gramEnd"/>
      <w:r w:rsidRPr="00824085">
        <w:t xml:space="preserve"> М.В., Вострокнутова А.И. Корпоративные финансы</w:t>
      </w:r>
      <w:bookmarkEnd w:id="16"/>
      <w:r w:rsidRPr="00824085">
        <w:t xml:space="preserve">: Учебник для вузов </w:t>
      </w:r>
      <w:proofErr w:type="gramStart"/>
      <w:r w:rsidRPr="00824085">
        <w:t>-</w:t>
      </w:r>
      <w:proofErr w:type="spellStart"/>
      <w:r w:rsidRPr="00824085">
        <w:t>С</w:t>
      </w:r>
      <w:proofErr w:type="gramEnd"/>
      <w:r w:rsidRPr="00824085">
        <w:t>пб</w:t>
      </w:r>
      <w:proofErr w:type="spellEnd"/>
      <w:r w:rsidRPr="00824085">
        <w:t>.:Питер, 2011.</w:t>
      </w:r>
    </w:p>
    <w:p w:rsidR="009B6CBB" w:rsidRPr="003A7AEA" w:rsidRDefault="009B6CBB" w:rsidP="009B6CBB">
      <w:pPr>
        <w:pStyle w:val="a0"/>
      </w:pPr>
      <w:r w:rsidRPr="003A7AEA">
        <w:t>Бизнес-план инвестиционного проекта. Отечественный и зарубежный опыт. Современная практика и документация : учеб</w:t>
      </w:r>
      <w:proofErr w:type="gramStart"/>
      <w:r w:rsidRPr="003A7AEA">
        <w:t>.</w:t>
      </w:r>
      <w:proofErr w:type="gramEnd"/>
      <w:r w:rsidRPr="003A7AEA">
        <w:t xml:space="preserve"> </w:t>
      </w:r>
      <w:proofErr w:type="gramStart"/>
      <w:r w:rsidRPr="003A7AEA">
        <w:t>п</w:t>
      </w:r>
      <w:proofErr w:type="gramEnd"/>
      <w:r w:rsidRPr="003A7AEA">
        <w:t xml:space="preserve">особие. – 5-е изд., </w:t>
      </w:r>
      <w:proofErr w:type="spellStart"/>
      <w:r w:rsidRPr="003A7AEA">
        <w:t>перераб</w:t>
      </w:r>
      <w:proofErr w:type="spellEnd"/>
      <w:r w:rsidRPr="003A7AEA">
        <w:t>. и доп. / под ред. В. М. Попова. – М.</w:t>
      </w:r>
      <w:proofErr w:type="gramStart"/>
      <w:r w:rsidRPr="003A7AEA">
        <w:t xml:space="preserve"> :</w:t>
      </w:r>
      <w:proofErr w:type="gramEnd"/>
      <w:r w:rsidRPr="003A7AEA">
        <w:t xml:space="preserve"> Финансы и статистика, 2001. – 432 с. (4 экз.)</w:t>
      </w:r>
    </w:p>
    <w:p w:rsidR="009B6CBB" w:rsidRPr="003A7AEA" w:rsidRDefault="009B6CBB" w:rsidP="009B6CBB">
      <w:pPr>
        <w:pStyle w:val="a0"/>
      </w:pPr>
      <w:r w:rsidRPr="003A7AEA">
        <w:t xml:space="preserve">Управление проектами: учеб. для студентов </w:t>
      </w:r>
      <w:proofErr w:type="spellStart"/>
      <w:r w:rsidRPr="003A7AEA">
        <w:t>экон</w:t>
      </w:r>
      <w:proofErr w:type="spellEnd"/>
      <w:r w:rsidRPr="003A7AEA">
        <w:t xml:space="preserve">. направлений и специальностей вузов / Н. И. Ильин, И. Г. </w:t>
      </w:r>
      <w:proofErr w:type="spellStart"/>
      <w:r w:rsidRPr="003A7AEA">
        <w:t>Лукманова</w:t>
      </w:r>
      <w:proofErr w:type="spellEnd"/>
      <w:r w:rsidRPr="003A7AEA">
        <w:t>, А. М. Немчин ;</w:t>
      </w:r>
      <w:proofErr w:type="gramStart"/>
      <w:r w:rsidRPr="003A7AEA">
        <w:t xml:space="preserve"> .</w:t>
      </w:r>
      <w:proofErr w:type="gramEnd"/>
      <w:r w:rsidRPr="003A7AEA">
        <w:t xml:space="preserve"> - СПб. : </w:t>
      </w:r>
      <w:proofErr w:type="spellStart"/>
      <w:r w:rsidRPr="003A7AEA">
        <w:t>ДваТри</w:t>
      </w:r>
      <w:proofErr w:type="spellEnd"/>
      <w:r w:rsidRPr="003A7AEA">
        <w:t>, 1996. - 610 с.</w:t>
      </w:r>
    </w:p>
    <w:p w:rsidR="009B6CBB" w:rsidRPr="00824085" w:rsidRDefault="009B6CBB" w:rsidP="00824085">
      <w:pPr>
        <w:pStyle w:val="a0"/>
      </w:pPr>
      <w:r w:rsidRPr="003A7AEA">
        <w:t>Управление проектом. Инструменты руководителя: электрон</w:t>
      </w:r>
      <w:proofErr w:type="gramStart"/>
      <w:r w:rsidRPr="003A7AEA">
        <w:t>.</w:t>
      </w:r>
      <w:proofErr w:type="gramEnd"/>
      <w:r w:rsidRPr="003A7AEA">
        <w:t xml:space="preserve"> </w:t>
      </w:r>
      <w:proofErr w:type="gramStart"/>
      <w:r w:rsidRPr="003A7AEA">
        <w:t>к</w:t>
      </w:r>
      <w:proofErr w:type="gramEnd"/>
      <w:r w:rsidRPr="003A7AEA">
        <w:t xml:space="preserve">н. - Электрон. текстовые дан. - М.: Равновесие: Диполь, 2004. </w:t>
      </w:r>
    </w:p>
    <w:p w:rsidR="00E4251F" w:rsidRPr="00E4251F" w:rsidRDefault="00E4251F" w:rsidP="00E4251F">
      <w:pPr>
        <w:pStyle w:val="af2"/>
      </w:pPr>
    </w:p>
    <w:sectPr w:rsidR="00E4251F" w:rsidRPr="00E4251F" w:rsidSect="00971BDF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103" w:rsidRDefault="00126103">
      <w:r>
        <w:separator/>
      </w:r>
    </w:p>
  </w:endnote>
  <w:endnote w:type="continuationSeparator" w:id="0">
    <w:p w:rsidR="00126103" w:rsidRDefault="0012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103" w:rsidRDefault="00126103">
      <w:r>
        <w:separator/>
      </w:r>
    </w:p>
  </w:footnote>
  <w:footnote w:type="continuationSeparator" w:id="0">
    <w:p w:rsidR="00126103" w:rsidRDefault="00126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d"/>
    </w:pPr>
  </w:p>
  <w:p w:rsidR="00542397" w:rsidRDefault="00542397">
    <w:pPr>
      <w:pStyle w:val="ad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d"/>
      <w:jc w:val="right"/>
    </w:pPr>
  </w:p>
  <w:p w:rsidR="00007C67" w:rsidRDefault="00007C67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d"/>
      <w:jc w:val="right"/>
    </w:pPr>
  </w:p>
  <w:p w:rsidR="00123D60" w:rsidRDefault="00123D60">
    <w:pPr>
      <w:pStyle w:val="a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1013087"/>
      <w:docPartObj>
        <w:docPartGallery w:val="Page Numbers (Top of Page)"/>
        <w:docPartUnique/>
      </w:docPartObj>
    </w:sdtPr>
    <w:sdtEndPr/>
    <w:sdtContent>
      <w:p w:rsidR="00971BDF" w:rsidRDefault="00971BD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C85">
          <w:rPr>
            <w:noProof/>
          </w:rPr>
          <w:t>16</w:t>
        </w:r>
        <w:r>
          <w:fldChar w:fldCharType="end"/>
        </w:r>
      </w:p>
    </w:sdtContent>
  </w:sdt>
  <w:p w:rsidR="00C12D94" w:rsidRDefault="00C12D9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30D376F"/>
    <w:multiLevelType w:val="hybridMultilevel"/>
    <w:tmpl w:val="079EA646"/>
    <w:lvl w:ilvl="0" w:tplc="0690320E">
      <w:start w:val="1"/>
      <w:numFmt w:val="decimal"/>
      <w:pStyle w:val="a"/>
      <w:suff w:val="space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0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2B5239D"/>
    <w:multiLevelType w:val="hybridMultilevel"/>
    <w:tmpl w:val="B40483D8"/>
    <w:lvl w:ilvl="0" w:tplc="C1F0CD98">
      <w:start w:val="1"/>
      <w:numFmt w:val="bullet"/>
      <w:suff w:val="space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186651"/>
    <w:multiLevelType w:val="hybridMultilevel"/>
    <w:tmpl w:val="FA1CC986"/>
    <w:lvl w:ilvl="0" w:tplc="D4821750">
      <w:start w:val="1"/>
      <w:numFmt w:val="bullet"/>
      <w:pStyle w:val="a1"/>
      <w:suff w:val="space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E68AB"/>
    <w:multiLevelType w:val="multilevel"/>
    <w:tmpl w:val="0419001D"/>
    <w:styleLink w:val="a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1023BF"/>
    <w:multiLevelType w:val="multilevel"/>
    <w:tmpl w:val="28A4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D34B04"/>
    <w:multiLevelType w:val="hybridMultilevel"/>
    <w:tmpl w:val="43428FB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B415E3"/>
    <w:multiLevelType w:val="multilevel"/>
    <w:tmpl w:val="CC0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3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4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5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3">
    <w:nsid w:val="64851FF2"/>
    <w:multiLevelType w:val="multilevel"/>
    <w:tmpl w:val="EC7AC3C8"/>
    <w:styleLink w:val="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4">
    <w:nsid w:val="6B0A21F9"/>
    <w:multiLevelType w:val="hybridMultilevel"/>
    <w:tmpl w:val="680E5CB6"/>
    <w:lvl w:ilvl="0" w:tplc="B9C66404">
      <w:start w:val="1"/>
      <w:numFmt w:val="bullet"/>
      <w:pStyle w:val="a7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F215CFA"/>
    <w:multiLevelType w:val="multilevel"/>
    <w:tmpl w:val="71AC59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25"/>
  </w:num>
  <w:num w:numId="2">
    <w:abstractNumId w:val="21"/>
  </w:num>
  <w:num w:numId="3">
    <w:abstractNumId w:val="24"/>
  </w:num>
  <w:num w:numId="4">
    <w:abstractNumId w:val="14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8"/>
  </w:num>
  <w:num w:numId="8">
    <w:abstractNumId w:val="12"/>
  </w:num>
  <w:num w:numId="9">
    <w:abstractNumId w:val="3"/>
  </w:num>
  <w:num w:numId="10">
    <w:abstractNumId w:val="27"/>
  </w:num>
  <w:num w:numId="11">
    <w:abstractNumId w:val="6"/>
  </w:num>
  <w:num w:numId="12">
    <w:abstractNumId w:val="4"/>
  </w:num>
  <w:num w:numId="13">
    <w:abstractNumId w:val="19"/>
  </w:num>
  <w:num w:numId="14">
    <w:abstractNumId w:val="10"/>
  </w:num>
  <w:num w:numId="15">
    <w:abstractNumId w:val="26"/>
  </w:num>
  <w:num w:numId="16">
    <w:abstractNumId w:val="11"/>
  </w:num>
  <w:num w:numId="17">
    <w:abstractNumId w:val="13"/>
  </w:num>
  <w:num w:numId="18">
    <w:abstractNumId w:val="7"/>
  </w:num>
  <w:num w:numId="19">
    <w:abstractNumId w:val="0"/>
  </w:num>
  <w:num w:numId="20">
    <w:abstractNumId w:val="15"/>
  </w:num>
  <w:num w:numId="21">
    <w:abstractNumId w:val="28"/>
  </w:num>
  <w:num w:numId="22">
    <w:abstractNumId w:val="28"/>
  </w:num>
  <w:num w:numId="23">
    <w:abstractNumId w:val="22"/>
  </w:num>
  <w:num w:numId="24">
    <w:abstractNumId w:val="22"/>
  </w:num>
  <w:num w:numId="25">
    <w:abstractNumId w:val="5"/>
  </w:num>
  <w:num w:numId="26">
    <w:abstractNumId w:val="22"/>
  </w:num>
  <w:num w:numId="27">
    <w:abstractNumId w:val="17"/>
  </w:num>
  <w:num w:numId="28">
    <w:abstractNumId w:val="8"/>
  </w:num>
  <w:num w:numId="29">
    <w:abstractNumId w:val="20"/>
  </w:num>
  <w:num w:numId="30">
    <w:abstractNumId w:val="9"/>
  </w:num>
  <w:num w:numId="31">
    <w:abstractNumId w:val="2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</w:num>
  <w:num w:numId="35">
    <w:abstractNumId w:val="2"/>
    <w:lvlOverride w:ilvl="0">
      <w:startOverride w:val="1"/>
    </w:lvlOverride>
  </w:num>
  <w:num w:numId="36">
    <w:abstractNumId w:val="16"/>
  </w:num>
  <w:num w:numId="37">
    <w:abstractNumId w:val="2"/>
    <w:lvlOverride w:ilvl="0">
      <w:startOverride w:val="1"/>
    </w:lvlOverride>
  </w:num>
  <w:num w:numId="38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C6"/>
    <w:rsid w:val="00000B95"/>
    <w:rsid w:val="0000424A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07427"/>
    <w:rsid w:val="00123D60"/>
    <w:rsid w:val="00125740"/>
    <w:rsid w:val="00126103"/>
    <w:rsid w:val="00130592"/>
    <w:rsid w:val="00133A80"/>
    <w:rsid w:val="001426E1"/>
    <w:rsid w:val="00142FEB"/>
    <w:rsid w:val="001510E4"/>
    <w:rsid w:val="0015298A"/>
    <w:rsid w:val="00164C4D"/>
    <w:rsid w:val="00164EEC"/>
    <w:rsid w:val="00171DC4"/>
    <w:rsid w:val="001A3EE1"/>
    <w:rsid w:val="001A42B3"/>
    <w:rsid w:val="001C324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504E"/>
    <w:rsid w:val="00274756"/>
    <w:rsid w:val="00284F0D"/>
    <w:rsid w:val="00284F1D"/>
    <w:rsid w:val="002A4A83"/>
    <w:rsid w:val="002D2116"/>
    <w:rsid w:val="002E1E34"/>
    <w:rsid w:val="002E6670"/>
    <w:rsid w:val="002F2536"/>
    <w:rsid w:val="00300B9A"/>
    <w:rsid w:val="0030381C"/>
    <w:rsid w:val="00310BF0"/>
    <w:rsid w:val="00330017"/>
    <w:rsid w:val="003306DD"/>
    <w:rsid w:val="0036247B"/>
    <w:rsid w:val="003673FE"/>
    <w:rsid w:val="00374E8A"/>
    <w:rsid w:val="003A3BD2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43BCB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D52BE"/>
    <w:rsid w:val="004E2F6E"/>
    <w:rsid w:val="0050131D"/>
    <w:rsid w:val="005039F6"/>
    <w:rsid w:val="00535C3A"/>
    <w:rsid w:val="00542397"/>
    <w:rsid w:val="00554939"/>
    <w:rsid w:val="00556874"/>
    <w:rsid w:val="00557B47"/>
    <w:rsid w:val="0056166B"/>
    <w:rsid w:val="0056240C"/>
    <w:rsid w:val="00570937"/>
    <w:rsid w:val="005758A9"/>
    <w:rsid w:val="00583993"/>
    <w:rsid w:val="00584DDD"/>
    <w:rsid w:val="00584F94"/>
    <w:rsid w:val="005940E0"/>
    <w:rsid w:val="00595C2C"/>
    <w:rsid w:val="005A6804"/>
    <w:rsid w:val="005B09A4"/>
    <w:rsid w:val="005B0D15"/>
    <w:rsid w:val="005B3F07"/>
    <w:rsid w:val="005B552A"/>
    <w:rsid w:val="005B6C00"/>
    <w:rsid w:val="005C1BBB"/>
    <w:rsid w:val="005C2099"/>
    <w:rsid w:val="005D19BD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63A84"/>
    <w:rsid w:val="00675FC7"/>
    <w:rsid w:val="00680306"/>
    <w:rsid w:val="00681A21"/>
    <w:rsid w:val="006943F7"/>
    <w:rsid w:val="006A13A9"/>
    <w:rsid w:val="006A2E8A"/>
    <w:rsid w:val="006A346C"/>
    <w:rsid w:val="006A7590"/>
    <w:rsid w:val="006B09BA"/>
    <w:rsid w:val="006B14D2"/>
    <w:rsid w:val="006B1E68"/>
    <w:rsid w:val="006B1EDB"/>
    <w:rsid w:val="006C4839"/>
    <w:rsid w:val="006D160D"/>
    <w:rsid w:val="006E182F"/>
    <w:rsid w:val="006E2317"/>
    <w:rsid w:val="006F0025"/>
    <w:rsid w:val="00715982"/>
    <w:rsid w:val="00720A4B"/>
    <w:rsid w:val="007220C5"/>
    <w:rsid w:val="00734F7C"/>
    <w:rsid w:val="00761429"/>
    <w:rsid w:val="0076713C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D4FBF"/>
    <w:rsid w:val="007E0BFA"/>
    <w:rsid w:val="007E2B2A"/>
    <w:rsid w:val="0080756B"/>
    <w:rsid w:val="008117AD"/>
    <w:rsid w:val="0081772A"/>
    <w:rsid w:val="00824085"/>
    <w:rsid w:val="00830B7C"/>
    <w:rsid w:val="00834184"/>
    <w:rsid w:val="00840173"/>
    <w:rsid w:val="008402EC"/>
    <w:rsid w:val="0084308B"/>
    <w:rsid w:val="00844D0A"/>
    <w:rsid w:val="00846333"/>
    <w:rsid w:val="008557CD"/>
    <w:rsid w:val="00860230"/>
    <w:rsid w:val="00865967"/>
    <w:rsid w:val="00866084"/>
    <w:rsid w:val="00870AC3"/>
    <w:rsid w:val="008712A1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E602E"/>
    <w:rsid w:val="008F35DE"/>
    <w:rsid w:val="008F6E95"/>
    <w:rsid w:val="00900430"/>
    <w:rsid w:val="00907DA8"/>
    <w:rsid w:val="00924153"/>
    <w:rsid w:val="009300D3"/>
    <w:rsid w:val="00937456"/>
    <w:rsid w:val="00941C85"/>
    <w:rsid w:val="00952A39"/>
    <w:rsid w:val="009709A2"/>
    <w:rsid w:val="00971BDF"/>
    <w:rsid w:val="00973B96"/>
    <w:rsid w:val="00984473"/>
    <w:rsid w:val="00991ABD"/>
    <w:rsid w:val="009A25EE"/>
    <w:rsid w:val="009A5D09"/>
    <w:rsid w:val="009A6A9B"/>
    <w:rsid w:val="009B6CBB"/>
    <w:rsid w:val="009E3124"/>
    <w:rsid w:val="009E6589"/>
    <w:rsid w:val="009E6EDE"/>
    <w:rsid w:val="009E7889"/>
    <w:rsid w:val="009F715E"/>
    <w:rsid w:val="00A04ABC"/>
    <w:rsid w:val="00A07CA0"/>
    <w:rsid w:val="00A13B76"/>
    <w:rsid w:val="00A25E91"/>
    <w:rsid w:val="00A26F6A"/>
    <w:rsid w:val="00A94497"/>
    <w:rsid w:val="00A94952"/>
    <w:rsid w:val="00A95F4A"/>
    <w:rsid w:val="00A97AB6"/>
    <w:rsid w:val="00AA02E8"/>
    <w:rsid w:val="00AA1155"/>
    <w:rsid w:val="00AA23B0"/>
    <w:rsid w:val="00AA6C59"/>
    <w:rsid w:val="00AB7E1B"/>
    <w:rsid w:val="00AC6E90"/>
    <w:rsid w:val="00AE3160"/>
    <w:rsid w:val="00AE3717"/>
    <w:rsid w:val="00B03AA4"/>
    <w:rsid w:val="00B04E67"/>
    <w:rsid w:val="00B10D17"/>
    <w:rsid w:val="00B3435C"/>
    <w:rsid w:val="00B40228"/>
    <w:rsid w:val="00B604E2"/>
    <w:rsid w:val="00B6175C"/>
    <w:rsid w:val="00B63702"/>
    <w:rsid w:val="00B9180C"/>
    <w:rsid w:val="00BA0764"/>
    <w:rsid w:val="00BA303D"/>
    <w:rsid w:val="00BA5F86"/>
    <w:rsid w:val="00BB1D1A"/>
    <w:rsid w:val="00BB2EEE"/>
    <w:rsid w:val="00BC00F7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E700F"/>
    <w:rsid w:val="00CF4FD1"/>
    <w:rsid w:val="00CF7D91"/>
    <w:rsid w:val="00D00B82"/>
    <w:rsid w:val="00D00F8E"/>
    <w:rsid w:val="00D025D7"/>
    <w:rsid w:val="00D036DF"/>
    <w:rsid w:val="00D043B6"/>
    <w:rsid w:val="00D10F1B"/>
    <w:rsid w:val="00D216E5"/>
    <w:rsid w:val="00D219F1"/>
    <w:rsid w:val="00D24F95"/>
    <w:rsid w:val="00D42368"/>
    <w:rsid w:val="00D624D0"/>
    <w:rsid w:val="00D660EA"/>
    <w:rsid w:val="00D6742E"/>
    <w:rsid w:val="00D84077"/>
    <w:rsid w:val="00D84EB5"/>
    <w:rsid w:val="00D95327"/>
    <w:rsid w:val="00DA296D"/>
    <w:rsid w:val="00DA3566"/>
    <w:rsid w:val="00DA6F9E"/>
    <w:rsid w:val="00DB30B9"/>
    <w:rsid w:val="00DB3F9E"/>
    <w:rsid w:val="00DB6E70"/>
    <w:rsid w:val="00DC1408"/>
    <w:rsid w:val="00DD0D74"/>
    <w:rsid w:val="00DD1EB7"/>
    <w:rsid w:val="00DD31AF"/>
    <w:rsid w:val="00DE421D"/>
    <w:rsid w:val="00DE4542"/>
    <w:rsid w:val="00DF5E26"/>
    <w:rsid w:val="00E049B9"/>
    <w:rsid w:val="00E06940"/>
    <w:rsid w:val="00E141D9"/>
    <w:rsid w:val="00E30892"/>
    <w:rsid w:val="00E3780D"/>
    <w:rsid w:val="00E4251F"/>
    <w:rsid w:val="00E47691"/>
    <w:rsid w:val="00E53980"/>
    <w:rsid w:val="00E6133B"/>
    <w:rsid w:val="00E81F69"/>
    <w:rsid w:val="00E82641"/>
    <w:rsid w:val="00E84E27"/>
    <w:rsid w:val="00E94541"/>
    <w:rsid w:val="00EA4CC6"/>
    <w:rsid w:val="00EA7AF3"/>
    <w:rsid w:val="00EB48F5"/>
    <w:rsid w:val="00EB6D4B"/>
    <w:rsid w:val="00EC26A4"/>
    <w:rsid w:val="00EE3235"/>
    <w:rsid w:val="00EE3CCE"/>
    <w:rsid w:val="00F14B9F"/>
    <w:rsid w:val="00F26A82"/>
    <w:rsid w:val="00F32D9C"/>
    <w:rsid w:val="00F42340"/>
    <w:rsid w:val="00F5417A"/>
    <w:rsid w:val="00F661CB"/>
    <w:rsid w:val="00F96F7D"/>
    <w:rsid w:val="00FA0FA5"/>
    <w:rsid w:val="00FA7D56"/>
    <w:rsid w:val="00FB22CD"/>
    <w:rsid w:val="00FC1850"/>
    <w:rsid w:val="00FC3F2F"/>
    <w:rsid w:val="00FD257F"/>
    <w:rsid w:val="00FD28EC"/>
    <w:rsid w:val="00FE5602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8">
    <w:name w:val="Normal"/>
    <w:qFormat/>
    <w:pPr>
      <w:ind w:firstLine="720"/>
      <w:jc w:val="both"/>
    </w:pPr>
  </w:style>
  <w:style w:type="paragraph" w:styleId="10">
    <w:name w:val="heading 1"/>
    <w:basedOn w:val="a8"/>
    <w:next w:val="a8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8"/>
    <w:next w:val="a8"/>
    <w:link w:val="21"/>
    <w:uiPriority w:val="9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8"/>
    <w:next w:val="a8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8"/>
    <w:next w:val="a8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8"/>
    <w:next w:val="a8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8"/>
    <w:next w:val="a8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8"/>
    <w:next w:val="a8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8"/>
    <w:next w:val="a8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8"/>
    <w:next w:val="a8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Body Text"/>
    <w:basedOn w:val="a8"/>
    <w:semiHidden/>
    <w:pPr>
      <w:jc w:val="center"/>
    </w:pPr>
    <w:rPr>
      <w:sz w:val="24"/>
    </w:rPr>
  </w:style>
  <w:style w:type="paragraph" w:styleId="ad">
    <w:name w:val="header"/>
    <w:basedOn w:val="a8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8"/>
    <w:semiHidden/>
    <w:pPr>
      <w:tabs>
        <w:tab w:val="center" w:pos="4153"/>
        <w:tab w:val="right" w:pos="8306"/>
      </w:tabs>
    </w:pPr>
  </w:style>
  <w:style w:type="paragraph" w:styleId="af">
    <w:name w:val="Body Text Indent"/>
    <w:basedOn w:val="a8"/>
    <w:semiHidden/>
  </w:style>
  <w:style w:type="paragraph" w:styleId="22">
    <w:name w:val="Body Text 2"/>
    <w:basedOn w:val="a8"/>
    <w:semiHidden/>
  </w:style>
  <w:style w:type="paragraph" w:styleId="af0">
    <w:name w:val="Plain Text"/>
    <w:basedOn w:val="a8"/>
    <w:semiHidden/>
    <w:rPr>
      <w:rFonts w:ascii="Courier New" w:hAnsi="Courier New"/>
    </w:rPr>
  </w:style>
  <w:style w:type="character" w:styleId="af1">
    <w:name w:val="page number"/>
    <w:basedOn w:val="a9"/>
    <w:uiPriority w:val="99"/>
  </w:style>
  <w:style w:type="paragraph" w:customStyle="1" w:styleId="a0">
    <w:name w:val="К. Список литературы"/>
    <w:basedOn w:val="af2"/>
    <w:qFormat/>
    <w:rsid w:val="0036247B"/>
    <w:pPr>
      <w:numPr>
        <w:numId w:val="25"/>
      </w:numPr>
    </w:pPr>
    <w:rPr>
      <w:color w:val="000000"/>
    </w:rPr>
  </w:style>
  <w:style w:type="paragraph" w:styleId="23">
    <w:name w:val="Body Text Indent 2"/>
    <w:basedOn w:val="a8"/>
    <w:semiHidden/>
    <w:pPr>
      <w:ind w:left="720"/>
    </w:pPr>
  </w:style>
  <w:style w:type="paragraph" w:styleId="31">
    <w:name w:val="Body Text Indent 3"/>
    <w:basedOn w:val="a8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8"/>
    <w:rPr>
      <w:rFonts w:ascii="Courier New" w:hAnsi="Courier New"/>
    </w:rPr>
  </w:style>
  <w:style w:type="paragraph" w:styleId="af3">
    <w:name w:val="Title"/>
    <w:basedOn w:val="a8"/>
    <w:qFormat/>
    <w:pPr>
      <w:jc w:val="center"/>
    </w:pPr>
    <w:rPr>
      <w:sz w:val="24"/>
    </w:rPr>
  </w:style>
  <w:style w:type="paragraph" w:styleId="32">
    <w:name w:val="Body Text 3"/>
    <w:basedOn w:val="a8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4">
    <w:name w:val="Document Map"/>
    <w:basedOn w:val="a8"/>
    <w:semiHidden/>
    <w:pPr>
      <w:shd w:val="clear" w:color="auto" w:fill="000080"/>
    </w:pPr>
    <w:rPr>
      <w:rFonts w:ascii="Tahoma" w:hAnsi="Tahoma"/>
    </w:rPr>
  </w:style>
  <w:style w:type="paragraph" w:customStyle="1" w:styleId="af5">
    <w:name w:val="К. Таблица"/>
    <w:basedOn w:val="a"/>
    <w:qFormat/>
    <w:rsid w:val="00A94497"/>
    <w:pPr>
      <w:ind w:hanging="731"/>
    </w:pPr>
  </w:style>
  <w:style w:type="paragraph" w:customStyle="1" w:styleId="a3">
    <w:name w:val="К. Формула №"/>
    <w:basedOn w:val="af2"/>
    <w:next w:val="af2"/>
    <w:qFormat/>
    <w:rsid w:val="0036247B"/>
    <w:pPr>
      <w:numPr>
        <w:ilvl w:val="6"/>
        <w:numId w:val="26"/>
      </w:numPr>
      <w:jc w:val="right"/>
    </w:pPr>
    <w:rPr>
      <w:color w:val="000000"/>
    </w:rPr>
  </w:style>
  <w:style w:type="paragraph" w:styleId="af6">
    <w:name w:val="caption"/>
    <w:basedOn w:val="a8"/>
    <w:next w:val="a8"/>
    <w:qFormat/>
    <w:rPr>
      <w:sz w:val="28"/>
      <w:szCs w:val="24"/>
      <w:lang w:val="uk-UA"/>
    </w:rPr>
  </w:style>
  <w:style w:type="character" w:customStyle="1" w:styleId="24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7">
    <w:name w:val="Hyperlink"/>
    <w:uiPriority w:val="99"/>
    <w:rPr>
      <w:color w:val="0000FF"/>
      <w:u w:val="single"/>
    </w:rPr>
  </w:style>
  <w:style w:type="character" w:styleId="af8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8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8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9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8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8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28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a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8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8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afb">
    <w:name w:val="Нижний колонтитул Знак"/>
    <w:rPr>
      <w:lang w:val="ru-RU" w:eastAsia="ru-RU"/>
    </w:rPr>
  </w:style>
  <w:style w:type="paragraph" w:styleId="afc">
    <w:name w:val="Balloon Text"/>
    <w:basedOn w:val="a8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e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f">
    <w:name w:val="TOC Heading"/>
    <w:basedOn w:val="10"/>
    <w:next w:val="a8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8"/>
    <w:next w:val="a8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8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7">
    <w:name w:val="Маркерованный"/>
    <w:basedOn w:val="a8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f0">
    <w:name w:val="List Paragraph"/>
    <w:basedOn w:val="a8"/>
    <w:uiPriority w:val="99"/>
    <w:qFormat/>
    <w:rsid w:val="00000B95"/>
    <w:pPr>
      <w:ind w:left="720"/>
    </w:pPr>
    <w:rPr>
      <w:sz w:val="24"/>
      <w:szCs w:val="24"/>
    </w:rPr>
  </w:style>
  <w:style w:type="paragraph" w:styleId="aff1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f2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К. заголовок 1"/>
    <w:basedOn w:val="a8"/>
    <w:next w:val="af2"/>
    <w:link w:val="16"/>
    <w:qFormat/>
    <w:rsid w:val="00E4251F"/>
    <w:pPr>
      <w:numPr>
        <w:numId w:val="26"/>
      </w:numPr>
      <w:spacing w:after="560" w:line="360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E4251F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8"/>
    <w:link w:val="2a"/>
    <w:qFormat/>
    <w:rsid w:val="00443BCB"/>
    <w:pPr>
      <w:numPr>
        <w:ilvl w:val="1"/>
        <w:numId w:val="26"/>
      </w:numPr>
      <w:spacing w:before="560" w:after="560"/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443BCB"/>
    <w:rPr>
      <w:color w:val="000000"/>
      <w:sz w:val="28"/>
      <w:szCs w:val="24"/>
    </w:rPr>
  </w:style>
  <w:style w:type="paragraph" w:customStyle="1" w:styleId="af2">
    <w:name w:val="К. Основной"/>
    <w:basedOn w:val="a8"/>
    <w:link w:val="aff3"/>
    <w:qFormat/>
    <w:rsid w:val="00E4251F"/>
    <w:pPr>
      <w:spacing w:line="360" w:lineRule="auto"/>
    </w:pPr>
    <w:rPr>
      <w:sz w:val="28"/>
      <w:szCs w:val="28"/>
    </w:rPr>
  </w:style>
  <w:style w:type="character" w:customStyle="1" w:styleId="aff3">
    <w:name w:val="К. Основной Знак"/>
    <w:link w:val="af2"/>
    <w:rsid w:val="00E4251F"/>
    <w:rPr>
      <w:sz w:val="28"/>
      <w:szCs w:val="28"/>
    </w:rPr>
  </w:style>
  <w:style w:type="numbering" w:customStyle="1" w:styleId="a2">
    <w:name w:val="К. Подпись рисунка"/>
    <w:uiPriority w:val="99"/>
    <w:rsid w:val="00E53980"/>
    <w:pPr>
      <w:numPr>
        <w:numId w:val="20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6"/>
      </w:numPr>
    </w:pPr>
    <w:rPr>
      <w:lang w:val="en-US"/>
    </w:rPr>
  </w:style>
  <w:style w:type="paragraph" w:customStyle="1" w:styleId="a5">
    <w:name w:val="К. Название рисунка"/>
    <w:basedOn w:val="af2"/>
    <w:next w:val="af2"/>
    <w:qFormat/>
    <w:rsid w:val="00FF2191"/>
    <w:pPr>
      <w:numPr>
        <w:ilvl w:val="8"/>
        <w:numId w:val="26"/>
      </w:numPr>
      <w:jc w:val="center"/>
    </w:pPr>
  </w:style>
  <w:style w:type="paragraph" w:customStyle="1" w:styleId="a4">
    <w:name w:val="К. Название таблицы"/>
    <w:basedOn w:val="af2"/>
    <w:next w:val="af2"/>
    <w:qFormat/>
    <w:rsid w:val="00FF2191"/>
    <w:pPr>
      <w:numPr>
        <w:ilvl w:val="7"/>
        <w:numId w:val="26"/>
      </w:numPr>
    </w:pPr>
  </w:style>
  <w:style w:type="table" w:styleId="aff4">
    <w:name w:val="Table Grid"/>
    <w:basedOn w:val="aa"/>
    <w:uiPriority w:val="59"/>
    <w:rsid w:val="00807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1"/>
    <w:basedOn w:val="aa"/>
    <w:next w:val="aff4"/>
    <w:uiPriority w:val="59"/>
    <w:rsid w:val="00D043B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список марк."/>
    <w:basedOn w:val="af2"/>
    <w:next w:val="af2"/>
    <w:qFormat/>
    <w:rsid w:val="005C1BBB"/>
    <w:pPr>
      <w:numPr>
        <w:numId w:val="30"/>
      </w:numPr>
      <w:ind w:left="947" w:hanging="238"/>
    </w:pPr>
  </w:style>
  <w:style w:type="character" w:customStyle="1" w:styleId="21">
    <w:name w:val="Заголовок 2 Знак"/>
    <w:basedOn w:val="a9"/>
    <w:link w:val="20"/>
    <w:uiPriority w:val="9"/>
    <w:rsid w:val="00A94497"/>
    <w:rPr>
      <w:b/>
      <w:sz w:val="24"/>
    </w:rPr>
  </w:style>
  <w:style w:type="paragraph" w:customStyle="1" w:styleId="a">
    <w:name w:val="К. список нум."/>
    <w:basedOn w:val="af2"/>
    <w:qFormat/>
    <w:rsid w:val="00824085"/>
    <w:pPr>
      <w:numPr>
        <w:numId w:val="34"/>
      </w:numPr>
    </w:pPr>
  </w:style>
  <w:style w:type="character" w:styleId="aff5">
    <w:name w:val="Placeholder Text"/>
    <w:basedOn w:val="a9"/>
    <w:uiPriority w:val="99"/>
    <w:semiHidden/>
    <w:rsid w:val="00374E8A"/>
    <w:rPr>
      <w:color w:val="808080"/>
    </w:rPr>
  </w:style>
  <w:style w:type="numbering" w:customStyle="1" w:styleId="a6">
    <w:name w:val="Для рисунка"/>
    <w:uiPriority w:val="99"/>
    <w:rsid w:val="008712A1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8">
    <w:name w:val="Normal"/>
    <w:qFormat/>
    <w:pPr>
      <w:ind w:firstLine="720"/>
      <w:jc w:val="both"/>
    </w:pPr>
  </w:style>
  <w:style w:type="paragraph" w:styleId="10">
    <w:name w:val="heading 1"/>
    <w:basedOn w:val="a8"/>
    <w:next w:val="a8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8"/>
    <w:next w:val="a8"/>
    <w:link w:val="21"/>
    <w:uiPriority w:val="9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8"/>
    <w:next w:val="a8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8"/>
    <w:next w:val="a8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8"/>
    <w:next w:val="a8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8"/>
    <w:next w:val="a8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8"/>
    <w:next w:val="a8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8"/>
    <w:next w:val="a8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8"/>
    <w:next w:val="a8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Body Text"/>
    <w:basedOn w:val="a8"/>
    <w:semiHidden/>
    <w:pPr>
      <w:jc w:val="center"/>
    </w:pPr>
    <w:rPr>
      <w:sz w:val="24"/>
    </w:rPr>
  </w:style>
  <w:style w:type="paragraph" w:styleId="ad">
    <w:name w:val="header"/>
    <w:basedOn w:val="a8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8"/>
    <w:semiHidden/>
    <w:pPr>
      <w:tabs>
        <w:tab w:val="center" w:pos="4153"/>
        <w:tab w:val="right" w:pos="8306"/>
      </w:tabs>
    </w:pPr>
  </w:style>
  <w:style w:type="paragraph" w:styleId="af">
    <w:name w:val="Body Text Indent"/>
    <w:basedOn w:val="a8"/>
    <w:semiHidden/>
  </w:style>
  <w:style w:type="paragraph" w:styleId="22">
    <w:name w:val="Body Text 2"/>
    <w:basedOn w:val="a8"/>
    <w:semiHidden/>
  </w:style>
  <w:style w:type="paragraph" w:styleId="af0">
    <w:name w:val="Plain Text"/>
    <w:basedOn w:val="a8"/>
    <w:semiHidden/>
    <w:rPr>
      <w:rFonts w:ascii="Courier New" w:hAnsi="Courier New"/>
    </w:rPr>
  </w:style>
  <w:style w:type="character" w:styleId="af1">
    <w:name w:val="page number"/>
    <w:basedOn w:val="a9"/>
    <w:uiPriority w:val="99"/>
  </w:style>
  <w:style w:type="paragraph" w:customStyle="1" w:styleId="a0">
    <w:name w:val="К. Список литературы"/>
    <w:basedOn w:val="af2"/>
    <w:qFormat/>
    <w:rsid w:val="0036247B"/>
    <w:pPr>
      <w:numPr>
        <w:numId w:val="25"/>
      </w:numPr>
    </w:pPr>
    <w:rPr>
      <w:color w:val="000000"/>
    </w:rPr>
  </w:style>
  <w:style w:type="paragraph" w:styleId="23">
    <w:name w:val="Body Text Indent 2"/>
    <w:basedOn w:val="a8"/>
    <w:semiHidden/>
    <w:pPr>
      <w:ind w:left="720"/>
    </w:pPr>
  </w:style>
  <w:style w:type="paragraph" w:styleId="31">
    <w:name w:val="Body Text Indent 3"/>
    <w:basedOn w:val="a8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8"/>
    <w:rPr>
      <w:rFonts w:ascii="Courier New" w:hAnsi="Courier New"/>
    </w:rPr>
  </w:style>
  <w:style w:type="paragraph" w:styleId="af3">
    <w:name w:val="Title"/>
    <w:basedOn w:val="a8"/>
    <w:qFormat/>
    <w:pPr>
      <w:jc w:val="center"/>
    </w:pPr>
    <w:rPr>
      <w:sz w:val="24"/>
    </w:rPr>
  </w:style>
  <w:style w:type="paragraph" w:styleId="32">
    <w:name w:val="Body Text 3"/>
    <w:basedOn w:val="a8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4">
    <w:name w:val="Document Map"/>
    <w:basedOn w:val="a8"/>
    <w:semiHidden/>
    <w:pPr>
      <w:shd w:val="clear" w:color="auto" w:fill="000080"/>
    </w:pPr>
    <w:rPr>
      <w:rFonts w:ascii="Tahoma" w:hAnsi="Tahoma"/>
    </w:rPr>
  </w:style>
  <w:style w:type="paragraph" w:customStyle="1" w:styleId="af5">
    <w:name w:val="К. Таблица"/>
    <w:basedOn w:val="a"/>
    <w:qFormat/>
    <w:rsid w:val="00A94497"/>
    <w:pPr>
      <w:ind w:hanging="731"/>
    </w:pPr>
  </w:style>
  <w:style w:type="paragraph" w:customStyle="1" w:styleId="a3">
    <w:name w:val="К. Формула №"/>
    <w:basedOn w:val="af2"/>
    <w:next w:val="af2"/>
    <w:qFormat/>
    <w:rsid w:val="0036247B"/>
    <w:pPr>
      <w:numPr>
        <w:ilvl w:val="6"/>
        <w:numId w:val="26"/>
      </w:numPr>
      <w:jc w:val="right"/>
    </w:pPr>
    <w:rPr>
      <w:color w:val="000000"/>
    </w:rPr>
  </w:style>
  <w:style w:type="paragraph" w:styleId="af6">
    <w:name w:val="caption"/>
    <w:basedOn w:val="a8"/>
    <w:next w:val="a8"/>
    <w:qFormat/>
    <w:rPr>
      <w:sz w:val="28"/>
      <w:szCs w:val="24"/>
      <w:lang w:val="uk-UA"/>
    </w:rPr>
  </w:style>
  <w:style w:type="character" w:customStyle="1" w:styleId="24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7">
    <w:name w:val="Hyperlink"/>
    <w:uiPriority w:val="99"/>
    <w:rPr>
      <w:color w:val="0000FF"/>
      <w:u w:val="single"/>
    </w:rPr>
  </w:style>
  <w:style w:type="character" w:styleId="af8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8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8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9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8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8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28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a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8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8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afb">
    <w:name w:val="Нижний колонтитул Знак"/>
    <w:rPr>
      <w:lang w:val="ru-RU" w:eastAsia="ru-RU"/>
    </w:rPr>
  </w:style>
  <w:style w:type="paragraph" w:styleId="afc">
    <w:name w:val="Balloon Text"/>
    <w:basedOn w:val="a8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e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f">
    <w:name w:val="TOC Heading"/>
    <w:basedOn w:val="10"/>
    <w:next w:val="a8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8"/>
    <w:next w:val="a8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8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7">
    <w:name w:val="Маркерованный"/>
    <w:basedOn w:val="a8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f0">
    <w:name w:val="List Paragraph"/>
    <w:basedOn w:val="a8"/>
    <w:uiPriority w:val="99"/>
    <w:qFormat/>
    <w:rsid w:val="00000B95"/>
    <w:pPr>
      <w:ind w:left="720"/>
    </w:pPr>
    <w:rPr>
      <w:sz w:val="24"/>
      <w:szCs w:val="24"/>
    </w:rPr>
  </w:style>
  <w:style w:type="paragraph" w:styleId="aff1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f2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К. заголовок 1"/>
    <w:basedOn w:val="a8"/>
    <w:next w:val="af2"/>
    <w:link w:val="16"/>
    <w:qFormat/>
    <w:rsid w:val="00E4251F"/>
    <w:pPr>
      <w:numPr>
        <w:numId w:val="26"/>
      </w:numPr>
      <w:spacing w:after="560" w:line="360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E4251F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8"/>
    <w:link w:val="2a"/>
    <w:qFormat/>
    <w:rsid w:val="00443BCB"/>
    <w:pPr>
      <w:numPr>
        <w:ilvl w:val="1"/>
        <w:numId w:val="26"/>
      </w:numPr>
      <w:spacing w:before="560" w:after="560"/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443BCB"/>
    <w:rPr>
      <w:color w:val="000000"/>
      <w:sz w:val="28"/>
      <w:szCs w:val="24"/>
    </w:rPr>
  </w:style>
  <w:style w:type="paragraph" w:customStyle="1" w:styleId="af2">
    <w:name w:val="К. Основной"/>
    <w:basedOn w:val="a8"/>
    <w:link w:val="aff3"/>
    <w:qFormat/>
    <w:rsid w:val="00E4251F"/>
    <w:pPr>
      <w:spacing w:line="360" w:lineRule="auto"/>
    </w:pPr>
    <w:rPr>
      <w:sz w:val="28"/>
      <w:szCs w:val="28"/>
    </w:rPr>
  </w:style>
  <w:style w:type="character" w:customStyle="1" w:styleId="aff3">
    <w:name w:val="К. Основной Знак"/>
    <w:link w:val="af2"/>
    <w:rsid w:val="00E4251F"/>
    <w:rPr>
      <w:sz w:val="28"/>
      <w:szCs w:val="28"/>
    </w:rPr>
  </w:style>
  <w:style w:type="numbering" w:customStyle="1" w:styleId="a2">
    <w:name w:val="К. Подпись рисунка"/>
    <w:uiPriority w:val="99"/>
    <w:rsid w:val="00E53980"/>
    <w:pPr>
      <w:numPr>
        <w:numId w:val="20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6"/>
      </w:numPr>
    </w:pPr>
    <w:rPr>
      <w:lang w:val="en-US"/>
    </w:rPr>
  </w:style>
  <w:style w:type="paragraph" w:customStyle="1" w:styleId="a5">
    <w:name w:val="К. Название рисунка"/>
    <w:basedOn w:val="af2"/>
    <w:next w:val="af2"/>
    <w:qFormat/>
    <w:rsid w:val="00FF2191"/>
    <w:pPr>
      <w:numPr>
        <w:ilvl w:val="8"/>
        <w:numId w:val="26"/>
      </w:numPr>
      <w:jc w:val="center"/>
    </w:pPr>
  </w:style>
  <w:style w:type="paragraph" w:customStyle="1" w:styleId="a4">
    <w:name w:val="К. Название таблицы"/>
    <w:basedOn w:val="af2"/>
    <w:next w:val="af2"/>
    <w:qFormat/>
    <w:rsid w:val="00FF2191"/>
    <w:pPr>
      <w:numPr>
        <w:ilvl w:val="7"/>
        <w:numId w:val="26"/>
      </w:numPr>
    </w:pPr>
  </w:style>
  <w:style w:type="table" w:styleId="aff4">
    <w:name w:val="Table Grid"/>
    <w:basedOn w:val="aa"/>
    <w:uiPriority w:val="59"/>
    <w:rsid w:val="00807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1"/>
    <w:basedOn w:val="aa"/>
    <w:next w:val="aff4"/>
    <w:uiPriority w:val="59"/>
    <w:rsid w:val="00D043B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список марк."/>
    <w:basedOn w:val="af2"/>
    <w:next w:val="af2"/>
    <w:qFormat/>
    <w:rsid w:val="005C1BBB"/>
    <w:pPr>
      <w:numPr>
        <w:numId w:val="30"/>
      </w:numPr>
      <w:ind w:left="947" w:hanging="238"/>
    </w:pPr>
  </w:style>
  <w:style w:type="character" w:customStyle="1" w:styleId="21">
    <w:name w:val="Заголовок 2 Знак"/>
    <w:basedOn w:val="a9"/>
    <w:link w:val="20"/>
    <w:uiPriority w:val="9"/>
    <w:rsid w:val="00A94497"/>
    <w:rPr>
      <w:b/>
      <w:sz w:val="24"/>
    </w:rPr>
  </w:style>
  <w:style w:type="paragraph" w:customStyle="1" w:styleId="a">
    <w:name w:val="К. список нум."/>
    <w:basedOn w:val="af2"/>
    <w:qFormat/>
    <w:rsid w:val="00824085"/>
    <w:pPr>
      <w:numPr>
        <w:numId w:val="34"/>
      </w:numPr>
    </w:pPr>
  </w:style>
  <w:style w:type="character" w:styleId="aff5">
    <w:name w:val="Placeholder Text"/>
    <w:basedOn w:val="a9"/>
    <w:uiPriority w:val="99"/>
    <w:semiHidden/>
    <w:rsid w:val="00374E8A"/>
    <w:rPr>
      <w:color w:val="808080"/>
    </w:rPr>
  </w:style>
  <w:style w:type="numbering" w:customStyle="1" w:styleId="a6">
    <w:name w:val="Для рисунка"/>
    <w:uiPriority w:val="99"/>
    <w:rsid w:val="008712A1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3A96-7C6E-4985-974C-F7E22A1F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58</TotalTime>
  <Pages>1</Pages>
  <Words>3242</Words>
  <Characters>18482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21681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11</cp:revision>
  <cp:lastPrinted>2019-11-17T18:08:00Z</cp:lastPrinted>
  <dcterms:created xsi:type="dcterms:W3CDTF">2019-11-17T17:11:00Z</dcterms:created>
  <dcterms:modified xsi:type="dcterms:W3CDTF">2019-11-17T18:12:00Z</dcterms:modified>
</cp:coreProperties>
</file>