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МИНИСТЕРСТВО ОБРАЗОВАНИЯ И НАУКИ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ДОНЕЦКОЙ НАРОДНОЙ РЕСПУБЛИКИ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АВТОМОБИЛЬНО-ДОРОЖНЫЙ ИНСТИТУТ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ГОСУДАРСТВЕННОГО ОБРАЗОВАТЕЛЬНОГО УЧРЕЖДЕНИЯ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ВЫСШЕГО ПРОФЕССИОНАЛЬНОГО ОБРАЗОВАНИЯ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ДОНЕЦКИЙ НАЦИОНАЛЬНЫЙ ТЕХНИЧЕСКИЙ УНИВЕРСИТЕТ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Дорожно-транспортный факультет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Кафедра «Менеджмент организаций»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i/>
          <w:sz w:val="36"/>
          <w:szCs w:val="36"/>
          <w:lang w:val="uk-UA" w:eastAsia="en-US"/>
        </w:rPr>
      </w:pPr>
      <w:r w:rsidRPr="002745E9">
        <w:rPr>
          <w:rFonts w:eastAsiaTheme="minorHAnsi"/>
          <w:i/>
          <w:sz w:val="36"/>
          <w:szCs w:val="36"/>
          <w:lang w:eastAsia="en-US"/>
        </w:rPr>
        <w:t>КОНТРОЛЬНАЯ РАБОТА</w:t>
      </w:r>
      <w:r w:rsidRPr="002745E9">
        <w:rPr>
          <w:rFonts w:eastAsiaTheme="minorHAnsi"/>
          <w:i/>
          <w:sz w:val="36"/>
          <w:szCs w:val="36"/>
          <w:lang w:val="uk-UA" w:eastAsia="en-US"/>
        </w:rPr>
        <w:t xml:space="preserve"> 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6"/>
          <w:szCs w:val="36"/>
          <w:lang w:eastAsia="en-US"/>
        </w:rPr>
      </w:pPr>
      <w:r w:rsidRPr="002745E9">
        <w:rPr>
          <w:rFonts w:eastAsiaTheme="minorHAnsi"/>
          <w:sz w:val="36"/>
          <w:szCs w:val="36"/>
          <w:lang w:eastAsia="en-US"/>
        </w:rPr>
        <w:t>по дисциплине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32"/>
          <w:szCs w:val="32"/>
          <w:lang w:eastAsia="en-US"/>
        </w:rPr>
      </w:pPr>
      <w:r w:rsidRPr="002745E9">
        <w:rPr>
          <w:rFonts w:eastAsiaTheme="minorHAnsi"/>
          <w:sz w:val="32"/>
          <w:szCs w:val="32"/>
          <w:lang w:eastAsia="en-US"/>
        </w:rPr>
        <w:t>„ФИНАНСОВЫЙ АНАЛИЗ”</w:t>
      </w:r>
    </w:p>
    <w:p w:rsidR="00764FC1" w:rsidRPr="002745E9" w:rsidRDefault="00764FC1" w:rsidP="00764FC1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  <w:r w:rsidRPr="002745E9">
        <w:rPr>
          <w:rFonts w:eastAsiaTheme="minorHAnsi"/>
          <w:sz w:val="28"/>
          <w:szCs w:val="28"/>
          <w:lang w:eastAsia="en-US"/>
        </w:rPr>
        <w:t>Вариант № 27</w:t>
      </w: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Выполнил</w:t>
      </w:r>
      <w:proofErr w:type="gramStart"/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>П</w:t>
      </w:r>
      <w:proofErr w:type="gramEnd"/>
      <w:r w:rsidRPr="002745E9">
        <w:rPr>
          <w:rFonts w:eastAsiaTheme="minorHAnsi"/>
          <w:sz w:val="24"/>
          <w:szCs w:val="24"/>
          <w:lang w:eastAsia="en-US"/>
        </w:rPr>
        <w:t>роверил</w:t>
      </w:r>
      <w:r w:rsidRPr="002745E9">
        <w:rPr>
          <w:rFonts w:eastAsiaTheme="minorHAnsi"/>
          <w:sz w:val="24"/>
          <w:szCs w:val="24"/>
          <w:lang w:eastAsia="en-US"/>
        </w:rPr>
        <w:tab/>
      </w: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</w:p>
    <w:p w:rsidR="00EB6456" w:rsidRPr="002745E9" w:rsidRDefault="00EB6456" w:rsidP="00EB6456">
      <w:pPr>
        <w:spacing w:line="276" w:lineRule="auto"/>
        <w:ind w:firstLine="708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студ. группы</w:t>
      </w:r>
      <w:r w:rsidRPr="002745E9">
        <w:rPr>
          <w:rFonts w:eastAsiaTheme="minorHAnsi"/>
          <w:sz w:val="24"/>
          <w:szCs w:val="24"/>
          <w:lang w:val="uk-UA" w:eastAsia="en-US"/>
        </w:rPr>
        <w:t xml:space="preserve"> </w:t>
      </w:r>
      <w:r w:rsidRPr="002745E9">
        <w:rPr>
          <w:rFonts w:eastAsiaTheme="minorHAnsi"/>
          <w:sz w:val="24"/>
          <w:szCs w:val="24"/>
          <w:lang w:eastAsia="en-US"/>
        </w:rPr>
        <w:t>МО-17-З</w:t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val="uk-UA" w:eastAsia="en-US"/>
        </w:rPr>
        <w:tab/>
      </w:r>
      <w:r w:rsidRPr="002745E9">
        <w:rPr>
          <w:rFonts w:eastAsiaTheme="minorHAnsi"/>
          <w:sz w:val="24"/>
          <w:szCs w:val="24"/>
          <w:lang w:val="uk-UA"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 xml:space="preserve">к.э.н., </w:t>
      </w:r>
      <w:proofErr w:type="spellStart"/>
      <w:r w:rsidRPr="002745E9">
        <w:rPr>
          <w:rFonts w:eastAsiaTheme="minorHAnsi"/>
          <w:sz w:val="24"/>
          <w:szCs w:val="24"/>
          <w:lang w:eastAsia="en-US"/>
        </w:rPr>
        <w:t>ст</w:t>
      </w:r>
      <w:proofErr w:type="gramStart"/>
      <w:r w:rsidRPr="002745E9">
        <w:rPr>
          <w:rFonts w:eastAsiaTheme="minorHAnsi"/>
          <w:sz w:val="24"/>
          <w:szCs w:val="24"/>
          <w:lang w:eastAsia="en-US"/>
        </w:rPr>
        <w:t>.п</w:t>
      </w:r>
      <w:proofErr w:type="gramEnd"/>
      <w:r w:rsidRPr="002745E9">
        <w:rPr>
          <w:rFonts w:eastAsiaTheme="minorHAnsi"/>
          <w:sz w:val="24"/>
          <w:szCs w:val="24"/>
          <w:lang w:eastAsia="en-US"/>
        </w:rPr>
        <w:t>реподаватель</w:t>
      </w:r>
      <w:proofErr w:type="spellEnd"/>
      <w:r w:rsidRPr="002745E9">
        <w:rPr>
          <w:rFonts w:eastAsiaTheme="minorHAnsi"/>
          <w:sz w:val="24"/>
          <w:szCs w:val="24"/>
          <w:lang w:eastAsia="en-US"/>
        </w:rPr>
        <w:t xml:space="preserve">  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2745E9">
        <w:rPr>
          <w:rFonts w:eastAsiaTheme="minorHAnsi"/>
          <w:sz w:val="24"/>
          <w:szCs w:val="24"/>
          <w:lang w:eastAsia="en-US"/>
        </w:rPr>
        <w:t>Синятки</w:t>
      </w:r>
      <w:proofErr w:type="spellEnd"/>
      <w:r w:rsidRPr="002745E9">
        <w:rPr>
          <w:rFonts w:eastAsiaTheme="minorHAnsi"/>
          <w:sz w:val="24"/>
          <w:szCs w:val="24"/>
          <w:lang w:eastAsia="en-US"/>
        </w:rPr>
        <w:t xml:space="preserve"> Р.Г.</w:t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</w:r>
      <w:r w:rsidRPr="002745E9">
        <w:rPr>
          <w:rFonts w:eastAsiaTheme="minorHAnsi"/>
          <w:sz w:val="24"/>
          <w:szCs w:val="24"/>
          <w:lang w:eastAsia="en-US"/>
        </w:rPr>
        <w:tab/>
        <w:t>Пехтерева В.В.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4"/>
          <w:szCs w:val="24"/>
          <w:lang w:val="uk-UA"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ab/>
        <w:t>Шифр 17-097</w:t>
      </w: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left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8"/>
          <w:szCs w:val="28"/>
          <w:lang w:eastAsia="en-US"/>
        </w:rPr>
      </w:pPr>
    </w:p>
    <w:p w:rsidR="00EB6456" w:rsidRPr="002745E9" w:rsidRDefault="00EB6456" w:rsidP="00EB6456">
      <w:pPr>
        <w:spacing w:line="276" w:lineRule="auto"/>
        <w:ind w:firstLine="0"/>
        <w:jc w:val="center"/>
        <w:rPr>
          <w:rFonts w:eastAsiaTheme="minorHAnsi"/>
          <w:sz w:val="24"/>
          <w:szCs w:val="24"/>
          <w:lang w:eastAsia="en-US"/>
        </w:rPr>
      </w:pPr>
      <w:r w:rsidRPr="002745E9">
        <w:rPr>
          <w:rFonts w:eastAsiaTheme="minorHAnsi"/>
          <w:sz w:val="24"/>
          <w:szCs w:val="24"/>
          <w:lang w:eastAsia="en-US"/>
        </w:rPr>
        <w:t>Горловка 2020</w:t>
      </w:r>
    </w:p>
    <w:p w:rsidR="00FF7566" w:rsidRPr="002745E9" w:rsidRDefault="00557B47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2745E9">
        <w:rPr>
          <w:sz w:val="22"/>
          <w:szCs w:val="22"/>
        </w:rPr>
        <w:br w:type="page"/>
      </w:r>
      <w:r w:rsidR="00FF7566" w:rsidRPr="002745E9">
        <w:rPr>
          <w:sz w:val="28"/>
          <w:szCs w:val="28"/>
          <w:lang w:eastAsia="uk-UA"/>
        </w:rPr>
        <w:lastRenderedPageBreak/>
        <w:t>СОДЕРЖАНИЕ</w:t>
      </w:r>
    </w:p>
    <w:p w:rsidR="00FF7566" w:rsidRPr="002745E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2745E9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2745E9" w:rsidRDefault="005C2099" w:rsidP="0006307D">
      <w:pPr>
        <w:rPr>
          <w:sz w:val="28"/>
          <w:szCs w:val="28"/>
        </w:rPr>
      </w:pPr>
      <w:r w:rsidRPr="002745E9">
        <w:rPr>
          <w:szCs w:val="28"/>
        </w:rPr>
        <w:fldChar w:fldCharType="begin"/>
      </w:r>
      <w:r w:rsidRPr="002745E9">
        <w:rPr>
          <w:szCs w:val="28"/>
        </w:rPr>
        <w:instrText xml:space="preserve"> TOC \o "1-2" \h \z \u </w:instrText>
      </w:r>
      <w:r w:rsidRPr="002745E9">
        <w:rPr>
          <w:szCs w:val="28"/>
        </w:rPr>
        <w:fldChar w:fldCharType="separate"/>
      </w:r>
      <w:r w:rsidR="00D42368" w:rsidRPr="002745E9">
        <w:rPr>
          <w:bCs/>
          <w:noProof/>
          <w:szCs w:val="28"/>
        </w:rPr>
        <w:t>Элементы оглавления не найдены.</w:t>
      </w:r>
      <w:r w:rsidRPr="002745E9">
        <w:rPr>
          <w:sz w:val="28"/>
          <w:szCs w:val="28"/>
        </w:rPr>
        <w:fldChar w:fldCharType="end"/>
      </w:r>
    </w:p>
    <w:p w:rsidR="00CF7D91" w:rsidRPr="002745E9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2745E9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E679E9" w:rsidRPr="002745E9" w:rsidRDefault="00E679E9" w:rsidP="00E679E9">
      <w:pPr>
        <w:pStyle w:val="1"/>
      </w:pPr>
      <w:r w:rsidRPr="002745E9">
        <w:lastRenderedPageBreak/>
        <w:t>Теоритическая часть</w:t>
      </w:r>
    </w:p>
    <w:p w:rsidR="00764FC1" w:rsidRPr="002745E9" w:rsidRDefault="00764FC1" w:rsidP="00E679E9">
      <w:pPr>
        <w:pStyle w:val="2"/>
      </w:pPr>
      <w:r w:rsidRPr="002745E9">
        <w:t>Сущность и виды финансовых рисков.</w:t>
      </w:r>
    </w:p>
    <w:p w:rsidR="00E679E9" w:rsidRPr="002745E9" w:rsidRDefault="00E679E9" w:rsidP="00E679E9">
      <w:pPr>
        <w:pStyle w:val="af5"/>
      </w:pPr>
    </w:p>
    <w:p w:rsidR="00E679E9" w:rsidRPr="002745E9" w:rsidRDefault="00E679E9" w:rsidP="00E679E9">
      <w:pPr>
        <w:pStyle w:val="af5"/>
      </w:pPr>
      <w:r w:rsidRPr="002745E9">
        <w:br w:type="page"/>
      </w:r>
    </w:p>
    <w:p w:rsidR="00764FC1" w:rsidRPr="002745E9" w:rsidRDefault="00764FC1" w:rsidP="00E679E9">
      <w:pPr>
        <w:pStyle w:val="2"/>
      </w:pPr>
      <w:r w:rsidRPr="002745E9">
        <w:lastRenderedPageBreak/>
        <w:t>Аналитический баланс как инструмент оценки финансового состояния.</w:t>
      </w:r>
    </w:p>
    <w:p w:rsidR="00E679E9" w:rsidRPr="002745E9" w:rsidRDefault="00E679E9" w:rsidP="00E679E9">
      <w:pPr>
        <w:pStyle w:val="af5"/>
      </w:pPr>
    </w:p>
    <w:p w:rsidR="00E679E9" w:rsidRPr="002745E9" w:rsidRDefault="00E679E9" w:rsidP="00E679E9">
      <w:pPr>
        <w:pStyle w:val="af5"/>
      </w:pPr>
      <w:r w:rsidRPr="002745E9">
        <w:br w:type="page"/>
      </w:r>
    </w:p>
    <w:p w:rsidR="00AD3296" w:rsidRPr="002745E9" w:rsidRDefault="00E679E9" w:rsidP="002C1327">
      <w:pPr>
        <w:pStyle w:val="1"/>
      </w:pPr>
      <w:r w:rsidRPr="002745E9">
        <w:lastRenderedPageBreak/>
        <w:t>Практическая часть</w:t>
      </w:r>
    </w:p>
    <w:p w:rsidR="002C1327" w:rsidRPr="002745E9" w:rsidRDefault="002C1327" w:rsidP="002C1327">
      <w:pPr>
        <w:spacing w:line="259" w:lineRule="auto"/>
        <w:ind w:firstLine="0"/>
        <w:jc w:val="center"/>
        <w:rPr>
          <w:rFonts w:eastAsia="Calibri"/>
          <w:bCs/>
          <w:sz w:val="22"/>
          <w:szCs w:val="22"/>
          <w:lang w:val="uk-UA" w:eastAsia="en-US"/>
        </w:rPr>
      </w:pPr>
      <w:r w:rsidRPr="002745E9">
        <w:rPr>
          <w:rFonts w:eastAsia="Calibri"/>
          <w:bCs/>
          <w:sz w:val="22"/>
          <w:szCs w:val="22"/>
          <w:lang w:val="uk-UA" w:eastAsia="en-US"/>
        </w:rPr>
        <w:t>БАЛАНС ПРЕДПРИЯТИЯ</w:t>
      </w:r>
    </w:p>
    <w:p w:rsidR="002C1327" w:rsidRPr="002745E9" w:rsidRDefault="002C1327" w:rsidP="002C1327">
      <w:pPr>
        <w:spacing w:line="259" w:lineRule="auto"/>
        <w:ind w:firstLine="0"/>
        <w:jc w:val="center"/>
        <w:rPr>
          <w:rFonts w:eastAsia="Calibri"/>
          <w:sz w:val="22"/>
          <w:szCs w:val="22"/>
          <w:lang w:val="uk-UA" w:eastAsia="en-US"/>
        </w:rPr>
      </w:pPr>
    </w:p>
    <w:tbl>
      <w:tblPr>
        <w:tblW w:w="4942" w:type="pct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62"/>
        <w:gridCol w:w="1330"/>
        <w:gridCol w:w="1330"/>
        <w:gridCol w:w="1417"/>
      </w:tblGrid>
      <w:tr w:rsidR="002C1327" w:rsidRPr="002745E9" w:rsidTr="00EB0189">
        <w:trPr>
          <w:trHeight w:val="676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АКТИВ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На начало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На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конец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отчетного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периода</w:t>
            </w:r>
            <w:proofErr w:type="spellEnd"/>
          </w:p>
        </w:tc>
      </w:tr>
      <w:tr w:rsidR="002C1327" w:rsidRPr="002745E9" w:rsidTr="00EB0189">
        <w:trPr>
          <w:trHeight w:val="20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left" w:pos="-198"/>
                <w:tab w:val="left" w:pos="-108"/>
              </w:tabs>
              <w:ind w:left="283"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І. НЕОБОРОТНЫЕ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1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Нематериальные активы: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Незавершенное строительство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12.1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Основные средства: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остаточная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201.9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первоначальная собственность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528.9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- износ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309.3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327.0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eastAsia="en-US"/>
              </w:rPr>
              <w:t>учитывающиеся</w:t>
            </w:r>
            <w:proofErr w:type="spellEnd"/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 по методу участия в капитале других предприятий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045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Отсроченные налоговые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Прочие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eastAsia="en-US"/>
              </w:rPr>
              <w:t>внеоборотные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eastAsia="en-US"/>
              </w:rPr>
              <w:t xml:space="preserve">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 xml:space="preserve"> 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214.0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left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II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Запасы: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производственные запасы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18.7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6.5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животные на выращивании и откорме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незавершенное производство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готовая продукция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товары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Векселя полученные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за товары, работы, услуги:</w:t>
            </w: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чистая реализационная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первоначальная стоимость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3.6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резерв сомнительных долгов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Дебиторская задолженность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3.0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выданным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начисленным доходам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Другая текущая дебиторская задолженность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Текущие финансовые инвестиции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Денежные средства и их эквиваленты: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 национальной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2.8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 иностранной валюте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lastRenderedPageBreak/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оборотные активы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Всего по разделу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32.9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16.7</w:t>
            </w:r>
          </w:p>
        </w:tc>
      </w:tr>
      <w:tr w:rsidR="002C1327" w:rsidRPr="002745E9" w:rsidTr="00EB0189"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III</w:t>
            </w:r>
            <w:r w:rsidRPr="002745E9">
              <w:rPr>
                <w:rFonts w:eastAsia="Calibri"/>
                <w:sz w:val="22"/>
                <w:szCs w:val="22"/>
                <w:lang w:eastAsia="en-US"/>
              </w:rPr>
              <w:t>. Расходы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7.1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rPr>
          <w:trHeight w:val="313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en-US" w:eastAsia="en-US"/>
              </w:rPr>
              <w:t>230.7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3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ПАССИВ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EB0189">
            <w:pPr>
              <w:widowControl w:val="0"/>
              <w:ind w:left="283"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Собственный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капитал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Уставной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tabs>
                <w:tab w:val="left" w:pos="708"/>
                <w:tab w:val="center" w:pos="4677"/>
                <w:tab w:val="right" w:pos="9355"/>
              </w:tabs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29.2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29.2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Паевой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Дополнительный вложенный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161.7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161.7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Другой дополнительный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Резервный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Нераспределенная прибыль (непокрытый убыток)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(17.8)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(69.3)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Неоплаченный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360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Изъятый капитал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370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173.1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121.6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Обеспечение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будущих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расходов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и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платежей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Обеспечение выплат персоналу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обеспечения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Целевое финансирование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II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ІІІ.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Долгосрочные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Долгосрочные финансовые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Отсроченные налоговые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долгосрочные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Всего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по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разделу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ІІІ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480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ІV.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Текущие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обязательства</w:t>
            </w:r>
            <w:proofErr w:type="spellEnd"/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i/>
                <w:iCs/>
                <w:sz w:val="22"/>
                <w:szCs w:val="22"/>
                <w:lang w:val="uk-UA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Краткосрочные кредиты банков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Текущая задолженность по долгосрочным обязательствам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векселя выданные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Кредиторская задолженность за товары, работы, услуги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66.4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97.5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Текущие обязательства по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полученным авансам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с бюджетом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550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0.8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из внебюджетных платежей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560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0.3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страхованию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570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5.4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3.4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оплате труда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580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14.0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7.4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с участниками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590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  - по внутренним расчетам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600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текущие обязательства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610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Всего по разделу IV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620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86.5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autoSpaceDE w:val="0"/>
              <w:autoSpaceDN w:val="0"/>
              <w:ind w:left="214" w:firstLine="0"/>
              <w:jc w:val="center"/>
              <w:rPr>
                <w:sz w:val="22"/>
                <w:szCs w:val="22"/>
                <w:lang w:val="uk-UA" w:eastAsia="en-US"/>
              </w:rPr>
            </w:pPr>
            <w:r w:rsidRPr="002745E9">
              <w:rPr>
                <w:sz w:val="22"/>
                <w:szCs w:val="22"/>
                <w:lang w:val="en-US" w:eastAsia="en-US"/>
              </w:rPr>
              <w:t>109.1</w:t>
            </w: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V. Доходы будущих периодов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630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  <w:lang w:val="uk-UA"/>
              </w:rPr>
            </w:pPr>
          </w:p>
        </w:tc>
      </w:tr>
      <w:tr w:rsidR="002C1327" w:rsidRPr="002745E9" w:rsidTr="00EB0189">
        <w:tblPrEx>
          <w:tblCellMar>
            <w:left w:w="108" w:type="dxa"/>
            <w:right w:w="108" w:type="dxa"/>
          </w:tblCellMar>
        </w:tblPrEx>
        <w:trPr>
          <w:trHeight w:val="232"/>
        </w:trPr>
        <w:tc>
          <w:tcPr>
            <w:tcW w:w="2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Баланс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640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259.6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widowControl w:val="0"/>
              <w:ind w:firstLine="0"/>
              <w:jc w:val="center"/>
              <w:outlineLvl w:val="0"/>
              <w:rPr>
                <w:sz w:val="22"/>
                <w:szCs w:val="22"/>
              </w:rPr>
            </w:pPr>
            <w:r w:rsidRPr="002745E9">
              <w:rPr>
                <w:iCs/>
                <w:sz w:val="22"/>
                <w:szCs w:val="22"/>
                <w:lang w:val="en-US"/>
              </w:rPr>
              <w:t>230.7</w:t>
            </w:r>
          </w:p>
        </w:tc>
      </w:tr>
    </w:tbl>
    <w:p w:rsidR="002C1327" w:rsidRPr="002745E9" w:rsidRDefault="002C1327" w:rsidP="002C1327">
      <w:pPr>
        <w:spacing w:after="160" w:line="259" w:lineRule="auto"/>
        <w:ind w:firstLine="0"/>
        <w:jc w:val="left"/>
        <w:rPr>
          <w:rFonts w:eastAsia="Calibri"/>
          <w:bCs/>
          <w:sz w:val="28"/>
          <w:szCs w:val="28"/>
          <w:lang w:val="uk-UA" w:eastAsia="en-US"/>
        </w:rPr>
      </w:pPr>
    </w:p>
    <w:p w:rsidR="002C1327" w:rsidRPr="002745E9" w:rsidRDefault="002C1327" w:rsidP="002C1327">
      <w:pPr>
        <w:spacing w:after="160" w:line="259" w:lineRule="auto"/>
        <w:ind w:firstLine="0"/>
        <w:jc w:val="left"/>
        <w:rPr>
          <w:bCs/>
          <w:sz w:val="24"/>
          <w:szCs w:val="24"/>
          <w:lang w:val="uk-UA" w:eastAsia="en-US"/>
        </w:rPr>
      </w:pPr>
      <w:r w:rsidRPr="002745E9">
        <w:rPr>
          <w:rFonts w:eastAsia="Calibri"/>
          <w:bCs/>
          <w:sz w:val="28"/>
          <w:szCs w:val="28"/>
          <w:lang w:val="uk-UA" w:eastAsia="en-US"/>
        </w:rPr>
        <w:br w:type="page"/>
      </w:r>
    </w:p>
    <w:p w:rsidR="002C1327" w:rsidRPr="002745E9" w:rsidRDefault="002C1327" w:rsidP="002C1327">
      <w:pPr>
        <w:widowControl w:val="0"/>
        <w:autoSpaceDE w:val="0"/>
        <w:autoSpaceDN w:val="0"/>
        <w:spacing w:before="60"/>
        <w:ind w:left="214" w:firstLine="0"/>
        <w:jc w:val="center"/>
        <w:rPr>
          <w:bCs/>
          <w:sz w:val="24"/>
          <w:szCs w:val="24"/>
          <w:lang w:val="uk-UA" w:eastAsia="en-US"/>
        </w:rPr>
      </w:pPr>
      <w:r w:rsidRPr="002745E9">
        <w:rPr>
          <w:bCs/>
          <w:sz w:val="24"/>
          <w:szCs w:val="24"/>
          <w:lang w:val="uk-UA" w:eastAsia="en-US"/>
        </w:rPr>
        <w:lastRenderedPageBreak/>
        <w:t>ОТЧЕТ О ФИНАНСОВЫХ РЕЗУЛЬТАТАХ</w:t>
      </w:r>
    </w:p>
    <w:tbl>
      <w:tblPr>
        <w:tblW w:w="4999" w:type="pct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218"/>
        <w:gridCol w:w="514"/>
        <w:gridCol w:w="603"/>
        <w:gridCol w:w="425"/>
        <w:gridCol w:w="1179"/>
        <w:gridCol w:w="291"/>
        <w:gridCol w:w="1313"/>
        <w:gridCol w:w="155"/>
      </w:tblGrid>
      <w:tr w:rsidR="002C1327" w:rsidRPr="002745E9" w:rsidTr="006414A7">
        <w:trPr>
          <w:trHeight w:val="31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Код строки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2"/>
                <w:szCs w:val="22"/>
                <w:lang w:val="uk-UA" w:eastAsia="en-US"/>
              </w:rPr>
              <w:t>период</w:t>
            </w:r>
            <w:proofErr w:type="spellEnd"/>
          </w:p>
        </w:tc>
      </w:tr>
      <w:tr w:rsidR="002C1327" w:rsidRPr="002745E9" w:rsidTr="006414A7">
        <w:trPr>
          <w:trHeight w:val="161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trHeight w:val="115"/>
        </w:trPr>
        <w:tc>
          <w:tcPr>
            <w:tcW w:w="4999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1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Финансовые</w:t>
            </w:r>
            <w:proofErr w:type="spellEnd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результаты</w:t>
            </w:r>
            <w:proofErr w:type="spellEnd"/>
          </w:p>
        </w:tc>
      </w:tr>
      <w:tr w:rsidR="002C1327" w:rsidRPr="002745E9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349.6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265.2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 на добавленную стоимость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015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65.8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44.2</w:t>
            </w:r>
          </w:p>
        </w:tc>
      </w:tr>
      <w:tr w:rsidR="002C1327" w:rsidRPr="002745E9" w:rsidTr="006414A7">
        <w:trPr>
          <w:trHeight w:val="133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акцизный сбор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вычеты из дохода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cantSplit/>
          <w:trHeight w:val="44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035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328.8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221.0</w:t>
            </w:r>
          </w:p>
        </w:tc>
      </w:tr>
      <w:tr w:rsidR="002C1327" w:rsidRPr="002745E9" w:rsidTr="006414A7">
        <w:trPr>
          <w:cantSplit/>
          <w:trHeight w:val="609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Себестоимость реализованной продукции (товаров, работ, услуг)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368.7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232.8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Валовые: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297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055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39.9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доходы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15.6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27.3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Административные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27.2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21.3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 на сбыт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090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операционной деятельности: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 от участия в капитале</w:t>
            </w:r>
          </w:p>
        </w:tc>
        <w:tc>
          <w:tcPr>
            <w:tcW w:w="53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Другие финансовые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130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140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Потери от участия в капитале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150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160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color w:val="FFFFFF"/>
                <w:sz w:val="22"/>
                <w:szCs w:val="22"/>
                <w:lang w:val="uk-UA" w:eastAsia="en-US"/>
              </w:rPr>
              <w:t>00000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175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 на прибыль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180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Финансовые результаты от обычной деятельности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195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51.5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5.8</w:t>
            </w: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Чрезвычайные: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доходы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205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Налоги с чрезвычайной прибыли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210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Чистые: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прибыль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220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trHeight w:val="115"/>
        </w:trPr>
        <w:tc>
          <w:tcPr>
            <w:tcW w:w="29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убыток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225</w:t>
            </w:r>
          </w:p>
        </w:tc>
        <w:tc>
          <w:tcPr>
            <w:tcW w:w="7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51,5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uk-UA" w:eastAsia="en-US"/>
              </w:rPr>
              <w:t>5,8</w:t>
            </w:r>
          </w:p>
        </w:tc>
      </w:tr>
      <w:tr w:rsidR="002C1327" w:rsidRPr="002745E9" w:rsidTr="00131374">
        <w:trPr>
          <w:gridAfter w:val="1"/>
          <w:wAfter w:w="80" w:type="pct"/>
          <w:trHeight w:val="345"/>
        </w:trPr>
        <w:tc>
          <w:tcPr>
            <w:tcW w:w="4920" w:type="pct"/>
            <w:gridSpan w:val="7"/>
            <w:tcBorders>
              <w:bottom w:val="single" w:sz="4" w:space="0" w:color="auto"/>
            </w:tcBorders>
            <w:vAlign w:val="center"/>
          </w:tcPr>
          <w:p w:rsidR="002745E9" w:rsidRDefault="002745E9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lastRenderedPageBreak/>
              <w:t>ЭЛЕМЕНТЫ ОПЕРАЦИОННЫХ РАСХОДОВ</w:t>
            </w: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131374">
        <w:trPr>
          <w:gridAfter w:val="1"/>
          <w:wAfter w:w="80" w:type="pct"/>
          <w:trHeight w:val="120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bookmarkStart w:id="0" w:name="_GoBack"/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lastRenderedPageBreak/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bookmarkEnd w:id="0"/>
      <w:tr w:rsidR="002C1327" w:rsidRPr="002745E9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Материальные затраты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78.6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118.5</w:t>
            </w:r>
          </w:p>
        </w:tc>
      </w:tr>
      <w:tr w:rsidR="002C1327" w:rsidRPr="002745E9" w:rsidTr="006414A7">
        <w:trPr>
          <w:gridAfter w:val="1"/>
          <w:wAfter w:w="80" w:type="pct"/>
          <w:trHeight w:val="37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Расходы на оплату труда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77.4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57.6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Отчисления на социальные мероприятия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250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29.0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21.7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Амортизация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260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17.7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17.0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Прочие операционные расходы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270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114.1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39.3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Вместе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280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316.8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254.1</w:t>
            </w:r>
          </w:p>
        </w:tc>
      </w:tr>
      <w:tr w:rsidR="002C1327" w:rsidRPr="002745E9" w:rsidTr="006414A7">
        <w:trPr>
          <w:gridAfter w:val="1"/>
          <w:wAfter w:w="80" w:type="pct"/>
          <w:trHeight w:val="675"/>
        </w:trPr>
        <w:tc>
          <w:tcPr>
            <w:tcW w:w="492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РАСЧЕТ ПОКАЗАТЕЛЕЙ ПРИБЫЛЬНОСТИ АКЦИЙ</w:t>
            </w:r>
          </w:p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22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proofErr w:type="spellStart"/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Статья</w:t>
            </w:r>
            <w:proofErr w:type="spellEnd"/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3"/>
                <w:szCs w:val="23"/>
                <w:lang w:val="uk-UA" w:eastAsia="en-US"/>
              </w:rPr>
              <w:t>Код строки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отчетный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За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предыдущий</w:t>
            </w:r>
            <w:proofErr w:type="spellEnd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 xml:space="preserve"> </w:t>
            </w:r>
            <w:proofErr w:type="spellStart"/>
            <w:r w:rsidRPr="002745E9">
              <w:rPr>
                <w:rFonts w:eastAsia="Arial Unicode MS"/>
                <w:bCs/>
                <w:sz w:val="23"/>
                <w:szCs w:val="23"/>
                <w:lang w:val="uk-UA" w:eastAsia="en-US"/>
              </w:rPr>
              <w:t>период</w:t>
            </w:r>
            <w:proofErr w:type="spellEnd"/>
          </w:p>
        </w:tc>
      </w:tr>
      <w:tr w:rsidR="002C1327" w:rsidRPr="002745E9" w:rsidTr="006414A7">
        <w:trPr>
          <w:gridAfter w:val="1"/>
          <w:wAfter w:w="80" w:type="pct"/>
          <w:trHeight w:val="13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2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3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bCs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bCs/>
                <w:sz w:val="22"/>
                <w:szCs w:val="22"/>
                <w:lang w:val="uk-UA" w:eastAsia="en-US"/>
              </w:rPr>
              <w:t>4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300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Arial Unicode MS"/>
                <w:sz w:val="22"/>
                <w:szCs w:val="22"/>
                <w:lang w:val="en-US" w:eastAsia="en-US"/>
              </w:rPr>
              <w:t>116797</w:t>
            </w: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Скорректированное среднегодовое количество простых акций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310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Чистая прибыль, приходящаяся на 1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320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Calibri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330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  <w:tr w:rsidR="002C1327" w:rsidRPr="002745E9" w:rsidTr="006414A7">
        <w:trPr>
          <w:gridAfter w:val="1"/>
          <w:wAfter w:w="80" w:type="pct"/>
          <w:trHeight w:val="115"/>
        </w:trPr>
        <w:tc>
          <w:tcPr>
            <w:tcW w:w="2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327" w:rsidRPr="002745E9" w:rsidRDefault="002C1327" w:rsidP="002C1327">
            <w:pPr>
              <w:spacing w:line="259" w:lineRule="auto"/>
              <w:ind w:firstLine="0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2745E9">
              <w:rPr>
                <w:rFonts w:eastAsia="Calibri"/>
                <w:sz w:val="22"/>
                <w:szCs w:val="22"/>
                <w:lang w:eastAsia="en-US"/>
              </w:rPr>
              <w:t>Дивиденды на одну простую акцию</w:t>
            </w:r>
          </w:p>
        </w:tc>
        <w:tc>
          <w:tcPr>
            <w:tcW w:w="5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  <w:r w:rsidRPr="002745E9">
              <w:rPr>
                <w:rFonts w:eastAsia="Calibri"/>
                <w:sz w:val="22"/>
                <w:szCs w:val="22"/>
                <w:lang w:val="uk-UA" w:eastAsia="en-US"/>
              </w:rPr>
              <w:t>340</w:t>
            </w:r>
          </w:p>
        </w:tc>
        <w:tc>
          <w:tcPr>
            <w:tcW w:w="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1327" w:rsidRPr="002745E9" w:rsidRDefault="002C1327" w:rsidP="002C1327">
            <w:pPr>
              <w:spacing w:line="259" w:lineRule="auto"/>
              <w:ind w:firstLine="0"/>
              <w:jc w:val="center"/>
              <w:rPr>
                <w:rFonts w:eastAsia="Arial Unicode MS"/>
                <w:sz w:val="22"/>
                <w:szCs w:val="22"/>
                <w:lang w:val="uk-UA" w:eastAsia="en-US"/>
              </w:rPr>
            </w:pPr>
          </w:p>
        </w:tc>
      </w:tr>
    </w:tbl>
    <w:p w:rsidR="002C1327" w:rsidRPr="002745E9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 xml:space="preserve">ОБОБЩАЮЩИЕ ПОКАЗАТЕЛИ ФИНАНСОВОЙ УСТОЙЧИВОСТИ </w:t>
      </w: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>ПРЕДПРИЯТИЯ</w:t>
      </w:r>
    </w:p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528"/>
        <w:gridCol w:w="5198"/>
        <w:gridCol w:w="1263"/>
        <w:gridCol w:w="1262"/>
        <w:gridCol w:w="1094"/>
      </w:tblGrid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№</w:t>
            </w:r>
          </w:p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gramStart"/>
            <w:r w:rsidRPr="002745E9">
              <w:rPr>
                <w:sz w:val="23"/>
                <w:szCs w:val="23"/>
              </w:rPr>
              <w:t>п</w:t>
            </w:r>
            <w:proofErr w:type="gramEnd"/>
            <w:r w:rsidRPr="002745E9">
              <w:rPr>
                <w:sz w:val="23"/>
                <w:szCs w:val="23"/>
              </w:rPr>
              <w:t>/п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Показатели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начало периода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конец периода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proofErr w:type="spellStart"/>
            <w:proofErr w:type="gramStart"/>
            <w:r w:rsidRPr="002745E9">
              <w:rPr>
                <w:sz w:val="23"/>
                <w:szCs w:val="23"/>
              </w:rPr>
              <w:t>Откло-нение</w:t>
            </w:r>
            <w:proofErr w:type="spellEnd"/>
            <w:proofErr w:type="gramEnd"/>
          </w:p>
        </w:tc>
      </w:tr>
      <w:tr w:rsidR="00466F63" w:rsidRPr="002745E9" w:rsidTr="00466F63">
        <w:tc>
          <w:tcPr>
            <w:tcW w:w="528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1263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1262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center"/>
          </w:tcPr>
          <w:p w:rsidR="00466F63" w:rsidRPr="002745E9" w:rsidRDefault="00466F63" w:rsidP="00466F63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3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-46,5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-92,4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-45,9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4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Запасы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20,3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7,3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-13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5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6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2C1327" w:rsidRPr="002745E9" w:rsidTr="00EB0189">
        <w:tc>
          <w:tcPr>
            <w:tcW w:w="528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7</w:t>
            </w:r>
          </w:p>
        </w:tc>
        <w:tc>
          <w:tcPr>
            <w:tcW w:w="519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63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-66,8</w:t>
            </w:r>
          </w:p>
        </w:tc>
        <w:tc>
          <w:tcPr>
            <w:tcW w:w="126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-99,7</w:t>
            </w:r>
          </w:p>
        </w:tc>
        <w:tc>
          <w:tcPr>
            <w:tcW w:w="1094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-30,9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lastRenderedPageBreak/>
              <w:t>1</w:t>
            </w:r>
          </w:p>
        </w:tc>
        <w:tc>
          <w:tcPr>
            <w:tcW w:w="5198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2</w:t>
            </w:r>
          </w:p>
        </w:tc>
        <w:tc>
          <w:tcPr>
            <w:tcW w:w="1263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1262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  <w:vAlign w:val="center"/>
          </w:tcPr>
          <w:p w:rsidR="00466F63" w:rsidRPr="002745E9" w:rsidRDefault="00466F63" w:rsidP="00CA504F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8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 устойчивости финансового состояния, дней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-75,33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-108,8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-33,47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9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</w:t>
            </w:r>
            <w:proofErr w:type="gramStart"/>
            <w:r w:rsidRPr="002745E9">
              <w:rPr>
                <w:sz w:val="23"/>
                <w:szCs w:val="23"/>
              </w:rPr>
              <w:t xml:space="preserve"> (+) </w:t>
            </w:r>
            <w:proofErr w:type="gramEnd"/>
            <w:r w:rsidRPr="002745E9">
              <w:rPr>
                <w:sz w:val="23"/>
                <w:szCs w:val="23"/>
              </w:rPr>
              <w:t>недостаток (–) источников финансирования на 1 руб. запасов, руб.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-3,29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-13,66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466F63" w:rsidRPr="002745E9" w:rsidTr="00466F63">
        <w:trPr>
          <w:trHeight w:val="20"/>
        </w:trPr>
        <w:tc>
          <w:tcPr>
            <w:tcW w:w="528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10</w:t>
            </w:r>
          </w:p>
        </w:tc>
        <w:tc>
          <w:tcPr>
            <w:tcW w:w="5198" w:type="dxa"/>
          </w:tcPr>
          <w:p w:rsidR="00466F63" w:rsidRPr="002745E9" w:rsidRDefault="00466F63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63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262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1094" w:type="dxa"/>
          </w:tcPr>
          <w:p w:rsidR="00466F63" w:rsidRPr="002745E9" w:rsidRDefault="00466F63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</w:tr>
    </w:tbl>
    <w:p w:rsidR="002C1327" w:rsidRPr="002745E9" w:rsidRDefault="002C1327" w:rsidP="002C1327">
      <w:pPr>
        <w:ind w:firstLine="709"/>
        <w:jc w:val="center"/>
        <w:rPr>
          <w:rFonts w:eastAsia="Calibri"/>
          <w:sz w:val="23"/>
          <w:szCs w:val="23"/>
          <w:lang w:eastAsia="en-US"/>
        </w:rPr>
      </w:pPr>
    </w:p>
    <w:p w:rsidR="002C1327" w:rsidRPr="002745E9" w:rsidRDefault="002C1327" w:rsidP="002C1327">
      <w:pPr>
        <w:spacing w:after="200" w:line="276" w:lineRule="auto"/>
        <w:ind w:firstLine="0"/>
        <w:jc w:val="center"/>
        <w:rPr>
          <w:rFonts w:eastAsia="Calibri"/>
          <w:sz w:val="23"/>
          <w:szCs w:val="23"/>
          <w:lang w:eastAsia="en-US"/>
        </w:rPr>
      </w:pPr>
      <w:r w:rsidRPr="002745E9">
        <w:rPr>
          <w:rFonts w:eastAsia="Calibri"/>
          <w:sz w:val="23"/>
          <w:szCs w:val="23"/>
          <w:lang w:eastAsia="en-US"/>
        </w:rPr>
        <w:t>ОЦЕНКА УСТОЙЧИВОСТИ ФИНАНСОВОГО СОСТОЯНИЯ ПРЕДПРИЯТИЯ</w:t>
      </w: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1878"/>
        <w:gridCol w:w="1907"/>
        <w:gridCol w:w="1841"/>
        <w:gridCol w:w="1812"/>
        <w:gridCol w:w="1907"/>
      </w:tblGrid>
      <w:tr w:rsidR="002C1327" w:rsidRPr="002745E9" w:rsidTr="00EB0189">
        <w:tc>
          <w:tcPr>
            <w:tcW w:w="1878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Тип устойчивости</w:t>
            </w:r>
          </w:p>
        </w:tc>
        <w:tc>
          <w:tcPr>
            <w:tcW w:w="190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841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 (недостаток) сре</w:t>
            </w:r>
            <w:proofErr w:type="gramStart"/>
            <w:r w:rsidRPr="002745E9">
              <w:rPr>
                <w:sz w:val="23"/>
                <w:szCs w:val="23"/>
              </w:rPr>
              <w:t>дств дл</w:t>
            </w:r>
            <w:proofErr w:type="gramEnd"/>
            <w:r w:rsidRPr="002745E9">
              <w:rPr>
                <w:sz w:val="23"/>
                <w:szCs w:val="23"/>
              </w:rPr>
              <w:t>я формирования запасов</w:t>
            </w:r>
          </w:p>
        </w:tc>
        <w:tc>
          <w:tcPr>
            <w:tcW w:w="1812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Запас устойчивости финансового состояния, дни</w:t>
            </w:r>
          </w:p>
        </w:tc>
        <w:tc>
          <w:tcPr>
            <w:tcW w:w="190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Избыток (недостаток) источников финансирования на 1 руб. запасов, руб.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>&gt;1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  <w:vertAlign w:val="subscript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1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2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2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2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=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3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В&gt;0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&gt;0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</w:t>
            </w:r>
            <w:r w:rsidRPr="002745E9">
              <w:rPr>
                <w:sz w:val="23"/>
                <w:szCs w:val="23"/>
                <w:vertAlign w:val="subscript"/>
              </w:rPr>
              <w:t>3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&lt; 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>&gt;0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(Е</w:t>
            </w:r>
            <w:r w:rsidRPr="002745E9">
              <w:rPr>
                <w:sz w:val="23"/>
                <w:szCs w:val="23"/>
                <w:vertAlign w:val="subscript"/>
              </w:rPr>
              <w:t xml:space="preserve">3 </w:t>
            </w:r>
            <w:r w:rsidRPr="002745E9">
              <w:rPr>
                <w:sz w:val="23"/>
                <w:szCs w:val="23"/>
              </w:rPr>
              <w:t>х 360)</w:t>
            </w:r>
            <w:proofErr w:type="gramStart"/>
            <w:r w:rsidRPr="002745E9">
              <w:rPr>
                <w:sz w:val="23"/>
                <w:szCs w:val="23"/>
              </w:rPr>
              <w:t xml:space="preserve"> :</w:t>
            </w:r>
            <w:proofErr w:type="gramEnd"/>
            <w:r w:rsidRPr="002745E9">
              <w:rPr>
                <w:sz w:val="23"/>
                <w:szCs w:val="23"/>
              </w:rPr>
              <w:t xml:space="preserve"> В&lt;0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Е</w:t>
            </w:r>
            <w:r w:rsidRPr="002745E9">
              <w:rPr>
                <w:sz w:val="23"/>
                <w:szCs w:val="23"/>
                <w:vertAlign w:val="subscript"/>
              </w:rPr>
              <w:t>1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 xml:space="preserve"> </w:t>
            </w:r>
            <w:r w:rsidRPr="002745E9">
              <w:rPr>
                <w:sz w:val="23"/>
                <w:szCs w:val="23"/>
              </w:rPr>
              <w:t>:</w:t>
            </w:r>
            <w:proofErr w:type="gramEnd"/>
            <w:r w:rsidRPr="002745E9">
              <w:rPr>
                <w:sz w:val="23"/>
                <w:szCs w:val="23"/>
              </w:rPr>
              <w:t xml:space="preserve"> Н</w:t>
            </w:r>
            <w:proofErr w:type="gramStart"/>
            <w:r w:rsidRPr="002745E9">
              <w:rPr>
                <w:sz w:val="23"/>
                <w:szCs w:val="23"/>
                <w:vertAlign w:val="subscript"/>
              </w:rPr>
              <w:t>4</w:t>
            </w:r>
            <w:proofErr w:type="gramEnd"/>
            <w:r w:rsidRPr="002745E9">
              <w:rPr>
                <w:sz w:val="23"/>
                <w:szCs w:val="23"/>
              </w:rPr>
              <w:t xml:space="preserve"> &lt;0</w:t>
            </w:r>
          </w:p>
        </w:tc>
      </w:tr>
      <w:tr w:rsidR="002C1327" w:rsidRPr="002745E9" w:rsidTr="00EB0189">
        <w:tc>
          <w:tcPr>
            <w:tcW w:w="9345" w:type="dxa"/>
            <w:gridSpan w:val="5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Расчет показателей по предприятию</w:t>
            </w:r>
          </w:p>
        </w:tc>
      </w:tr>
      <w:tr w:rsidR="002C1327" w:rsidRPr="002745E9" w:rsidTr="00EB0189">
        <w:tc>
          <w:tcPr>
            <w:tcW w:w="9345" w:type="dxa"/>
            <w:gridSpan w:val="5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начало года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</w:rPr>
              <w:t>-2,29</w:t>
            </w:r>
            <w:r w:rsidRPr="002745E9">
              <w:rPr>
                <w:sz w:val="24"/>
                <w:szCs w:val="24"/>
                <w:lang w:val="en-US"/>
              </w:rPr>
              <w:t>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-66.8&lt;0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-73.13&lt;0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-3.29&lt;0</w:t>
            </w:r>
          </w:p>
        </w:tc>
      </w:tr>
      <w:tr w:rsidR="002C1327" w:rsidRPr="002745E9" w:rsidTr="00EB0189">
        <w:tc>
          <w:tcPr>
            <w:tcW w:w="9345" w:type="dxa"/>
            <w:gridSpan w:val="5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На конец года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Абсолютный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Нормальный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Предкризисный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  <w:tr w:rsidR="002C1327" w:rsidRPr="002745E9" w:rsidTr="00EB0189">
        <w:tc>
          <w:tcPr>
            <w:tcW w:w="1878" w:type="dxa"/>
          </w:tcPr>
          <w:p w:rsidR="002C1327" w:rsidRPr="002745E9" w:rsidRDefault="002C1327" w:rsidP="002C1327">
            <w:pPr>
              <w:ind w:firstLine="0"/>
              <w:rPr>
                <w:sz w:val="23"/>
                <w:szCs w:val="23"/>
              </w:rPr>
            </w:pPr>
            <w:r w:rsidRPr="002745E9">
              <w:rPr>
                <w:sz w:val="23"/>
                <w:szCs w:val="23"/>
              </w:rPr>
              <w:t>Кризисный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-12.66&lt;1</w:t>
            </w:r>
          </w:p>
        </w:tc>
        <w:tc>
          <w:tcPr>
            <w:tcW w:w="1841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-99.7&lt;0</w:t>
            </w:r>
          </w:p>
        </w:tc>
        <w:tc>
          <w:tcPr>
            <w:tcW w:w="1812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-162.41&lt;0</w:t>
            </w:r>
          </w:p>
        </w:tc>
        <w:tc>
          <w:tcPr>
            <w:tcW w:w="190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3"/>
                <w:szCs w:val="23"/>
              </w:rPr>
            </w:pPr>
            <w:r w:rsidRPr="002745E9">
              <w:rPr>
                <w:sz w:val="24"/>
                <w:szCs w:val="24"/>
                <w:lang w:val="en-US"/>
              </w:rPr>
              <w:t>-13.65&lt;0</w:t>
            </w:r>
          </w:p>
        </w:tc>
      </w:tr>
    </w:tbl>
    <w:p w:rsidR="002C1327" w:rsidRPr="002745E9" w:rsidRDefault="002C1327" w:rsidP="002C1327">
      <w:pPr>
        <w:spacing w:before="240" w:line="360" w:lineRule="auto"/>
        <w:ind w:firstLine="0"/>
        <w:jc w:val="left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ind w:firstLine="709"/>
        <w:jc w:val="center"/>
        <w:rPr>
          <w:rFonts w:eastAsia="Calibri"/>
          <w:sz w:val="24"/>
          <w:szCs w:val="24"/>
          <w:lang w:eastAsia="en-US"/>
        </w:rPr>
      </w:pPr>
      <w:r w:rsidRPr="002745E9">
        <w:rPr>
          <w:rFonts w:eastAsia="Calibri"/>
          <w:sz w:val="24"/>
          <w:szCs w:val="24"/>
          <w:lang w:eastAsia="en-US"/>
        </w:rPr>
        <w:t>ЧАСТНЫЕ ПОКАЗАТЕЛИ ФИНАНСОВОЙ УСТОЙЧИВОСТИ ПРЕДПРИЯТИЯ</w:t>
      </w:r>
    </w:p>
    <w:p w:rsidR="002C1327" w:rsidRPr="002745E9" w:rsidRDefault="002C1327" w:rsidP="002C1327">
      <w:pPr>
        <w:ind w:firstLine="709"/>
        <w:rPr>
          <w:rFonts w:eastAsia="Calibri"/>
          <w:sz w:val="24"/>
          <w:szCs w:val="24"/>
          <w:lang w:eastAsia="en-US"/>
        </w:rPr>
      </w:pPr>
    </w:p>
    <w:tbl>
      <w:tblPr>
        <w:tblStyle w:val="1c"/>
        <w:tblW w:w="0" w:type="auto"/>
        <w:tblLook w:val="04A0" w:firstRow="1" w:lastRow="0" w:firstColumn="1" w:lastColumn="0" w:noHBand="0" w:noVBand="1"/>
      </w:tblPr>
      <w:tblGrid>
        <w:gridCol w:w="609"/>
        <w:gridCol w:w="4098"/>
        <w:gridCol w:w="1527"/>
        <w:gridCol w:w="1395"/>
        <w:gridCol w:w="1785"/>
      </w:tblGrid>
      <w:tr w:rsidR="002C1327" w:rsidRPr="002745E9" w:rsidTr="00EB0189">
        <w:tc>
          <w:tcPr>
            <w:tcW w:w="609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№</w:t>
            </w:r>
          </w:p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2745E9">
              <w:rPr>
                <w:sz w:val="24"/>
                <w:szCs w:val="24"/>
              </w:rPr>
              <w:t>п</w:t>
            </w:r>
            <w:proofErr w:type="gramEnd"/>
            <w:r w:rsidRPr="002745E9">
              <w:rPr>
                <w:sz w:val="24"/>
                <w:szCs w:val="24"/>
              </w:rPr>
              <w:t>/п</w:t>
            </w:r>
          </w:p>
        </w:tc>
        <w:tc>
          <w:tcPr>
            <w:tcW w:w="4098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 xml:space="preserve">Показатели </w:t>
            </w:r>
          </w:p>
        </w:tc>
        <w:tc>
          <w:tcPr>
            <w:tcW w:w="1527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На начало периода</w:t>
            </w:r>
          </w:p>
        </w:tc>
        <w:tc>
          <w:tcPr>
            <w:tcW w:w="1395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На конец периода</w:t>
            </w:r>
          </w:p>
        </w:tc>
        <w:tc>
          <w:tcPr>
            <w:tcW w:w="1785" w:type="dxa"/>
            <w:vAlign w:val="center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Отклонение</w:t>
            </w:r>
          </w:p>
        </w:tc>
      </w:tr>
      <w:tr w:rsidR="00EB0189" w:rsidRPr="002745E9" w:rsidTr="00EB0189">
        <w:tc>
          <w:tcPr>
            <w:tcW w:w="609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4098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EB0189" w:rsidRPr="002745E9" w:rsidRDefault="00EB0189" w:rsidP="00EB0189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5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0,33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0,47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3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1,5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1,9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4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-0,89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5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0,89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6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7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-29,06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-115,5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-86,44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8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-1,16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-5,53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-4,37</w:t>
            </w:r>
          </w:p>
        </w:tc>
      </w:tr>
      <w:tr w:rsidR="00EB0189" w:rsidRPr="002745E9" w:rsidTr="00EB0189">
        <w:tc>
          <w:tcPr>
            <w:tcW w:w="609" w:type="dxa"/>
          </w:tcPr>
          <w:p w:rsidR="00EB0189" w:rsidRPr="002745E9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098" w:type="dxa"/>
          </w:tcPr>
          <w:p w:rsidR="00EB0189" w:rsidRPr="002745E9" w:rsidRDefault="00EB0189" w:rsidP="002C132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527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95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EB0189" w:rsidRPr="002745E9" w:rsidRDefault="00EB0189" w:rsidP="002C132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9543B" w:rsidRPr="002745E9" w:rsidTr="001860F6">
        <w:trPr>
          <w:trHeight w:val="376"/>
        </w:trPr>
        <w:tc>
          <w:tcPr>
            <w:tcW w:w="609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lastRenderedPageBreak/>
              <w:t>1</w:t>
            </w:r>
          </w:p>
        </w:tc>
        <w:tc>
          <w:tcPr>
            <w:tcW w:w="4098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2</w:t>
            </w:r>
          </w:p>
        </w:tc>
        <w:tc>
          <w:tcPr>
            <w:tcW w:w="1527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3</w:t>
            </w:r>
          </w:p>
        </w:tc>
        <w:tc>
          <w:tcPr>
            <w:tcW w:w="1395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1785" w:type="dxa"/>
            <w:vAlign w:val="center"/>
          </w:tcPr>
          <w:p w:rsidR="00D9543B" w:rsidRPr="002745E9" w:rsidRDefault="00D9543B" w:rsidP="00CA504F">
            <w:pPr>
              <w:widowControl w:val="0"/>
              <w:ind w:firstLine="0"/>
              <w:jc w:val="center"/>
              <w:rPr>
                <w:sz w:val="22"/>
                <w:szCs w:val="22"/>
                <w:lang w:val="uk-UA"/>
              </w:rPr>
            </w:pPr>
            <w:r w:rsidRPr="002745E9">
              <w:rPr>
                <w:sz w:val="22"/>
                <w:szCs w:val="22"/>
                <w:lang w:val="uk-UA"/>
              </w:rPr>
              <w:t>5</w:t>
            </w:r>
          </w:p>
        </w:tc>
      </w:tr>
      <w:tr w:rsidR="002C1327" w:rsidRPr="002745E9" w:rsidTr="00EB0189">
        <w:trPr>
          <w:trHeight w:val="376"/>
        </w:trPr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9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реальной стоимости основных сре</w:t>
            </w:r>
            <w:proofErr w:type="gramStart"/>
            <w:r w:rsidRPr="002745E9">
              <w:rPr>
                <w:sz w:val="24"/>
                <w:szCs w:val="24"/>
              </w:rPr>
              <w:t>дств в в</w:t>
            </w:r>
            <w:proofErr w:type="gramEnd"/>
            <w:r w:rsidRPr="002745E9">
              <w:rPr>
                <w:sz w:val="24"/>
                <w:szCs w:val="24"/>
              </w:rPr>
              <w:t>алюте баланса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0,85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0,88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0,03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10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0,92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0,91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-0,01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11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-0,27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-0,76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-0,49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12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0,79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13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-0,44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0,36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14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-2,29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-12,66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-10,37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15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0,67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0,53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-0,14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16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17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1,11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-0,89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18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0,58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0,62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0,04</w:t>
            </w:r>
          </w:p>
        </w:tc>
      </w:tr>
      <w:tr w:rsidR="002C1327" w:rsidRPr="002745E9" w:rsidTr="00EB0189">
        <w:tc>
          <w:tcPr>
            <w:tcW w:w="609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19</w:t>
            </w:r>
          </w:p>
        </w:tc>
        <w:tc>
          <w:tcPr>
            <w:tcW w:w="4098" w:type="dxa"/>
          </w:tcPr>
          <w:p w:rsidR="002C1327" w:rsidRPr="002745E9" w:rsidRDefault="002C1327" w:rsidP="002C1327">
            <w:pPr>
              <w:ind w:firstLine="0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27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0,42</w:t>
            </w:r>
          </w:p>
        </w:tc>
        <w:tc>
          <w:tcPr>
            <w:tcW w:w="139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0,38</w:t>
            </w:r>
          </w:p>
        </w:tc>
        <w:tc>
          <w:tcPr>
            <w:tcW w:w="1785" w:type="dxa"/>
          </w:tcPr>
          <w:p w:rsidR="002C1327" w:rsidRPr="002745E9" w:rsidRDefault="002C1327" w:rsidP="002C1327">
            <w:pPr>
              <w:ind w:firstLine="0"/>
              <w:jc w:val="center"/>
              <w:rPr>
                <w:sz w:val="24"/>
                <w:szCs w:val="24"/>
              </w:rPr>
            </w:pPr>
            <w:r w:rsidRPr="002745E9">
              <w:rPr>
                <w:sz w:val="24"/>
                <w:szCs w:val="24"/>
              </w:rPr>
              <w:t>-0,04</w:t>
            </w:r>
          </w:p>
        </w:tc>
      </w:tr>
    </w:tbl>
    <w:p w:rsidR="002C1327" w:rsidRPr="002745E9" w:rsidRDefault="002C1327" w:rsidP="002C1327">
      <w:pPr>
        <w:ind w:firstLine="0"/>
        <w:rPr>
          <w:rFonts w:eastAsia="Calibri"/>
          <w:sz w:val="24"/>
          <w:szCs w:val="24"/>
          <w:lang w:eastAsia="en-US"/>
        </w:rPr>
      </w:pPr>
    </w:p>
    <w:p w:rsidR="002C1327" w:rsidRPr="002745E9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</w:pPr>
      <w:r w:rsidRPr="002745E9">
        <w:rPr>
          <w:rFonts w:eastAsia="Calibri"/>
          <w:bCs/>
          <w:sz w:val="28"/>
          <w:szCs w:val="28"/>
          <w:lang w:eastAsia="en-US"/>
        </w:rPr>
        <w:t>ВЫВОД:</w:t>
      </w:r>
      <w:r w:rsidRPr="002745E9">
        <w:rPr>
          <w:rFonts w:eastAsia="Calibri"/>
          <w:sz w:val="28"/>
          <w:szCs w:val="28"/>
          <w:lang w:eastAsia="en-US"/>
        </w:rPr>
        <w:t xml:space="preserve"> при анализе финансовой устойчивости было выявлено, что большинство показателей, используемых на данном этапе анализа, имеют тенденцию к ухудшению, на отчётный период их значения всё не соответствуют рекомендуемым. У предприятия кризисный тип финансовой устойчивости, о чем свидетельствуют недостаток собственного оборотного капитала, долгосрочных и краткосрочных кредитов, а также запасов устойчивости финансового состояния.</w:t>
      </w:r>
    </w:p>
    <w:p w:rsidR="002C1327" w:rsidRPr="002745E9" w:rsidRDefault="002C1327" w:rsidP="002C1327">
      <w:pPr>
        <w:spacing w:line="269" w:lineRule="auto"/>
        <w:ind w:firstLine="709"/>
        <w:rPr>
          <w:rFonts w:eastAsia="Calibri"/>
          <w:sz w:val="28"/>
          <w:szCs w:val="28"/>
          <w:lang w:eastAsia="en-US"/>
        </w:rPr>
        <w:sectPr w:rsidR="002C1327" w:rsidRPr="002745E9" w:rsidSect="00EB0189">
          <w:headerReference w:type="default" r:id="rId12"/>
          <w:pgSz w:w="11907" w:h="16840" w:code="9"/>
          <w:pgMar w:top="1134" w:right="851" w:bottom="993" w:left="1418" w:header="567" w:footer="680" w:gutter="0"/>
          <w:pgNumType w:start="2"/>
          <w:cols w:space="720"/>
          <w:docGrid w:linePitch="272"/>
        </w:sectPr>
      </w:pPr>
    </w:p>
    <w:p w:rsidR="002C1327" w:rsidRPr="002745E9" w:rsidRDefault="002C1327" w:rsidP="002C1327">
      <w:pPr>
        <w:spacing w:before="240" w:line="360" w:lineRule="auto"/>
        <w:ind w:firstLine="0"/>
        <w:jc w:val="center"/>
        <w:rPr>
          <w:rFonts w:eastAsia="Calibri"/>
          <w:color w:val="000000"/>
          <w:sz w:val="27"/>
          <w:szCs w:val="27"/>
          <w:lang w:eastAsia="en-US"/>
        </w:rPr>
      </w:pPr>
    </w:p>
    <w:p w:rsidR="002C1327" w:rsidRPr="002745E9" w:rsidRDefault="002C1327" w:rsidP="002C1327">
      <w:pPr>
        <w:spacing w:line="360" w:lineRule="auto"/>
        <w:ind w:firstLine="0"/>
        <w:jc w:val="left"/>
        <w:rPr>
          <w:rFonts w:eastAsia="Calibri"/>
          <w:sz w:val="28"/>
          <w:szCs w:val="28"/>
          <w:lang w:eastAsia="en-US"/>
        </w:rPr>
      </w:pPr>
    </w:p>
    <w:p w:rsidR="002C1327" w:rsidRPr="002745E9" w:rsidRDefault="002C1327" w:rsidP="002C1327">
      <w:pPr>
        <w:spacing w:line="360" w:lineRule="auto"/>
        <w:ind w:firstLine="0"/>
        <w:rPr>
          <w:color w:val="000000"/>
          <w:sz w:val="28"/>
          <w:szCs w:val="28"/>
        </w:rPr>
      </w:pPr>
    </w:p>
    <w:p w:rsidR="00AD3296" w:rsidRPr="002745E9" w:rsidRDefault="00AD3296" w:rsidP="000923DC">
      <w:pPr>
        <w:pStyle w:val="af5"/>
        <w:rPr>
          <w:lang w:val="en-US"/>
        </w:rPr>
      </w:pPr>
    </w:p>
    <w:sectPr w:rsidR="00AD3296" w:rsidRPr="002745E9" w:rsidSect="002C1327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7F5" w:rsidRDefault="001737F5">
      <w:r>
        <w:separator/>
      </w:r>
    </w:p>
  </w:endnote>
  <w:endnote w:type="continuationSeparator" w:id="0">
    <w:p w:rsidR="001737F5" w:rsidRDefault="0017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7F5" w:rsidRDefault="001737F5">
      <w:r>
        <w:separator/>
      </w:r>
    </w:p>
  </w:footnote>
  <w:footnote w:type="continuationSeparator" w:id="0">
    <w:p w:rsidR="001737F5" w:rsidRDefault="001737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</w:pPr>
  </w:p>
  <w:p w:rsidR="00EB0189" w:rsidRDefault="00EB0189">
    <w:pPr>
      <w:pStyle w:val="a8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Default="00EB0189">
    <w:pPr>
      <w:pStyle w:val="a8"/>
      <w:jc w:val="right"/>
    </w:pPr>
  </w:p>
  <w:p w:rsidR="00EB0189" w:rsidRDefault="00EB0189">
    <w:pPr>
      <w:pStyle w:val="a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89" w:rsidRPr="00830B7C" w:rsidRDefault="00EB0189">
    <w:pPr>
      <w:pStyle w:val="a8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131374">
      <w:rPr>
        <w:noProof/>
        <w:sz w:val="24"/>
        <w:szCs w:val="24"/>
      </w:rPr>
      <w:t>7</w:t>
    </w:r>
    <w:r w:rsidRPr="00830B7C">
      <w:rPr>
        <w:sz w:val="24"/>
        <w:szCs w:val="24"/>
      </w:rPr>
      <w:fldChar w:fldCharType="end"/>
    </w:r>
  </w:p>
  <w:p w:rsidR="00EB0189" w:rsidRDefault="00EB018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59"/>
    <w:rsid w:val="00000B95"/>
    <w:rsid w:val="00007C67"/>
    <w:rsid w:val="000100E9"/>
    <w:rsid w:val="00013940"/>
    <w:rsid w:val="0002046A"/>
    <w:rsid w:val="0002046E"/>
    <w:rsid w:val="0002701A"/>
    <w:rsid w:val="0004011F"/>
    <w:rsid w:val="0006307D"/>
    <w:rsid w:val="00063B2E"/>
    <w:rsid w:val="00063CCE"/>
    <w:rsid w:val="000923DC"/>
    <w:rsid w:val="000A575C"/>
    <w:rsid w:val="000C0659"/>
    <w:rsid w:val="000D0C3F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1374"/>
    <w:rsid w:val="00133A80"/>
    <w:rsid w:val="001426E1"/>
    <w:rsid w:val="00142FEB"/>
    <w:rsid w:val="001510E4"/>
    <w:rsid w:val="0015298A"/>
    <w:rsid w:val="00164C4D"/>
    <w:rsid w:val="00171DC4"/>
    <w:rsid w:val="001737F5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745E9"/>
    <w:rsid w:val="00274756"/>
    <w:rsid w:val="00284F0D"/>
    <w:rsid w:val="002A4A83"/>
    <w:rsid w:val="002C1327"/>
    <w:rsid w:val="002D2116"/>
    <w:rsid w:val="002E1E34"/>
    <w:rsid w:val="002E6670"/>
    <w:rsid w:val="0030381C"/>
    <w:rsid w:val="00310BF0"/>
    <w:rsid w:val="00330017"/>
    <w:rsid w:val="003306DD"/>
    <w:rsid w:val="003673FE"/>
    <w:rsid w:val="00396006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3328A"/>
    <w:rsid w:val="00457349"/>
    <w:rsid w:val="00466F63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4A7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64FC1"/>
    <w:rsid w:val="00766BEF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4ABC"/>
    <w:rsid w:val="00A07CA0"/>
    <w:rsid w:val="00A13B76"/>
    <w:rsid w:val="00A25E91"/>
    <w:rsid w:val="00A26F6A"/>
    <w:rsid w:val="00A574CB"/>
    <w:rsid w:val="00A95F4A"/>
    <w:rsid w:val="00AA02E8"/>
    <w:rsid w:val="00AA1155"/>
    <w:rsid w:val="00AA23B0"/>
    <w:rsid w:val="00AA6C59"/>
    <w:rsid w:val="00AB7E1B"/>
    <w:rsid w:val="00AC6E90"/>
    <w:rsid w:val="00AD3296"/>
    <w:rsid w:val="00AE3160"/>
    <w:rsid w:val="00AE3717"/>
    <w:rsid w:val="00B026F0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5B76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9543B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679E9"/>
    <w:rsid w:val="00E81F69"/>
    <w:rsid w:val="00E82641"/>
    <w:rsid w:val="00E84E27"/>
    <w:rsid w:val="00E94541"/>
    <w:rsid w:val="00EA7AF3"/>
    <w:rsid w:val="00EB0189"/>
    <w:rsid w:val="00EB48F5"/>
    <w:rsid w:val="00EB6456"/>
    <w:rsid w:val="00EB6D4B"/>
    <w:rsid w:val="00EE3235"/>
    <w:rsid w:val="00EE3CC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semiHidden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a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ind w:firstLine="720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semiHidden/>
    <w:qFormat/>
    <w:rsid w:val="002C1327"/>
    <w:pPr>
      <w:ind w:firstLine="720"/>
      <w:jc w:val="both"/>
    </w:pPr>
  </w:style>
  <w:style w:type="paragraph" w:styleId="10">
    <w:name w:val="heading 1"/>
    <w:basedOn w:val="a2"/>
    <w:next w:val="a2"/>
    <w:link w:val="11"/>
    <w:uiPriority w:val="9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link w:val="21"/>
    <w:uiPriority w:val="9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semiHidden/>
    <w:qFormat/>
    <w:pPr>
      <w:jc w:val="center"/>
    </w:pPr>
    <w:rPr>
      <w:sz w:val="24"/>
    </w:rPr>
  </w:style>
  <w:style w:type="paragraph" w:styleId="a8">
    <w:name w:val="header"/>
    <w:basedOn w:val="a2"/>
    <w:semiHidden/>
    <w:pPr>
      <w:tabs>
        <w:tab w:val="center" w:pos="4153"/>
        <w:tab w:val="right" w:pos="8306"/>
      </w:tabs>
    </w:pPr>
  </w:style>
  <w:style w:type="paragraph" w:styleId="a9">
    <w:name w:val="footer"/>
    <w:basedOn w:val="a2"/>
    <w:uiPriority w:val="99"/>
    <w:semiHidden/>
    <w:pPr>
      <w:tabs>
        <w:tab w:val="center" w:pos="4153"/>
        <w:tab w:val="right" w:pos="8306"/>
      </w:tabs>
    </w:pPr>
  </w:style>
  <w:style w:type="paragraph" w:styleId="aa">
    <w:name w:val="Body Text Indent"/>
    <w:basedOn w:val="a2"/>
    <w:link w:val="ab"/>
    <w:uiPriority w:val="99"/>
    <w:semiHidden/>
  </w:style>
  <w:style w:type="paragraph" w:styleId="22">
    <w:name w:val="Body Text 2"/>
    <w:basedOn w:val="a2"/>
    <w:semiHidden/>
  </w:style>
  <w:style w:type="paragraph" w:styleId="ac">
    <w:name w:val="Plain Text"/>
    <w:basedOn w:val="a2"/>
    <w:semiHidden/>
    <w:rPr>
      <w:rFonts w:ascii="Courier New" w:hAnsi="Courier New"/>
    </w:rPr>
  </w:style>
  <w:style w:type="character" w:styleId="ad">
    <w:name w:val="page number"/>
    <w:basedOn w:val="a3"/>
    <w:uiPriority w:val="99"/>
    <w:semiHidden/>
  </w:style>
  <w:style w:type="paragraph" w:customStyle="1" w:styleId="FR1">
    <w:name w:val="FR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3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2">
    <w:name w:val="Текст1"/>
    <w:basedOn w:val="a2"/>
    <w:semiHidden/>
    <w:rPr>
      <w:rFonts w:ascii="Courier New" w:hAnsi="Courier New"/>
    </w:rPr>
  </w:style>
  <w:style w:type="paragraph" w:styleId="ae">
    <w:name w:val="Title"/>
    <w:basedOn w:val="a2"/>
    <w:link w:val="af"/>
    <w:semiHidden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3">
    <w:name w:val="Обычный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2"/>
    <w:next w:val="a2"/>
    <w:semiHidden/>
    <w:qFormat/>
    <w:rPr>
      <w:sz w:val="28"/>
      <w:szCs w:val="24"/>
      <w:lang w:val="uk-UA"/>
    </w:rPr>
  </w:style>
  <w:style w:type="character" w:customStyle="1" w:styleId="24">
    <w:name w:val="Основной текст (2)_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Hyperlink"/>
    <w:uiPriority w:val="99"/>
    <w:semiHidden/>
    <w:rPr>
      <w:color w:val="0000FF"/>
      <w:u w:val="single"/>
    </w:rPr>
  </w:style>
  <w:style w:type="character" w:styleId="af3">
    <w:name w:val="FollowedHyperlink"/>
    <w:semiHidden/>
    <w:rPr>
      <w:color w:val="800080"/>
      <w:u w:val="single"/>
    </w:rPr>
  </w:style>
  <w:style w:type="character" w:customStyle="1" w:styleId="14">
    <w:name w:val="Основной текст Знак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5">
    <w:name w:val="Колонтитул (2)_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6">
    <w:name w:val="Основной текст (2)"/>
    <w:basedOn w:val="a2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7">
    <w:name w:val="Колонтитул (2)"/>
    <w:basedOn w:val="a2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4">
    <w:name w:val="Основной текст + Курсив"/>
    <w:aliases w:val="Интервал 0 pt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5">
    <w:name w:val="toc 1"/>
    <w:basedOn w:val="af5"/>
    <w:next w:val="af5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6">
    <w:name w:val="Заголовок №1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8">
    <w:name w:val="Основной текст + Курсив2"/>
    <w:aliases w:val="Интервал 1 pt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6">
    <w:name w:val="Основной текст_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semiHidden/>
  </w:style>
  <w:style w:type="character" w:customStyle="1" w:styleId="af7">
    <w:name w:val="Нижний колонтитул Знак"/>
    <w:uiPriority w:val="99"/>
    <w:semiHidden/>
    <w:rPr>
      <w:lang w:val="ru-RU" w:eastAsia="ru-RU"/>
    </w:rPr>
  </w:style>
  <w:style w:type="paragraph" w:styleId="af8">
    <w:name w:val="Balloon Text"/>
    <w:basedOn w:val="a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uiPriority w:val="99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a">
    <w:name w:val="Верхний колонтитул Знак"/>
    <w:semiHidden/>
    <w:rPr>
      <w:lang w:val="ru-RU" w:eastAsia="ru-RU"/>
    </w:rPr>
  </w:style>
  <w:style w:type="character" w:customStyle="1" w:styleId="60">
    <w:name w:val="Заголовок 6 Знак"/>
    <w:semiHidden/>
    <w:rPr>
      <w:sz w:val="30"/>
      <w:szCs w:val="30"/>
      <w:lang w:eastAsia="ru-RU"/>
    </w:rPr>
  </w:style>
  <w:style w:type="paragraph" w:styleId="afb">
    <w:name w:val="TOC Heading"/>
    <w:basedOn w:val="10"/>
    <w:next w:val="a2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9">
    <w:name w:val="toc 2"/>
    <w:basedOn w:val="af5"/>
    <w:next w:val="af5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7">
    <w:name w:val="Стиль1"/>
    <w:basedOn w:val="a2"/>
    <w:semiHidden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semiHidden/>
    <w:rPr>
      <w:b/>
    </w:rPr>
  </w:style>
  <w:style w:type="character" w:customStyle="1" w:styleId="42">
    <w:name w:val="Заголовок 4 Знак"/>
    <w:semiHidden/>
    <w:rPr>
      <w:sz w:val="24"/>
    </w:rPr>
  </w:style>
  <w:style w:type="paragraph" w:customStyle="1" w:styleId="a1">
    <w:name w:val="Маркерованный"/>
    <w:basedOn w:val="a2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c">
    <w:name w:val="List Paragraph"/>
    <w:basedOn w:val="a2"/>
    <w:uiPriority w:val="34"/>
    <w:semiHidden/>
    <w:qFormat/>
    <w:rsid w:val="00000B95"/>
    <w:pPr>
      <w:ind w:left="720"/>
    </w:pPr>
    <w:rPr>
      <w:sz w:val="24"/>
      <w:szCs w:val="24"/>
    </w:rPr>
  </w:style>
  <w:style w:type="paragraph" w:styleId="afd">
    <w:name w:val="No Spacing"/>
    <w:uiPriority w:val="1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e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">
    <w:name w:val="Для контрольной"/>
    <w:basedOn w:val="a2"/>
    <w:link w:val="aff0"/>
    <w:autoRedefine/>
    <w:semiHidden/>
    <w:qFormat/>
    <w:rsid w:val="008C1C84"/>
    <w:rPr>
      <w:sz w:val="28"/>
      <w:szCs w:val="28"/>
    </w:rPr>
  </w:style>
  <w:style w:type="character" w:customStyle="1" w:styleId="aff0">
    <w:name w:val="Для контрольной Знак"/>
    <w:link w:val="aff"/>
    <w:semiHidden/>
    <w:rsid w:val="002C1327"/>
    <w:rPr>
      <w:sz w:val="28"/>
      <w:szCs w:val="28"/>
    </w:rPr>
  </w:style>
  <w:style w:type="paragraph" w:customStyle="1" w:styleId="1">
    <w:name w:val="К. заголовок 1"/>
    <w:basedOn w:val="a2"/>
    <w:next w:val="a2"/>
    <w:link w:val="18"/>
    <w:qFormat/>
    <w:rsid w:val="00E679E9"/>
    <w:pPr>
      <w:numPr>
        <w:numId w:val="4"/>
      </w:numPr>
      <w:spacing w:after="560"/>
      <w:jc w:val="center"/>
      <w:outlineLvl w:val="0"/>
    </w:pPr>
    <w:rPr>
      <w:caps/>
      <w:color w:val="000000"/>
      <w:sz w:val="28"/>
      <w:szCs w:val="28"/>
    </w:rPr>
  </w:style>
  <w:style w:type="character" w:customStyle="1" w:styleId="18">
    <w:name w:val="К. заголовок 1 Знак"/>
    <w:link w:val="1"/>
    <w:rsid w:val="00E679E9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a"/>
    <w:qFormat/>
    <w:rsid w:val="000E12A0"/>
    <w:pPr>
      <w:numPr>
        <w:ilvl w:val="1"/>
        <w:numId w:val="4"/>
      </w:numPr>
      <w:jc w:val="both"/>
    </w:pPr>
    <w:rPr>
      <w:b w:val="0"/>
      <w:color w:val="000000"/>
      <w:sz w:val="28"/>
      <w:szCs w:val="24"/>
    </w:rPr>
  </w:style>
  <w:style w:type="character" w:customStyle="1" w:styleId="2a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5">
    <w:name w:val="К. Основной"/>
    <w:basedOn w:val="a6"/>
    <w:link w:val="aff1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1">
    <w:name w:val="К. Основной Знак"/>
    <w:link w:val="af5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"/>
      </w:numPr>
    </w:pPr>
  </w:style>
  <w:style w:type="numbering" w:customStyle="1" w:styleId="a0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5"/>
    <w:next w:val="af5"/>
    <w:qFormat/>
    <w:rsid w:val="00C64842"/>
    <w:pPr>
      <w:numPr>
        <w:ilvl w:val="2"/>
        <w:numId w:val="4"/>
      </w:numPr>
    </w:pPr>
    <w:rPr>
      <w:color w:val="auto"/>
      <w:lang w:val="en-US"/>
    </w:rPr>
  </w:style>
  <w:style w:type="table" w:styleId="aff2">
    <w:name w:val="Table Grid"/>
    <w:basedOn w:val="a4"/>
    <w:uiPriority w:val="59"/>
    <w:rsid w:val="00AD3296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9">
    <w:name w:val="Нет списка1"/>
    <w:next w:val="a5"/>
    <w:uiPriority w:val="99"/>
    <w:semiHidden/>
    <w:unhideWhenUsed/>
    <w:rsid w:val="002C1327"/>
  </w:style>
  <w:style w:type="paragraph" w:styleId="aff3">
    <w:name w:val="Normal (Web)"/>
    <w:basedOn w:val="a2"/>
    <w:uiPriority w:val="99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4">
    <w:name w:val="Strong"/>
    <w:basedOn w:val="a3"/>
    <w:uiPriority w:val="22"/>
    <w:semiHidden/>
    <w:qFormat/>
    <w:rsid w:val="002C1327"/>
    <w:rPr>
      <w:b/>
      <w:bCs/>
    </w:rPr>
  </w:style>
  <w:style w:type="character" w:styleId="aff5">
    <w:name w:val="Emphasis"/>
    <w:basedOn w:val="a3"/>
    <w:uiPriority w:val="20"/>
    <w:semiHidden/>
    <w:qFormat/>
    <w:rsid w:val="002C1327"/>
    <w:rPr>
      <w:i/>
      <w:iCs/>
    </w:rPr>
  </w:style>
  <w:style w:type="character" w:customStyle="1" w:styleId="a7">
    <w:name w:val="Основной текст Знак"/>
    <w:basedOn w:val="a3"/>
    <w:link w:val="a6"/>
    <w:uiPriority w:val="1"/>
    <w:semiHidden/>
    <w:rsid w:val="002C1327"/>
    <w:rPr>
      <w:sz w:val="24"/>
    </w:rPr>
  </w:style>
  <w:style w:type="table" w:customStyle="1" w:styleId="TableNormal">
    <w:name w:val="Table Normal"/>
    <w:uiPriority w:val="2"/>
    <w:semiHidden/>
    <w:unhideWhenUsed/>
    <w:qFormat/>
    <w:rsid w:val="002C1327"/>
    <w:pPr>
      <w:widowControl w:val="0"/>
      <w:autoSpaceDE w:val="0"/>
      <w:autoSpaceDN w:val="0"/>
    </w:pPr>
    <w:rPr>
      <w:rFonts w:eastAsia="Calibri"/>
      <w:sz w:val="28"/>
      <w:szCs w:val="28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semiHidden/>
    <w:qFormat/>
    <w:rsid w:val="002C1327"/>
    <w:pPr>
      <w:widowControl w:val="0"/>
      <w:autoSpaceDE w:val="0"/>
      <w:autoSpaceDN w:val="0"/>
      <w:ind w:firstLine="0"/>
      <w:jc w:val="left"/>
    </w:pPr>
    <w:rPr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2C1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2C1327"/>
    <w:rPr>
      <w:rFonts w:ascii="Courier New" w:hAnsi="Courier New" w:cs="Courier New"/>
    </w:rPr>
  </w:style>
  <w:style w:type="character" w:customStyle="1" w:styleId="11">
    <w:name w:val="Заголовок 1 Знак"/>
    <w:basedOn w:val="a3"/>
    <w:link w:val="10"/>
    <w:uiPriority w:val="9"/>
    <w:semiHidden/>
    <w:rsid w:val="002C1327"/>
    <w:rPr>
      <w:b/>
      <w:sz w:val="52"/>
    </w:rPr>
  </w:style>
  <w:style w:type="character" w:customStyle="1" w:styleId="21">
    <w:name w:val="Заголовок 2 Знак"/>
    <w:basedOn w:val="a3"/>
    <w:link w:val="20"/>
    <w:uiPriority w:val="9"/>
    <w:semiHidden/>
    <w:rsid w:val="002C1327"/>
    <w:rPr>
      <w:b/>
      <w:sz w:val="24"/>
    </w:rPr>
  </w:style>
  <w:style w:type="paragraph" w:customStyle="1" w:styleId="p">
    <w:name w:val="p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additional-clipboard">
    <w:name w:val="additional-clipboard"/>
    <w:basedOn w:val="a3"/>
    <w:semiHidden/>
    <w:rsid w:val="002C1327"/>
  </w:style>
  <w:style w:type="character" w:customStyle="1" w:styleId="1a">
    <w:name w:val="Слабое выделение1"/>
    <w:basedOn w:val="a3"/>
    <w:uiPriority w:val="19"/>
    <w:semiHidden/>
    <w:qFormat/>
    <w:rsid w:val="002C1327"/>
    <w:rPr>
      <w:i/>
      <w:iCs/>
      <w:color w:val="404040"/>
    </w:rPr>
  </w:style>
  <w:style w:type="paragraph" w:customStyle="1" w:styleId="1b">
    <w:name w:val="Подзаголовок1"/>
    <w:basedOn w:val="a2"/>
    <w:next w:val="a2"/>
    <w:uiPriority w:val="11"/>
    <w:semiHidden/>
    <w:qFormat/>
    <w:rsid w:val="002C1327"/>
    <w:pPr>
      <w:numPr>
        <w:ilvl w:val="1"/>
      </w:numPr>
      <w:spacing w:after="160" w:line="259" w:lineRule="auto"/>
      <w:ind w:firstLine="720"/>
      <w:jc w:val="left"/>
    </w:pPr>
    <w:rPr>
      <w:color w:val="5A5A5A"/>
      <w:spacing w:val="15"/>
      <w:sz w:val="28"/>
      <w:szCs w:val="28"/>
      <w:lang w:eastAsia="en-US"/>
    </w:rPr>
  </w:style>
  <w:style w:type="character" w:customStyle="1" w:styleId="aff6">
    <w:name w:val="Подзаголовок Знак"/>
    <w:basedOn w:val="a3"/>
    <w:link w:val="aff7"/>
    <w:uiPriority w:val="11"/>
    <w:semiHidden/>
    <w:rsid w:val="002C1327"/>
    <w:rPr>
      <w:color w:val="5A5A5A"/>
      <w:spacing w:val="15"/>
    </w:rPr>
  </w:style>
  <w:style w:type="paragraph" w:customStyle="1" w:styleId="aff8">
    <w:name w:val="основной"/>
    <w:basedOn w:val="a2"/>
    <w:semiHidden/>
    <w:rsid w:val="002C132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ff9">
    <w:name w:val="Placeholder Text"/>
    <w:basedOn w:val="a3"/>
    <w:uiPriority w:val="99"/>
    <w:semiHidden/>
    <w:rsid w:val="002C1327"/>
    <w:rPr>
      <w:color w:val="808080"/>
    </w:rPr>
  </w:style>
  <w:style w:type="table" w:customStyle="1" w:styleId="1c">
    <w:name w:val="Сетка таблицы1"/>
    <w:basedOn w:val="a4"/>
    <w:next w:val="aff2"/>
    <w:uiPriority w:val="59"/>
    <w:rsid w:val="002C1327"/>
    <w:rPr>
      <w:rFonts w:eastAsia="Calibri"/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 Style11"/>
    <w:semiHidden/>
    <w:rsid w:val="002C1327"/>
    <w:rPr>
      <w:rFonts w:ascii="Times New Roman" w:hAnsi="Times New Roman" w:cs="Times New Roman"/>
      <w:sz w:val="24"/>
      <w:szCs w:val="24"/>
    </w:rPr>
  </w:style>
  <w:style w:type="paragraph" w:customStyle="1" w:styleId="Style2">
    <w:name w:val="Style2"/>
    <w:basedOn w:val="a2"/>
    <w:semiHidden/>
    <w:rsid w:val="002C1327"/>
    <w:pPr>
      <w:widowControl w:val="0"/>
      <w:suppressAutoHyphens/>
      <w:autoSpaceDE w:val="0"/>
      <w:spacing w:line="274" w:lineRule="exact"/>
      <w:ind w:firstLine="571"/>
    </w:pPr>
    <w:rPr>
      <w:sz w:val="24"/>
      <w:szCs w:val="24"/>
      <w:lang w:eastAsia="ar-SA"/>
    </w:rPr>
  </w:style>
  <w:style w:type="character" w:customStyle="1" w:styleId="ab">
    <w:name w:val="Основной текст с отступом Знак"/>
    <w:basedOn w:val="a3"/>
    <w:link w:val="aa"/>
    <w:uiPriority w:val="99"/>
    <w:semiHidden/>
    <w:rsid w:val="002C1327"/>
  </w:style>
  <w:style w:type="character" w:customStyle="1" w:styleId="af">
    <w:name w:val="Название Знак"/>
    <w:basedOn w:val="a3"/>
    <w:link w:val="ae"/>
    <w:semiHidden/>
    <w:rsid w:val="002C1327"/>
    <w:rPr>
      <w:sz w:val="24"/>
    </w:rPr>
  </w:style>
  <w:style w:type="character" w:styleId="affa">
    <w:name w:val="Subtle Emphasis"/>
    <w:basedOn w:val="a3"/>
    <w:uiPriority w:val="19"/>
    <w:semiHidden/>
    <w:qFormat/>
    <w:rsid w:val="002C1327"/>
    <w:rPr>
      <w:i/>
      <w:iCs/>
      <w:color w:val="808080" w:themeColor="text1" w:themeTint="7F"/>
    </w:rPr>
  </w:style>
  <w:style w:type="paragraph" w:styleId="aff7">
    <w:name w:val="Subtitle"/>
    <w:basedOn w:val="a2"/>
    <w:next w:val="a2"/>
    <w:link w:val="aff6"/>
    <w:uiPriority w:val="11"/>
    <w:semiHidden/>
    <w:qFormat/>
    <w:rsid w:val="002C1327"/>
    <w:pPr>
      <w:numPr>
        <w:ilvl w:val="1"/>
      </w:numPr>
      <w:ind w:firstLine="720"/>
    </w:pPr>
    <w:rPr>
      <w:color w:val="5A5A5A"/>
      <w:spacing w:val="15"/>
    </w:rPr>
  </w:style>
  <w:style w:type="character" w:customStyle="1" w:styleId="1d">
    <w:name w:val="Подзаголовок Знак1"/>
    <w:basedOn w:val="a3"/>
    <w:uiPriority w:val="11"/>
    <w:rsid w:val="002C1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C3682-8C09-4767-A1B6-8A96B403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6763</TotalTime>
  <Pages>11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9537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 Smith</cp:lastModifiedBy>
  <cp:revision>14</cp:revision>
  <cp:lastPrinted>2020-05-02T13:51:00Z</cp:lastPrinted>
  <dcterms:created xsi:type="dcterms:W3CDTF">2020-02-02T05:38:00Z</dcterms:created>
  <dcterms:modified xsi:type="dcterms:W3CDTF">2020-05-02T13:52:00Z</dcterms:modified>
</cp:coreProperties>
</file>