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3223DD" w:rsidRPr="003223DD">
        <w:rPr>
          <w:bCs/>
          <w:spacing w:val="10"/>
          <w:sz w:val="28"/>
          <w:lang w:eastAsia="x-none"/>
        </w:rPr>
        <w:t>Корпоративная</w:t>
      </w:r>
      <w:r w:rsidR="003223DD">
        <w:rPr>
          <w:bCs/>
          <w:spacing w:val="10"/>
          <w:sz w:val="28"/>
          <w:lang w:eastAsia="x-none"/>
        </w:rPr>
        <w:t xml:space="preserve"> </w:t>
      </w:r>
      <w:r w:rsidR="003223DD" w:rsidRPr="003223DD">
        <w:rPr>
          <w:bCs/>
          <w:spacing w:val="10"/>
          <w:sz w:val="28"/>
          <w:lang w:eastAsia="x-none"/>
        </w:rPr>
        <w:t>и</w:t>
      </w:r>
      <w:r w:rsidR="003223DD">
        <w:rPr>
          <w:bCs/>
          <w:spacing w:val="10"/>
          <w:sz w:val="28"/>
          <w:lang w:eastAsia="x-none"/>
        </w:rPr>
        <w:t xml:space="preserve"> </w:t>
      </w:r>
      <w:r w:rsidR="003223DD" w:rsidRPr="003223DD">
        <w:rPr>
          <w:bCs/>
          <w:spacing w:val="10"/>
          <w:sz w:val="28"/>
          <w:lang w:eastAsia="x-none"/>
        </w:rPr>
        <w:t>социальная</w:t>
      </w:r>
      <w:r w:rsidR="003223DD">
        <w:rPr>
          <w:bCs/>
          <w:spacing w:val="10"/>
          <w:sz w:val="28"/>
          <w:lang w:eastAsia="x-none"/>
        </w:rPr>
        <w:t xml:space="preserve"> </w:t>
      </w:r>
      <w:r w:rsidR="003223DD" w:rsidRPr="003223DD">
        <w:rPr>
          <w:bCs/>
          <w:spacing w:val="10"/>
          <w:sz w:val="28"/>
          <w:lang w:eastAsia="x-none"/>
        </w:rPr>
        <w:t>ответственность</w:t>
      </w:r>
      <w:r w:rsidRPr="004C5FCF">
        <w:rPr>
          <w:bCs/>
          <w:spacing w:val="10"/>
          <w:sz w:val="28"/>
          <w:lang w:eastAsia="x-none"/>
        </w:rPr>
        <w:t>»</w:t>
      </w:r>
    </w:p>
    <w:p w:rsidR="004C5FCF" w:rsidRPr="004C5FCF" w:rsidRDefault="004C5FCF" w:rsidP="004C5FCF">
      <w:pPr>
        <w:spacing w:after="200" w:line="276" w:lineRule="auto"/>
        <w:ind w:firstLine="0"/>
        <w:jc w:val="center"/>
        <w:rPr>
          <w:b/>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5FCF" w:rsidP="004C5FCF">
      <w:pPr>
        <w:spacing w:after="200" w:line="276" w:lineRule="auto"/>
        <w:ind w:firstLine="0"/>
        <w:jc w:val="right"/>
        <w:rPr>
          <w:bCs/>
          <w:spacing w:val="10"/>
          <w:sz w:val="28"/>
          <w:lang w:eastAsia="x-none"/>
        </w:rPr>
      </w:pPr>
      <w:proofErr w:type="spellStart"/>
      <w:r w:rsidRPr="004C5FCF">
        <w:rPr>
          <w:bCs/>
          <w:spacing w:val="10"/>
          <w:sz w:val="28"/>
          <w:lang w:eastAsia="x-none"/>
        </w:rPr>
        <w:t>ст.гр</w:t>
      </w:r>
      <w:proofErr w:type="spellEnd"/>
      <w:r w:rsidRPr="004C5FCF">
        <w:rPr>
          <w:bCs/>
          <w:spacing w:val="10"/>
          <w:sz w:val="28"/>
          <w:lang w:eastAsia="x-none"/>
        </w:rPr>
        <w:t>. ИМО-17-з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E81511">
        <w:rPr>
          <w:bCs/>
          <w:spacing w:val="10"/>
          <w:sz w:val="28"/>
          <w:lang w:eastAsia="x-none"/>
        </w:rPr>
        <w:t>Заглада</w:t>
      </w:r>
      <w:proofErr w:type="spellEnd"/>
      <w:r w:rsidR="00E81511">
        <w:rPr>
          <w:bCs/>
          <w:spacing w:val="10"/>
          <w:sz w:val="28"/>
          <w:lang w:eastAsia="x-none"/>
        </w:rPr>
        <w:t xml:space="preserve"> Е.А.</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6D357B">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5A1FB5"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412913" w:history="1">
        <w:r w:rsidR="005A1FB5" w:rsidRPr="00587BCF">
          <w:rPr>
            <w:rStyle w:val="af3"/>
            <w:noProof/>
          </w:rPr>
          <w:t>1 11</w:t>
        </w:r>
        <w:r w:rsidR="005A1FB5">
          <w:rPr>
            <w:noProof/>
            <w:webHidden/>
          </w:rPr>
          <w:tab/>
        </w:r>
        <w:r w:rsidR="005A1FB5">
          <w:rPr>
            <w:noProof/>
            <w:webHidden/>
          </w:rPr>
          <w:fldChar w:fldCharType="begin"/>
        </w:r>
        <w:r w:rsidR="005A1FB5">
          <w:rPr>
            <w:noProof/>
            <w:webHidden/>
          </w:rPr>
          <w:instrText xml:space="preserve"> PAGEREF _Toc39412913 \h </w:instrText>
        </w:r>
        <w:r w:rsidR="005A1FB5">
          <w:rPr>
            <w:noProof/>
            <w:webHidden/>
          </w:rPr>
        </w:r>
        <w:r w:rsidR="005A1FB5">
          <w:rPr>
            <w:noProof/>
            <w:webHidden/>
          </w:rPr>
          <w:fldChar w:fldCharType="separate"/>
        </w:r>
        <w:r w:rsidR="005A1FB5">
          <w:rPr>
            <w:noProof/>
            <w:webHidden/>
          </w:rPr>
          <w:t>2</w:t>
        </w:r>
        <w:r w:rsidR="005A1FB5">
          <w:rPr>
            <w:noProof/>
            <w:webHidden/>
          </w:rPr>
          <w:fldChar w:fldCharType="end"/>
        </w:r>
      </w:hyperlink>
    </w:p>
    <w:p w:rsidR="005A1FB5" w:rsidRDefault="005A1FB5">
      <w:pPr>
        <w:pStyle w:val="14"/>
        <w:tabs>
          <w:tab w:val="right" w:leader="dot" w:pos="9628"/>
        </w:tabs>
        <w:rPr>
          <w:rFonts w:asciiTheme="minorHAnsi" w:eastAsiaTheme="minorEastAsia" w:hAnsiTheme="minorHAnsi" w:cstheme="minorBidi"/>
          <w:bCs w:val="0"/>
          <w:caps w:val="0"/>
          <w:noProof/>
          <w:color w:val="auto"/>
          <w:sz w:val="22"/>
          <w:szCs w:val="22"/>
        </w:rPr>
      </w:pPr>
      <w:hyperlink w:anchor="_Toc39412914" w:history="1">
        <w:r w:rsidRPr="00587BCF">
          <w:rPr>
            <w:rStyle w:val="af3"/>
            <w:noProof/>
          </w:rPr>
          <w:t>2 23</w:t>
        </w:r>
        <w:r>
          <w:rPr>
            <w:noProof/>
            <w:webHidden/>
          </w:rPr>
          <w:tab/>
        </w:r>
        <w:r>
          <w:rPr>
            <w:noProof/>
            <w:webHidden/>
          </w:rPr>
          <w:fldChar w:fldCharType="begin"/>
        </w:r>
        <w:r>
          <w:rPr>
            <w:noProof/>
            <w:webHidden/>
          </w:rPr>
          <w:instrText xml:space="preserve"> PAGEREF _Toc39412914 \h </w:instrText>
        </w:r>
        <w:r>
          <w:rPr>
            <w:noProof/>
            <w:webHidden/>
          </w:rPr>
        </w:r>
        <w:r>
          <w:rPr>
            <w:noProof/>
            <w:webHidden/>
          </w:rPr>
          <w:fldChar w:fldCharType="separate"/>
        </w:r>
        <w:r>
          <w:rPr>
            <w:noProof/>
            <w:webHidden/>
          </w:rPr>
          <w:t>3</w:t>
        </w:r>
        <w:r>
          <w:rPr>
            <w:noProof/>
            <w:webHidden/>
          </w:rPr>
          <w:fldChar w:fldCharType="end"/>
        </w:r>
      </w:hyperlink>
    </w:p>
    <w:p w:rsidR="005A1FB5" w:rsidRDefault="005A1FB5">
      <w:pPr>
        <w:pStyle w:val="14"/>
        <w:tabs>
          <w:tab w:val="right" w:leader="dot" w:pos="9628"/>
        </w:tabs>
        <w:rPr>
          <w:rFonts w:asciiTheme="minorHAnsi" w:eastAsiaTheme="minorEastAsia" w:hAnsiTheme="minorHAnsi" w:cstheme="minorBidi"/>
          <w:bCs w:val="0"/>
          <w:caps w:val="0"/>
          <w:noProof/>
          <w:color w:val="auto"/>
          <w:sz w:val="22"/>
          <w:szCs w:val="22"/>
        </w:rPr>
      </w:pPr>
      <w:hyperlink w:anchor="_Toc39412915" w:history="1">
        <w:r w:rsidRPr="00587BCF">
          <w:rPr>
            <w:rStyle w:val="af3"/>
            <w:noProof/>
          </w:rPr>
          <w:t>3 Тесты</w:t>
        </w:r>
        <w:r>
          <w:rPr>
            <w:noProof/>
            <w:webHidden/>
          </w:rPr>
          <w:tab/>
        </w:r>
        <w:r>
          <w:rPr>
            <w:noProof/>
            <w:webHidden/>
          </w:rPr>
          <w:fldChar w:fldCharType="begin"/>
        </w:r>
        <w:r>
          <w:rPr>
            <w:noProof/>
            <w:webHidden/>
          </w:rPr>
          <w:instrText xml:space="preserve"> PAGEREF _Toc39412915 \h </w:instrText>
        </w:r>
        <w:r>
          <w:rPr>
            <w:noProof/>
            <w:webHidden/>
          </w:rPr>
        </w:r>
        <w:r>
          <w:rPr>
            <w:noProof/>
            <w:webHidden/>
          </w:rPr>
          <w:fldChar w:fldCharType="separate"/>
        </w:r>
        <w:r>
          <w:rPr>
            <w:noProof/>
            <w:webHidden/>
          </w:rPr>
          <w:t>4</w:t>
        </w:r>
        <w:r>
          <w:rPr>
            <w:noProof/>
            <w:webHidden/>
          </w:rPr>
          <w:fldChar w:fldCharType="end"/>
        </w:r>
      </w:hyperlink>
    </w:p>
    <w:p w:rsidR="005A1FB5" w:rsidRDefault="005A1FB5">
      <w:pPr>
        <w:pStyle w:val="14"/>
        <w:tabs>
          <w:tab w:val="right" w:leader="dot" w:pos="9628"/>
        </w:tabs>
        <w:rPr>
          <w:rFonts w:asciiTheme="minorHAnsi" w:eastAsiaTheme="minorEastAsia" w:hAnsiTheme="minorHAnsi" w:cstheme="minorBidi"/>
          <w:bCs w:val="0"/>
          <w:caps w:val="0"/>
          <w:noProof/>
          <w:color w:val="auto"/>
          <w:sz w:val="22"/>
          <w:szCs w:val="22"/>
        </w:rPr>
      </w:pPr>
      <w:hyperlink w:anchor="_Toc39412916" w:history="1">
        <w:r w:rsidRPr="00587BCF">
          <w:rPr>
            <w:rStyle w:val="af3"/>
            <w:noProof/>
          </w:rPr>
          <w:t>4 1</w:t>
        </w:r>
        <w:r w:rsidRPr="00587BCF">
          <w:rPr>
            <w:rStyle w:val="af3"/>
            <w:noProof/>
          </w:rPr>
          <w:t>1</w:t>
        </w:r>
        <w:r>
          <w:rPr>
            <w:noProof/>
            <w:webHidden/>
          </w:rPr>
          <w:tab/>
        </w:r>
        <w:r>
          <w:rPr>
            <w:noProof/>
            <w:webHidden/>
          </w:rPr>
          <w:fldChar w:fldCharType="begin"/>
        </w:r>
        <w:r>
          <w:rPr>
            <w:noProof/>
            <w:webHidden/>
          </w:rPr>
          <w:instrText xml:space="preserve"> PAGEREF _Toc39412916 \h </w:instrText>
        </w:r>
        <w:r>
          <w:rPr>
            <w:noProof/>
            <w:webHidden/>
          </w:rPr>
        </w:r>
        <w:r>
          <w:rPr>
            <w:noProof/>
            <w:webHidden/>
          </w:rPr>
          <w:fldChar w:fldCharType="separate"/>
        </w:r>
        <w:r>
          <w:rPr>
            <w:noProof/>
            <w:webHidden/>
          </w:rPr>
          <w:t>5</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1D4ED5">
          <w:headerReference w:type="even" r:id="rId12"/>
          <w:headerReference w:type="default" r:id="rId13"/>
          <w:headerReference w:type="first" r:id="rId14"/>
          <w:pgSz w:w="11907" w:h="16840" w:code="9"/>
          <w:pgMar w:top="1134" w:right="851" w:bottom="1134" w:left="1418" w:header="567" w:footer="680" w:gutter="0"/>
          <w:pgNumType w:start="1"/>
          <w:cols w:space="720"/>
          <w:docGrid w:linePitch="272"/>
        </w:sectPr>
      </w:pPr>
    </w:p>
    <w:p w:rsidR="00EE30AA" w:rsidRDefault="005E34C1" w:rsidP="00EE30AA">
      <w:pPr>
        <w:pStyle w:val="1"/>
      </w:pPr>
      <w:r w:rsidRPr="00EE30AA">
        <w:lastRenderedPageBreak/>
        <w:t xml:space="preserve">Обучение корпоративной социальной ответственности. Зарубежный и отечественный опыт. </w:t>
      </w:r>
    </w:p>
    <w:p w:rsidR="0080028E" w:rsidRDefault="0080028E" w:rsidP="0080028E">
      <w:pPr>
        <w:pStyle w:val="af6"/>
      </w:pPr>
      <w:r>
        <w:t>Уровень осознания необходимости КСО существенно зависит от размера и направленности действий компаний[</w:t>
      </w:r>
      <w:r>
        <w:fldChar w:fldCharType="begin"/>
      </w:r>
      <w:r>
        <w:instrText xml:space="preserve"> REF Никитина_Л_М_Система_КСО \r \h </w:instrText>
      </w:r>
      <w:r>
        <w:fldChar w:fldCharType="separate"/>
      </w:r>
      <w:r>
        <w:t>11</w:t>
      </w:r>
      <w:r>
        <w:fldChar w:fldCharType="end"/>
      </w:r>
      <w:r>
        <w:t>]. Чем они крупнее, тем выше вероятность того, что там практикуют корпоративную социальную ответственность. Согласно материалам исследований Л. М. Никитиной, о наличии таковой сообщили 81,8% участников опроса, представляющих компании с численностью сотрудников более 10 000 человек. Об этом же свидетельствуют данные национального регистра корпоративных нефинансовых отчетов РСПП (Российского союза промышленников и предпринимателей)[</w:t>
      </w:r>
      <w:r>
        <w:fldChar w:fldCharType="begin"/>
      </w:r>
      <w:r>
        <w:instrText xml:space="preserve"> REF Национальный_регистр_корпоративных \r \h </w:instrText>
      </w:r>
      <w:r>
        <w:fldChar w:fldCharType="separate"/>
      </w:r>
      <w:r>
        <w:t>12</w:t>
      </w:r>
      <w:r>
        <w:fldChar w:fldCharType="end"/>
      </w:r>
      <w:r>
        <w:t xml:space="preserve">]. Кроме того, КСО чаще можно встретить в компаниях, которые существуют уже достаточно долгое время. Так, о КСО заявили 67,9% участников опроса из компаний со стажем более 20 лет. К практике корпоративной социальной ответственности </w:t>
      </w:r>
      <w:proofErr w:type="gramStart"/>
      <w:r>
        <w:t>более системно</w:t>
      </w:r>
      <w:proofErr w:type="gramEnd"/>
      <w:r>
        <w:t xml:space="preserve"> и глубоко подходят компании, чья продукция или процесс производства способны нанести вред физическому или психологическому здоровью потребителей или окружающей среде. Кроме крупных компаний программы КСО чаще других реализуют предприятия торговли, промышленности и сферы услуг. Среди представленных респондентами организаций 88,9% имеют программы по КСО. Между тем о существовании практики создания социального отчета в соответствии с общепринятыми международными стандартами и ознакомления с ним целевых аудиторий говорят только 11,5% опрошенных сотрудников компаний. 85,2% признают, что ее нет в их компании, а 3,3% заявляют, что "планируют эту деятельность в будущем".</w:t>
      </w:r>
    </w:p>
    <w:p w:rsidR="0080028E" w:rsidRDefault="0080028E" w:rsidP="006C0F15">
      <w:pPr>
        <w:pStyle w:val="af6"/>
      </w:pPr>
      <w:r>
        <w:t>В компаниях обрабатывающей отрасти идет постепенное развитие систем КСО. Однако анализ сайтов показывает низкий уровень развитости систем взаимодействия с заинтересованными сторонами по большинству сфер ответственности. В исследовании[</w:t>
      </w:r>
      <w:r>
        <w:fldChar w:fldCharType="begin"/>
      </w:r>
      <w:r>
        <w:instrText xml:space="preserve"> REF Моргунова_Р_В_Указ \r \h </w:instrText>
      </w:r>
      <w:r>
        <w:fldChar w:fldCharType="separate"/>
      </w:r>
      <w:r>
        <w:t>13</w:t>
      </w:r>
      <w:r>
        <w:fldChar w:fldCharType="end"/>
      </w:r>
      <w:r>
        <w:t xml:space="preserve">] рассматривались корпоративные сайты </w:t>
      </w:r>
      <w:r>
        <w:lastRenderedPageBreak/>
        <w:t xml:space="preserve">таких крупных машиностроительных компаний, как Группа АВТОВАЗ, ГКНПЦ им. М. В. Хруничева, Группа ГАЗ, Группа КамАЗ и т.д. </w:t>
      </w:r>
    </w:p>
    <w:p w:rsidR="006C0F15" w:rsidRDefault="006C0F15" w:rsidP="006C0F15">
      <w:pPr>
        <w:pStyle w:val="af6"/>
      </w:pPr>
      <w:r>
        <w:t>С 2011 г. корпоративная социальная ответственность признается практически всеми руководителями компаний как необходимая составляющая долгосрочной стратегии развития бизнеса, однако на практике она реализуется не столь часто. Еще реже встречается практика ведения открытой нефинансовой отчетности, хотя менеджмент компаний учитывает такие ее положительные моменты, как укрепление репутации компании, но одновременно признает, что это требует дополнительных издержек. Наиболее развитые компании все же делают попытки использования международных стандартов корпоративной социальной ответственности. Рассмотрим некоторые примеры.</w:t>
      </w:r>
    </w:p>
    <w:p w:rsidR="006C0F15" w:rsidRDefault="006C0F15" w:rsidP="006C0F15">
      <w:pPr>
        <w:pStyle w:val="af6"/>
      </w:pPr>
      <w:r>
        <w:t>В компании</w:t>
      </w:r>
      <w:r w:rsidR="00477E33">
        <w:t xml:space="preserve"> </w:t>
      </w:r>
      <w:r w:rsidR="00477E33">
        <w:t>ГМК "Норильский никель"</w:t>
      </w:r>
      <w:proofErr w:type="gramStart"/>
      <w:r w:rsidR="00477E33">
        <w:t>.</w:t>
      </w:r>
      <w:proofErr w:type="gramEnd"/>
      <w:r w:rsidR="00477E33">
        <w:t xml:space="preserve"> </w:t>
      </w:r>
      <w:r>
        <w:t xml:space="preserve"> </w:t>
      </w:r>
      <w:proofErr w:type="gramStart"/>
      <w:r>
        <w:t>ф</w:t>
      </w:r>
      <w:proofErr w:type="gramEnd"/>
      <w:r>
        <w:t>ормирование программы КСО ведется по задачам. Руководство оперативной деятельностью в области корпоративной социальной ответственности осуществляется профильными подразделениями компании в рамках их функциональной ответственности в процессах выработки, принятия и реализации управленческих решений.</w:t>
      </w:r>
    </w:p>
    <w:p w:rsidR="006C0F15" w:rsidRDefault="00712F2F" w:rsidP="006C0F15">
      <w:pPr>
        <w:pStyle w:val="af6"/>
      </w:pPr>
      <w:r>
        <w:t>К</w:t>
      </w:r>
      <w:r>
        <w:t xml:space="preserve">омпания </w:t>
      </w:r>
      <w:r w:rsidR="006C0F15">
        <w:t xml:space="preserve">АВТОВАЗ особенно интересна тем, что российский Автопром переживает достаточно глубокий кризис. Но даже в этих условиях крупнейшая компания отечественного автомобилестроения несет тяготы КСО. Основой реализации социальных прав и гарантий персонала во взаимоотношениях между работодателем и работниками </w:t>
      </w:r>
      <w:proofErr w:type="spellStart"/>
      <w:r w:rsidR="006C0F15">
        <w:t>АВТОВАЗа</w:t>
      </w:r>
      <w:proofErr w:type="spellEnd"/>
      <w:r w:rsidR="006C0F15">
        <w:t xml:space="preserve"> является коллективный договор. Примечательно, что впервые он</w:t>
      </w:r>
      <w:r w:rsidR="006C0F15">
        <w:t xml:space="preserve"> </w:t>
      </w:r>
      <w:r w:rsidR="006C0F15" w:rsidRPr="006C0F15">
        <w:t>был одобрен на профсоюзной конференции сотрудников завода, состоявшейся 27 января 1971 г. Этот документ представляет собой перечень реальных задач с четким указанием графиков их выполнения. Контролирует выполнение коллективного договора профсоюз, но оценивают проделанное за год работники. Они же определяют новые цели и задачи.</w:t>
      </w:r>
    </w:p>
    <w:p w:rsidR="00AA7135" w:rsidRDefault="00AA7135" w:rsidP="00AA7135">
      <w:pPr>
        <w:pStyle w:val="af6"/>
      </w:pPr>
      <w:r>
        <w:t>Социально ответственные инициативы бизнеса имеют глубокую традицию в западном мире.</w:t>
      </w:r>
    </w:p>
    <w:p w:rsidR="00AA7135" w:rsidRDefault="00AA7135" w:rsidP="00AA7135">
      <w:pPr>
        <w:pStyle w:val="af6"/>
      </w:pPr>
    </w:p>
    <w:p w:rsidR="00AA7135" w:rsidRDefault="00AA7135" w:rsidP="00AA7135">
      <w:pPr>
        <w:pStyle w:val="af6"/>
      </w:pPr>
      <w:r>
        <w:t>В докладе Генерального секретаря ООН Кофи Аннана 2002 года “Разработка руководящих принципов относительно роли и социальной ответственности частного сектора” констатируется, что “наличие у крупных компаний определенного манифеста о корпоративной социальной ответственности становится непременным условием любой успешной корпоративной коммуникации и стратегии связей с общественностью”.</w:t>
      </w:r>
    </w:p>
    <w:p w:rsidR="00AA7135" w:rsidRDefault="00AA7135" w:rsidP="00AA7135">
      <w:pPr>
        <w:pStyle w:val="af6"/>
      </w:pPr>
      <w:r>
        <w:t xml:space="preserve">В </w:t>
      </w:r>
      <w:r>
        <w:t>мире</w:t>
      </w:r>
      <w:r>
        <w:t xml:space="preserve"> </w:t>
      </w:r>
      <w:r>
        <w:t>сложи</w:t>
      </w:r>
      <w:r>
        <w:t>лись несколько моделей КСО.</w:t>
      </w:r>
    </w:p>
    <w:p w:rsidR="00AA7135" w:rsidRDefault="00AA7135" w:rsidP="00AA7135">
      <w:pPr>
        <w:pStyle w:val="af6"/>
      </w:pPr>
      <w:r>
        <w:t>Американская модель КСО имеет историю с XIX века. В силу природы американского предпринимательства, основанного на максимальной свободе субъектов, многие сферы общественных отношений остаются до сих пор само регулируемыми. В том числе, это трудовые отношения работник-работодатель (двухсторонний договор), добровольность медицинского страхования. В то же время Америка выработала многочисленные механизмы участия бизнеса в социальной поддержке общества через корпоративные фонды, нацеленные на решение разнообразных социальных проблем за счет бизнеса (спонсирование профессионального образования, пенсионных и страховых сфер для персонала). Ответственное социальное поведение и благотворительность корпораций поощряются соответствующими налоговыми льготами и зачетами, закрепленными на законодательном уровне.</w:t>
      </w:r>
    </w:p>
    <w:p w:rsidR="00AA7135" w:rsidRDefault="00AA7135" w:rsidP="00AA7135">
      <w:pPr>
        <w:pStyle w:val="af6"/>
      </w:pPr>
      <w:r>
        <w:t>В континентальной Европе корпоративная деятельность, как правило, регулируется нормами, стандартами и законами соответствующих государств. Европейский бизнес рассматривает государство как институт, приводящий в исполнение принятые правила поведения, а в США подобное вмешательство государства расценивается как нарушение свободы бизнеса.</w:t>
      </w:r>
    </w:p>
    <w:p w:rsidR="00AA7135" w:rsidRDefault="00AA7135" w:rsidP="00AA7135">
      <w:pPr>
        <w:pStyle w:val="af6"/>
      </w:pPr>
      <w:r>
        <w:t xml:space="preserve">Во многих европейских странах законодательно </w:t>
      </w:r>
      <w:proofErr w:type="gramStart"/>
      <w:r>
        <w:t>закреплены</w:t>
      </w:r>
      <w:proofErr w:type="gramEnd"/>
      <w:r>
        <w:t xml:space="preserve"> обязательное медицинской страхование, пенсионное регулирование, природоохранная деятельность предприятий.</w:t>
      </w:r>
    </w:p>
    <w:p w:rsidR="00AA7135" w:rsidRPr="00EE30AA" w:rsidRDefault="00AA7135" w:rsidP="00AA7135">
      <w:pPr>
        <w:pStyle w:val="af6"/>
      </w:pPr>
      <w:r>
        <w:t xml:space="preserve">Если американская модель рассматривает в качестве целей КСО прибыльность и ответственность перед акционерами, то европейская относит к </w:t>
      </w:r>
      <w:r>
        <w:lastRenderedPageBreak/>
        <w:t>КСО дополнительно вопросы ответственности перед работниками и местными сообществами.</w:t>
      </w:r>
    </w:p>
    <w:p w:rsidR="005A1FB5" w:rsidRDefault="005A1FB5" w:rsidP="00EE30AA">
      <w:pPr>
        <w:pStyle w:val="af6"/>
      </w:pPr>
      <w:r>
        <w:br w:type="page"/>
      </w:r>
    </w:p>
    <w:p w:rsidR="005A1FB5" w:rsidRDefault="005A1FB5" w:rsidP="0064521D">
      <w:pPr>
        <w:pStyle w:val="1"/>
      </w:pPr>
      <w:bookmarkStart w:id="0" w:name="_Toc39412914"/>
      <w:r>
        <w:lastRenderedPageBreak/>
        <w:t>23</w:t>
      </w:r>
      <w:bookmarkEnd w:id="0"/>
      <w:r w:rsidR="0064521D">
        <w:t xml:space="preserve"> Феномен  корпоративной социальной  ответственности: </w:t>
      </w:r>
      <w:r w:rsidR="0064521D">
        <w:t xml:space="preserve">формы </w:t>
      </w:r>
      <w:r w:rsidR="0064521D">
        <w:t xml:space="preserve">определяют  содержание. </w:t>
      </w:r>
      <w:r w:rsidR="0064521D">
        <w:t xml:space="preserve">Международные  </w:t>
      </w:r>
      <w:r w:rsidR="0064521D">
        <w:t>и</w:t>
      </w:r>
      <w:r w:rsidR="0064521D">
        <w:t xml:space="preserve">  отечественные практики  корпоративной  социальной  ответственности: социальное предпринимательство. </w:t>
      </w:r>
      <w:r w:rsidR="0064521D">
        <w:cr/>
      </w:r>
    </w:p>
    <w:p w:rsidR="0064521D" w:rsidRPr="0064521D" w:rsidRDefault="0064521D" w:rsidP="0064521D">
      <w:pPr>
        <w:pStyle w:val="af6"/>
      </w:pPr>
    </w:p>
    <w:p w:rsidR="00874868" w:rsidRDefault="00874868" w:rsidP="00874868">
      <w:pPr>
        <w:pStyle w:val="af6"/>
      </w:pPr>
      <w:r>
        <w:br w:type="page"/>
      </w:r>
    </w:p>
    <w:p w:rsidR="00874868" w:rsidRDefault="00874868" w:rsidP="00874868">
      <w:pPr>
        <w:pStyle w:val="1"/>
      </w:pPr>
      <w:bookmarkStart w:id="1" w:name="_Toc39412915"/>
      <w:r>
        <w:lastRenderedPageBreak/>
        <w:t>Тесты</w:t>
      </w:r>
      <w:bookmarkEnd w:id="1"/>
    </w:p>
    <w:p w:rsidR="00A920E4" w:rsidRDefault="00874868" w:rsidP="00A920E4">
      <w:pPr>
        <w:pStyle w:val="af6"/>
      </w:pPr>
      <w:r>
        <w:t>14</w:t>
      </w:r>
      <w:r w:rsidR="00A920E4">
        <w:t xml:space="preserve">. </w:t>
      </w:r>
      <w:r w:rsidR="00A920E4">
        <w:t xml:space="preserve">Объектом системы социального партнерства являются:  </w:t>
      </w:r>
    </w:p>
    <w:p w:rsidR="00A920E4" w:rsidRDefault="00A920E4" w:rsidP="00A920E4">
      <w:pPr>
        <w:pStyle w:val="af6"/>
      </w:pPr>
      <w:r>
        <w:t xml:space="preserve">а)  работники;  </w:t>
      </w:r>
    </w:p>
    <w:p w:rsidR="00A920E4" w:rsidRDefault="00A920E4" w:rsidP="00A920E4">
      <w:pPr>
        <w:pStyle w:val="af6"/>
      </w:pPr>
      <w:r>
        <w:t xml:space="preserve">б)  государство;  </w:t>
      </w:r>
    </w:p>
    <w:p w:rsidR="00A920E4" w:rsidRDefault="00A920E4" w:rsidP="00A920E4">
      <w:pPr>
        <w:pStyle w:val="af6"/>
      </w:pPr>
      <w:r w:rsidRPr="0008500E">
        <w:rPr>
          <w:highlight w:val="yellow"/>
        </w:rPr>
        <w:t>в)  социально-трудовые отношения;</w:t>
      </w:r>
      <w:r>
        <w:t xml:space="preserve">   </w:t>
      </w:r>
    </w:p>
    <w:p w:rsidR="00874868" w:rsidRDefault="00A920E4" w:rsidP="00A920E4">
      <w:pPr>
        <w:pStyle w:val="af6"/>
      </w:pPr>
      <w:r>
        <w:t>г)  работодатели.</w:t>
      </w:r>
    </w:p>
    <w:p w:rsidR="006324A2" w:rsidRDefault="006324A2" w:rsidP="00A920E4">
      <w:pPr>
        <w:pStyle w:val="af6"/>
      </w:pPr>
    </w:p>
    <w:p w:rsidR="00A920E4" w:rsidRDefault="00874868" w:rsidP="00A920E4">
      <w:pPr>
        <w:pStyle w:val="af6"/>
      </w:pPr>
      <w:r>
        <w:t>42</w:t>
      </w:r>
      <w:r w:rsidR="00A920E4">
        <w:t>.</w:t>
      </w:r>
      <w:r w:rsidR="00A920E4" w:rsidRPr="00A920E4">
        <w:t xml:space="preserve"> </w:t>
      </w:r>
      <w:r w:rsidR="00A920E4">
        <w:t>Разновидност</w:t>
      </w:r>
      <w:r w:rsidR="0024267D">
        <w:t>ь</w:t>
      </w:r>
      <w:r w:rsidR="00A920E4">
        <w:t xml:space="preserve">  социального  партнерства,  которая предполагает  активное  участие  государства  в  регулировании социально-трудовых  отношений,  происходящее  на  уровне  страны, отрасли, отдельного предприятия, придерживаются страны:  </w:t>
      </w:r>
    </w:p>
    <w:p w:rsidR="00A920E4" w:rsidRDefault="00A920E4" w:rsidP="00A920E4">
      <w:pPr>
        <w:pStyle w:val="af6"/>
      </w:pPr>
      <w:r w:rsidRPr="0008500E">
        <w:t>а)  Австрия, Бельгия, Канада;</w:t>
      </w:r>
      <w:r>
        <w:t xml:space="preserve">  </w:t>
      </w:r>
    </w:p>
    <w:p w:rsidR="00A920E4" w:rsidRDefault="00A920E4" w:rsidP="00A920E4">
      <w:pPr>
        <w:pStyle w:val="af6"/>
      </w:pPr>
      <w:r>
        <w:t xml:space="preserve">б)  Германия, Финляндия, Россия;  </w:t>
      </w:r>
    </w:p>
    <w:p w:rsidR="00A920E4" w:rsidRDefault="00A920E4" w:rsidP="00A920E4">
      <w:pPr>
        <w:pStyle w:val="af6"/>
      </w:pPr>
      <w:r w:rsidRPr="00E96457">
        <w:rPr>
          <w:highlight w:val="yellow"/>
        </w:rPr>
        <w:t>г)  Нидерланды, Швеция;</w:t>
      </w:r>
      <w:r>
        <w:t xml:space="preserve">  </w:t>
      </w:r>
    </w:p>
    <w:p w:rsidR="00A920E4" w:rsidRPr="0008500E" w:rsidRDefault="00A920E4" w:rsidP="00A920E4">
      <w:pPr>
        <w:pStyle w:val="af6"/>
      </w:pPr>
      <w:r w:rsidRPr="0008500E">
        <w:t xml:space="preserve">д)  США,  Канада,  Япония,  страны  Латинской  Америки, </w:t>
      </w:r>
    </w:p>
    <w:p w:rsidR="00874868" w:rsidRDefault="00A920E4" w:rsidP="00A920E4">
      <w:pPr>
        <w:pStyle w:val="af6"/>
      </w:pPr>
      <w:r w:rsidRPr="0008500E">
        <w:t>англоязычные страны Африки.</w:t>
      </w:r>
      <w:r>
        <w:t xml:space="preserve"> </w:t>
      </w:r>
      <w:r>
        <w:cr/>
      </w:r>
    </w:p>
    <w:p w:rsidR="00A920E4" w:rsidRDefault="00874868" w:rsidP="00A920E4">
      <w:pPr>
        <w:pStyle w:val="af6"/>
      </w:pPr>
      <w:r>
        <w:t>70</w:t>
      </w:r>
      <w:r w:rsidR="00A920E4">
        <w:t xml:space="preserve">. </w:t>
      </w:r>
      <w:r w:rsidR="00A920E4">
        <w:t xml:space="preserve">Согласно  модели  корпоративной  социальной ответственности,  для  ее  применения  необходима  дополнительная сила в лице:  </w:t>
      </w:r>
    </w:p>
    <w:p w:rsidR="00A920E4" w:rsidRDefault="00A920E4" w:rsidP="00A920E4">
      <w:pPr>
        <w:pStyle w:val="af6"/>
      </w:pPr>
      <w:r>
        <w:t xml:space="preserve">а)  </w:t>
      </w:r>
      <w:proofErr w:type="spellStart"/>
      <w:r>
        <w:t>стейкхолдеров</w:t>
      </w:r>
      <w:proofErr w:type="spellEnd"/>
      <w:r>
        <w:t xml:space="preserve">;  </w:t>
      </w:r>
    </w:p>
    <w:p w:rsidR="00A920E4" w:rsidRDefault="00A920E4" w:rsidP="00A920E4">
      <w:pPr>
        <w:pStyle w:val="af6"/>
      </w:pPr>
      <w:r>
        <w:t xml:space="preserve">б)  бизнеса;  </w:t>
      </w:r>
    </w:p>
    <w:p w:rsidR="00A920E4" w:rsidRDefault="00A920E4" w:rsidP="00A920E4">
      <w:pPr>
        <w:pStyle w:val="af6"/>
      </w:pPr>
      <w:r>
        <w:t xml:space="preserve">в)  работников;  </w:t>
      </w:r>
    </w:p>
    <w:p w:rsidR="00874868" w:rsidRDefault="00A920E4" w:rsidP="00A920E4">
      <w:pPr>
        <w:pStyle w:val="af6"/>
      </w:pPr>
      <w:r w:rsidRPr="0024267D">
        <w:rPr>
          <w:highlight w:val="yellow"/>
        </w:rPr>
        <w:t>г)  местных властей.</w:t>
      </w:r>
      <w:r>
        <w:t xml:space="preserve">  </w:t>
      </w:r>
    </w:p>
    <w:p w:rsidR="00AA6D59" w:rsidRDefault="00AA6D59" w:rsidP="00A920E4">
      <w:pPr>
        <w:pStyle w:val="af6"/>
      </w:pPr>
      <w:r>
        <w:br w:type="page"/>
      </w:r>
    </w:p>
    <w:p w:rsidR="006475AF" w:rsidRDefault="00874868" w:rsidP="006475AF">
      <w:pPr>
        <w:pStyle w:val="af6"/>
      </w:pPr>
      <w:r>
        <w:lastRenderedPageBreak/>
        <w:t>98</w:t>
      </w:r>
      <w:r w:rsidR="006475AF">
        <w:t xml:space="preserve">. </w:t>
      </w:r>
      <w:r w:rsidR="006475AF">
        <w:t xml:space="preserve">К основным стандартам в области КСО относятся:  </w:t>
      </w:r>
    </w:p>
    <w:p w:rsidR="006475AF" w:rsidRDefault="006475AF" w:rsidP="006475AF">
      <w:pPr>
        <w:pStyle w:val="af6"/>
      </w:pPr>
      <w:r>
        <w:t xml:space="preserve">а)  </w:t>
      </w:r>
      <w:proofErr w:type="spellStart"/>
      <w:r>
        <w:t>Росстандарт</w:t>
      </w:r>
      <w:proofErr w:type="spellEnd"/>
      <w:r>
        <w:t xml:space="preserve">;  </w:t>
      </w:r>
    </w:p>
    <w:p w:rsidR="006475AF" w:rsidRDefault="006475AF" w:rsidP="006475AF">
      <w:pPr>
        <w:pStyle w:val="af6"/>
      </w:pPr>
      <w:r w:rsidRPr="005B08D9">
        <w:rPr>
          <w:highlight w:val="yellow"/>
        </w:rPr>
        <w:t>б)  ISO 2600</w:t>
      </w:r>
      <w:r w:rsidR="005B08D9">
        <w:rPr>
          <w:highlight w:val="yellow"/>
        </w:rPr>
        <w:t>0</w:t>
      </w:r>
      <w:r w:rsidRPr="005B08D9">
        <w:rPr>
          <w:highlight w:val="yellow"/>
        </w:rPr>
        <w:t>;</w:t>
      </w:r>
      <w:r>
        <w:t xml:space="preserve">  </w:t>
      </w:r>
    </w:p>
    <w:p w:rsidR="006475AF" w:rsidRDefault="006475AF" w:rsidP="006475AF">
      <w:pPr>
        <w:pStyle w:val="af6"/>
      </w:pPr>
      <w:r w:rsidRPr="005B08D9">
        <w:rPr>
          <w:highlight w:val="yellow"/>
        </w:rPr>
        <w:t>в)  GRI;</w:t>
      </w:r>
      <w:r>
        <w:t xml:space="preserve">  </w:t>
      </w:r>
    </w:p>
    <w:p w:rsidR="00874868" w:rsidRDefault="006475AF" w:rsidP="006475AF">
      <w:pPr>
        <w:pStyle w:val="af6"/>
      </w:pPr>
      <w:r w:rsidRPr="005B08D9">
        <w:rPr>
          <w:highlight w:val="yellow"/>
        </w:rPr>
        <w:t xml:space="preserve">г)  </w:t>
      </w:r>
      <w:r w:rsidRPr="006C41DA">
        <w:rPr>
          <w:highlight w:val="yellow"/>
        </w:rPr>
        <w:t>SA 8000:2001</w:t>
      </w:r>
      <w:r>
        <w:t xml:space="preserve">.  </w:t>
      </w:r>
      <w:r>
        <w:cr/>
      </w:r>
    </w:p>
    <w:p w:rsidR="00AA6D59" w:rsidRDefault="00874868" w:rsidP="00AA6D59">
      <w:pPr>
        <w:pStyle w:val="af6"/>
      </w:pPr>
      <w:r>
        <w:t>126</w:t>
      </w:r>
      <w:r w:rsidR="00AA6D59">
        <w:t xml:space="preserve">. </w:t>
      </w:r>
      <w:r w:rsidR="00AA6D59">
        <w:t xml:space="preserve">К основным стандартам в области КСО не относятся:  </w:t>
      </w:r>
    </w:p>
    <w:p w:rsidR="00AA6D59" w:rsidRDefault="00AA6D59" w:rsidP="00AA6D59">
      <w:pPr>
        <w:pStyle w:val="af6"/>
      </w:pPr>
      <w:r w:rsidRPr="005B08D9">
        <w:rPr>
          <w:highlight w:val="yellow"/>
        </w:rPr>
        <w:t xml:space="preserve">а)  </w:t>
      </w:r>
      <w:proofErr w:type="spellStart"/>
      <w:r w:rsidRPr="005B08D9">
        <w:rPr>
          <w:highlight w:val="yellow"/>
        </w:rPr>
        <w:t>Росстандарт</w:t>
      </w:r>
      <w:proofErr w:type="spellEnd"/>
      <w:r w:rsidRPr="005B08D9">
        <w:rPr>
          <w:highlight w:val="yellow"/>
        </w:rPr>
        <w:t>;</w:t>
      </w:r>
      <w:r>
        <w:t xml:space="preserve">  </w:t>
      </w:r>
    </w:p>
    <w:p w:rsidR="00AA6D59" w:rsidRDefault="00AA6D59" w:rsidP="00AA6D59">
      <w:pPr>
        <w:pStyle w:val="af6"/>
      </w:pPr>
      <w:r>
        <w:t>б)  ISO 260</w:t>
      </w:r>
      <w:r w:rsidR="005B08D9">
        <w:t>0</w:t>
      </w:r>
      <w:r>
        <w:t>0;</w:t>
      </w:r>
    </w:p>
    <w:p w:rsidR="00AA6D59" w:rsidRDefault="00AA6D59" w:rsidP="00AA6D59">
      <w:pPr>
        <w:pStyle w:val="af6"/>
      </w:pPr>
      <w:r>
        <w:t>в)  GRI;</w:t>
      </w:r>
    </w:p>
    <w:p w:rsidR="00874868" w:rsidRPr="00874868" w:rsidRDefault="00AA6D59" w:rsidP="00AA6D59">
      <w:pPr>
        <w:pStyle w:val="af6"/>
      </w:pPr>
      <w:r>
        <w:t>г)  SA 8000:2001.</w:t>
      </w:r>
    </w:p>
    <w:p w:rsidR="004C5FCF" w:rsidRDefault="004C5FCF" w:rsidP="005A1FB5">
      <w:pPr>
        <w:pStyle w:val="af6"/>
      </w:pPr>
    </w:p>
    <w:p w:rsidR="005A1FB5" w:rsidRDefault="005A1FB5" w:rsidP="005A1FB5">
      <w:pPr>
        <w:pStyle w:val="af6"/>
        <w:sectPr w:rsidR="005A1FB5" w:rsidSect="0047521C">
          <w:headerReference w:type="default" r:id="rId15"/>
          <w:pgSz w:w="11907" w:h="16840" w:code="9"/>
          <w:pgMar w:top="1134" w:right="851" w:bottom="1134" w:left="1418" w:header="567" w:footer="680" w:gutter="0"/>
          <w:pgNumType w:start="3"/>
          <w:cols w:space="720"/>
          <w:docGrid w:linePitch="272"/>
        </w:sectPr>
      </w:pPr>
    </w:p>
    <w:p w:rsidR="004C5FCF" w:rsidRPr="004C5FCF" w:rsidRDefault="004C5FCF" w:rsidP="00C52912">
      <w:pPr>
        <w:pStyle w:val="1"/>
        <w:numPr>
          <w:ilvl w:val="0"/>
          <w:numId w:val="0"/>
        </w:numPr>
      </w:pPr>
      <w:r w:rsidRPr="00C52912">
        <w:lastRenderedPageBreak/>
        <w:t>СПИСОК</w:t>
      </w:r>
      <w:r w:rsidRPr="004C5FCF">
        <w:t xml:space="preserve"> ИСПОЛЬЗ</w:t>
      </w:r>
      <w:r w:rsidR="005C7938">
        <w:t>ОВАННЫХ ИСТОЧНИКОВ И ЛИТЕРАТУРЫ</w:t>
      </w:r>
    </w:p>
    <w:p w:rsidR="001545AA" w:rsidRPr="001545AA" w:rsidRDefault="001545AA" w:rsidP="001545AA">
      <w:pPr>
        <w:pStyle w:val="a"/>
      </w:pPr>
      <w:proofErr w:type="spellStart"/>
      <w:r>
        <w:t>Аблязова</w:t>
      </w:r>
      <w:proofErr w:type="spellEnd"/>
      <w:r>
        <w:t xml:space="preserve"> Н.О. Управление социальным развитием организации: Учебник  /  Н.О.  </w:t>
      </w:r>
      <w:proofErr w:type="spellStart"/>
      <w:r>
        <w:t>Аблязова</w:t>
      </w:r>
      <w:proofErr w:type="spellEnd"/>
      <w:r>
        <w:t xml:space="preserve">,  М.Г.  Аверкин  и  др.;  Под  ред.  А.П. Егоршина. – М.: НИЦ Инфра-М, 2013. – 416 с. </w:t>
      </w:r>
    </w:p>
    <w:p w:rsidR="001545AA" w:rsidRDefault="001545AA" w:rsidP="001545AA">
      <w:pPr>
        <w:pStyle w:val="a"/>
      </w:pPr>
      <w:proofErr w:type="spellStart"/>
      <w:r>
        <w:t>Джобер</w:t>
      </w:r>
      <w:proofErr w:type="spellEnd"/>
      <w:r>
        <w:t>, Д. Принципы и практика маркетинга: учеб</w:t>
      </w:r>
      <w:proofErr w:type="gramStart"/>
      <w:r>
        <w:t>.</w:t>
      </w:r>
      <w:proofErr w:type="gramEnd"/>
      <w:r>
        <w:t xml:space="preserve"> </w:t>
      </w:r>
      <w:proofErr w:type="gramStart"/>
      <w:r>
        <w:t>п</w:t>
      </w:r>
      <w:proofErr w:type="gramEnd"/>
      <w:r>
        <w:t xml:space="preserve">особие / Д. </w:t>
      </w:r>
      <w:proofErr w:type="spellStart"/>
      <w:r>
        <w:t>Джобер</w:t>
      </w:r>
      <w:proofErr w:type="spellEnd"/>
      <w:r>
        <w:t xml:space="preserve">. – пер. с англ. – М.: Издательский дом «Вильямс», 2013. – 688 с. </w:t>
      </w:r>
    </w:p>
    <w:p w:rsidR="001545AA" w:rsidRDefault="001545AA" w:rsidP="001545AA">
      <w:pPr>
        <w:pStyle w:val="a"/>
      </w:pPr>
      <w:r>
        <w:t xml:space="preserve">Захаров  Н.Л.  Управление  социальным  развитием  организации: Учебник / Н.Л. Захаров, А.Л. Кузнецов. – 2 изд., доп. и </w:t>
      </w:r>
      <w:proofErr w:type="spellStart"/>
      <w:r>
        <w:t>перераб</w:t>
      </w:r>
      <w:proofErr w:type="spellEnd"/>
      <w:r>
        <w:t xml:space="preserve">. – М.: НИЦ ИНФРА-М, 2013. – 208 с. </w:t>
      </w:r>
    </w:p>
    <w:p w:rsidR="001545AA" w:rsidRDefault="001545AA" w:rsidP="001545AA">
      <w:pPr>
        <w:pStyle w:val="a"/>
      </w:pPr>
      <w:r>
        <w:t>Корпоративная  социаль</w:t>
      </w:r>
      <w:r>
        <w:t xml:space="preserve">ная  ответственность: учебник </w:t>
      </w:r>
      <w:r>
        <w:t xml:space="preserve">для бакалавров / Э.М. Коротков, О.Н. Александрова, С.А. Антонов. – М.: Издательство </w:t>
      </w:r>
      <w:proofErr w:type="spellStart"/>
      <w:r>
        <w:t>Юрайт</w:t>
      </w:r>
      <w:proofErr w:type="spellEnd"/>
      <w:r>
        <w:t xml:space="preserve"> 2013. – 445 с. </w:t>
      </w:r>
    </w:p>
    <w:p w:rsidR="001545AA" w:rsidRDefault="001545AA" w:rsidP="001545AA">
      <w:pPr>
        <w:pStyle w:val="a"/>
      </w:pPr>
      <w:r>
        <w:t xml:space="preserve">Котлер, Ф.  Маркетинг Менеджмент / Ф. Котлер. – СПб: Питер ком, 2011. – 896 с. </w:t>
      </w:r>
    </w:p>
    <w:p w:rsidR="001545AA" w:rsidRDefault="001545AA" w:rsidP="001545AA">
      <w:pPr>
        <w:pStyle w:val="a"/>
      </w:pPr>
      <w:r>
        <w:t xml:space="preserve">Кричевский  Н.А.,  Гончаров  С.Ф.  Корпоративная  социальная ответственность / Н.A. </w:t>
      </w:r>
      <w:proofErr w:type="spellStart"/>
      <w:r>
        <w:t>Кричевкий</w:t>
      </w:r>
      <w:proofErr w:type="spellEnd"/>
      <w:r>
        <w:t xml:space="preserve">, С Ф. Гончаров. – М.: Дашков и К, 2008, 2-е изд. – 216 с. </w:t>
      </w:r>
    </w:p>
    <w:p w:rsidR="001545AA" w:rsidRDefault="001545AA" w:rsidP="001545AA">
      <w:pPr>
        <w:pStyle w:val="a"/>
      </w:pPr>
      <w:r>
        <w:t xml:space="preserve">Лукьянчиков,  Н.  Н.  Экономика  и  организация природопользования:  учеб.  /  Н.  Н.  Лукьянчиков,  И.  М. Потравный. – М.: ЮНИТИ, 2016. – 687 c. </w:t>
      </w:r>
    </w:p>
    <w:p w:rsidR="004C5FCF" w:rsidRPr="001545AA" w:rsidRDefault="001545AA" w:rsidP="001545AA">
      <w:pPr>
        <w:pStyle w:val="a"/>
        <w:rPr>
          <w:szCs w:val="28"/>
        </w:rPr>
      </w:pPr>
      <w:proofErr w:type="spellStart"/>
      <w:r>
        <w:t>Матягина</w:t>
      </w:r>
      <w:proofErr w:type="spellEnd"/>
      <w:r>
        <w:t xml:space="preserve">  А.М.  Экологически  ответственный  бизнес:  Учебное пособие / А.М. </w:t>
      </w:r>
      <w:proofErr w:type="spellStart"/>
      <w:r>
        <w:t>Матягина</w:t>
      </w:r>
      <w:proofErr w:type="spellEnd"/>
      <w:r>
        <w:t xml:space="preserve">, Е.В. Смирнова. – М.: Форум, 2012. – 192 </w:t>
      </w:r>
      <w:proofErr w:type="gramStart"/>
      <w:r>
        <w:t>с</w:t>
      </w:r>
      <w:proofErr w:type="gramEnd"/>
    </w:p>
    <w:p w:rsidR="001545AA" w:rsidRPr="001545AA" w:rsidRDefault="001545AA" w:rsidP="001545AA">
      <w:pPr>
        <w:pStyle w:val="a"/>
        <w:rPr>
          <w:szCs w:val="28"/>
        </w:rPr>
      </w:pPr>
      <w:r w:rsidRPr="001545AA">
        <w:rPr>
          <w:szCs w:val="28"/>
        </w:rPr>
        <w:t xml:space="preserve">Нив  Г.  Организация  как  система:  Принципы  построения устойчивого бизнеса Эдвардса </w:t>
      </w:r>
      <w:proofErr w:type="spellStart"/>
      <w:r w:rsidRPr="001545AA">
        <w:rPr>
          <w:szCs w:val="28"/>
        </w:rPr>
        <w:t>Деминга</w:t>
      </w:r>
      <w:proofErr w:type="spellEnd"/>
      <w:r w:rsidRPr="001545AA">
        <w:rPr>
          <w:szCs w:val="28"/>
        </w:rPr>
        <w:t xml:space="preserve"> / Генри Нив; пер. с англ. – М.: Альпина Бизнес Букс, 2007. – 370 с. </w:t>
      </w:r>
    </w:p>
    <w:p w:rsidR="001545AA" w:rsidRDefault="001545AA" w:rsidP="001545AA">
      <w:pPr>
        <w:pStyle w:val="a"/>
        <w:rPr>
          <w:szCs w:val="28"/>
        </w:rPr>
      </w:pPr>
      <w:proofErr w:type="spellStart"/>
      <w:r w:rsidRPr="001545AA">
        <w:rPr>
          <w:szCs w:val="28"/>
        </w:rPr>
        <w:t>Ферару</w:t>
      </w:r>
      <w:proofErr w:type="spellEnd"/>
      <w:r w:rsidRPr="001545AA">
        <w:rPr>
          <w:szCs w:val="28"/>
        </w:rPr>
        <w:t xml:space="preserve">,  Г.  С.  </w:t>
      </w:r>
      <w:bookmarkStart w:id="2" w:name="_GoBack"/>
      <w:r w:rsidRPr="001545AA">
        <w:rPr>
          <w:szCs w:val="28"/>
        </w:rPr>
        <w:t>Экологический  менеджмент</w:t>
      </w:r>
      <w:bookmarkEnd w:id="2"/>
      <w:r w:rsidRPr="001545AA">
        <w:rPr>
          <w:szCs w:val="28"/>
        </w:rPr>
        <w:t>:  учеб</w:t>
      </w:r>
      <w:proofErr w:type="gramStart"/>
      <w:r w:rsidRPr="001545AA">
        <w:rPr>
          <w:szCs w:val="28"/>
        </w:rPr>
        <w:t>.</w:t>
      </w:r>
      <w:proofErr w:type="gramEnd"/>
      <w:r w:rsidRPr="001545AA">
        <w:rPr>
          <w:szCs w:val="28"/>
        </w:rPr>
        <w:t xml:space="preserve">  </w:t>
      </w:r>
      <w:proofErr w:type="gramStart"/>
      <w:r w:rsidRPr="001545AA">
        <w:rPr>
          <w:szCs w:val="28"/>
        </w:rPr>
        <w:t>д</w:t>
      </w:r>
      <w:proofErr w:type="gramEnd"/>
      <w:r w:rsidRPr="001545AA">
        <w:rPr>
          <w:szCs w:val="28"/>
        </w:rPr>
        <w:t xml:space="preserve">ля  студентов </w:t>
      </w:r>
      <w:proofErr w:type="spellStart"/>
      <w:r w:rsidRPr="001545AA">
        <w:rPr>
          <w:szCs w:val="28"/>
        </w:rPr>
        <w:t>бакалавриата</w:t>
      </w:r>
      <w:proofErr w:type="spellEnd"/>
      <w:r w:rsidRPr="001545AA">
        <w:rPr>
          <w:szCs w:val="28"/>
        </w:rPr>
        <w:t xml:space="preserve"> и магистратуры / Г. С. </w:t>
      </w:r>
      <w:proofErr w:type="spellStart"/>
      <w:r w:rsidRPr="001545AA">
        <w:rPr>
          <w:szCs w:val="28"/>
        </w:rPr>
        <w:t>Ферару</w:t>
      </w:r>
      <w:proofErr w:type="spellEnd"/>
      <w:r w:rsidRPr="001545AA">
        <w:rPr>
          <w:szCs w:val="28"/>
        </w:rPr>
        <w:t>. – Ростов н</w:t>
      </w:r>
      <w:proofErr w:type="gramStart"/>
      <w:r w:rsidRPr="001545AA">
        <w:rPr>
          <w:szCs w:val="28"/>
        </w:rPr>
        <w:t>/Д</w:t>
      </w:r>
      <w:proofErr w:type="gramEnd"/>
      <w:r w:rsidRPr="001545AA">
        <w:rPr>
          <w:szCs w:val="28"/>
        </w:rPr>
        <w:t>: Феникс, 2013. – 528 с.</w:t>
      </w:r>
    </w:p>
    <w:p w:rsidR="0080028E" w:rsidRDefault="0080028E" w:rsidP="0080028E">
      <w:pPr>
        <w:pStyle w:val="a"/>
        <w:rPr>
          <w:szCs w:val="28"/>
        </w:rPr>
      </w:pPr>
      <w:r w:rsidRPr="0080028E">
        <w:rPr>
          <w:szCs w:val="28"/>
        </w:rPr>
        <w:lastRenderedPageBreak/>
        <w:t>Никит</w:t>
      </w:r>
      <w:bookmarkStart w:id="3" w:name="Никитина_Л_М_Система_КСО"/>
      <w:bookmarkEnd w:id="3"/>
      <w:r w:rsidRPr="0080028E">
        <w:rPr>
          <w:szCs w:val="28"/>
        </w:rPr>
        <w:t>ина Л. М. Система корпоративной социальной ответственности в России: содержание, факторы развития, механизм управления. Воронеж: Изд-во ВГПУ, 2011.</w:t>
      </w:r>
    </w:p>
    <w:p w:rsidR="0080028E" w:rsidRDefault="0080028E" w:rsidP="0080028E">
      <w:pPr>
        <w:pStyle w:val="a"/>
        <w:rPr>
          <w:szCs w:val="28"/>
        </w:rPr>
      </w:pPr>
      <w:r w:rsidRPr="0080028E">
        <w:rPr>
          <w:szCs w:val="28"/>
        </w:rPr>
        <w:t>Национ</w:t>
      </w:r>
      <w:bookmarkStart w:id="4" w:name="Национальный_регистр_корпоративных"/>
      <w:bookmarkEnd w:id="4"/>
      <w:r w:rsidRPr="0080028E">
        <w:rPr>
          <w:szCs w:val="28"/>
        </w:rPr>
        <w:t>альный регистр корпоративных нефинансовых отчетов РСПП. URL: rspp.ru/</w:t>
      </w:r>
      <w:proofErr w:type="spellStart"/>
      <w:r w:rsidRPr="0080028E">
        <w:rPr>
          <w:szCs w:val="28"/>
        </w:rPr>
        <w:t>librar</w:t>
      </w:r>
      <w:proofErr w:type="gramStart"/>
      <w:r w:rsidRPr="0080028E">
        <w:rPr>
          <w:szCs w:val="28"/>
        </w:rPr>
        <w:t>у</w:t>
      </w:r>
      <w:proofErr w:type="spellEnd"/>
      <w:proofErr w:type="gramEnd"/>
      <w:r w:rsidRPr="0080028E">
        <w:rPr>
          <w:szCs w:val="28"/>
        </w:rPr>
        <w:t xml:space="preserve"> (дата обращения: 25.03.2013).</w:t>
      </w:r>
    </w:p>
    <w:p w:rsidR="0080028E" w:rsidRPr="001545AA" w:rsidRDefault="0080028E" w:rsidP="0080028E">
      <w:pPr>
        <w:pStyle w:val="a"/>
        <w:rPr>
          <w:szCs w:val="28"/>
        </w:rPr>
      </w:pPr>
      <w:bookmarkStart w:id="5" w:name="Моргунова_Р_В_Указ"/>
      <w:r>
        <w:rPr>
          <w:szCs w:val="28"/>
        </w:rPr>
        <w:t xml:space="preserve">Моргунова </w:t>
      </w:r>
      <w:bookmarkEnd w:id="5"/>
      <w:r>
        <w:rPr>
          <w:szCs w:val="28"/>
        </w:rPr>
        <w:t>Р. В</w:t>
      </w:r>
      <w:r w:rsidRPr="0080028E">
        <w:rPr>
          <w:szCs w:val="28"/>
        </w:rPr>
        <w:t>. Указ</w:t>
      </w:r>
      <w:proofErr w:type="gramStart"/>
      <w:r w:rsidRPr="0080028E">
        <w:rPr>
          <w:szCs w:val="28"/>
        </w:rPr>
        <w:t>.</w:t>
      </w:r>
      <w:proofErr w:type="gramEnd"/>
      <w:r w:rsidRPr="0080028E">
        <w:rPr>
          <w:szCs w:val="28"/>
        </w:rPr>
        <w:t xml:space="preserve"> </w:t>
      </w:r>
      <w:proofErr w:type="gramStart"/>
      <w:r w:rsidRPr="0080028E">
        <w:rPr>
          <w:szCs w:val="28"/>
        </w:rPr>
        <w:t>с</w:t>
      </w:r>
      <w:proofErr w:type="gramEnd"/>
      <w:r w:rsidRPr="0080028E">
        <w:rPr>
          <w:szCs w:val="28"/>
        </w:rPr>
        <w:t>оч. С. 187.</w:t>
      </w:r>
    </w:p>
    <w:sectPr w:rsidR="0080028E" w:rsidRPr="001545AA"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7A9" w:rsidRDefault="005D27A9">
      <w:r>
        <w:separator/>
      </w:r>
    </w:p>
  </w:endnote>
  <w:endnote w:type="continuationSeparator" w:id="0">
    <w:p w:rsidR="005D27A9" w:rsidRDefault="005D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7A9" w:rsidRDefault="005D27A9">
      <w:r>
        <w:separator/>
      </w:r>
    </w:p>
  </w:footnote>
  <w:footnote w:type="continuationSeparator" w:id="0">
    <w:p w:rsidR="005D27A9" w:rsidRDefault="005D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pPr>
  </w:p>
  <w:p w:rsidR="004C5FCF" w:rsidRDefault="004C5FCF">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b"/>
      <w:jc w:val="right"/>
    </w:pPr>
  </w:p>
  <w:p w:rsidR="004C5FCF" w:rsidRDefault="004C5FCF">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pPr>
  </w:p>
  <w:p w:rsidR="00542397" w:rsidRDefault="0054239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b"/>
      <w:jc w:val="right"/>
    </w:pPr>
  </w:p>
  <w:p w:rsidR="00007C67" w:rsidRDefault="00007C6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b"/>
      <w:jc w:val="right"/>
    </w:pPr>
  </w:p>
  <w:p w:rsidR="00123D60" w:rsidRDefault="00123D60">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F64A7">
      <w:rPr>
        <w:noProof/>
        <w:sz w:val="24"/>
        <w:szCs w:val="24"/>
      </w:rPr>
      <w:t>9</w:t>
    </w:r>
    <w:r w:rsidRPr="00830B7C">
      <w:rPr>
        <w:sz w:val="24"/>
        <w:szCs w:val="24"/>
      </w:rPr>
      <w:fldChar w:fldCharType="end"/>
    </w:r>
  </w:p>
  <w:p w:rsidR="00C12D94" w:rsidRDefault="00C12D94">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F64A7">
      <w:rPr>
        <w:noProof/>
        <w:sz w:val="24"/>
        <w:szCs w:val="24"/>
      </w:rPr>
      <w:t>11</w:t>
    </w:r>
    <w:r w:rsidRPr="00830B7C">
      <w:rPr>
        <w:sz w:val="24"/>
        <w:szCs w:val="24"/>
      </w:rPr>
      <w:fldChar w:fldCharType="end"/>
    </w:r>
  </w:p>
  <w:p w:rsidR="005C7938" w:rsidRDefault="005C793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7781C38"/>
    <w:multiLevelType w:val="hybridMultilevel"/>
    <w:tmpl w:val="E0B05C54"/>
    <w:lvl w:ilvl="0" w:tplc="5D726736">
      <w:start w:val="1"/>
      <w:numFmt w:val="decimal"/>
      <w:pStyle w:val="a"/>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17">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8">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9">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5"/>
  </w:num>
  <w:num w:numId="3">
    <w:abstractNumId w:val="18"/>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1"/>
  </w:num>
  <w:num w:numId="11">
    <w:abstractNumId w:val="5"/>
  </w:num>
  <w:num w:numId="12">
    <w:abstractNumId w:val="3"/>
  </w:num>
  <w:num w:numId="13">
    <w:abstractNumId w:val="14"/>
  </w:num>
  <w:num w:numId="14">
    <w:abstractNumId w:val="7"/>
  </w:num>
  <w:num w:numId="15">
    <w:abstractNumId w:val="20"/>
  </w:num>
  <w:num w:numId="16">
    <w:abstractNumId w:val="8"/>
  </w:num>
  <w:num w:numId="17">
    <w:abstractNumId w:val="10"/>
  </w:num>
  <w:num w:numId="18">
    <w:abstractNumId w:val="6"/>
  </w:num>
  <w:num w:numId="19">
    <w:abstractNumId w:val="0"/>
  </w:num>
  <w:num w:numId="20">
    <w:abstractNumId w:val="12"/>
  </w:num>
  <w:num w:numId="21">
    <w:abstractNumId w:val="17"/>
  </w:num>
  <w:num w:numId="22">
    <w:abstractNumId w:val="17"/>
  </w:num>
  <w:num w:numId="23">
    <w:abstractNumId w:val="16"/>
  </w:num>
  <w:num w:numId="24">
    <w:abstractNumId w:val="16"/>
  </w:num>
  <w:num w:numId="25">
    <w:abstractNumId w:val="16"/>
  </w:num>
  <w:num w:numId="26">
    <w:abstractNumId w:val="16"/>
  </w:num>
  <w:num w:numId="27">
    <w:abstractNumId w:val="16"/>
  </w:num>
  <w:num w:numId="28">
    <w:abstractNumId w:val="12"/>
  </w:num>
  <w:num w:numId="29">
    <w:abstractNumId w:val="16"/>
  </w:num>
  <w:num w:numId="3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3A"/>
    <w:rsid w:val="00000B95"/>
    <w:rsid w:val="00007C67"/>
    <w:rsid w:val="000100E9"/>
    <w:rsid w:val="00013940"/>
    <w:rsid w:val="0002046E"/>
    <w:rsid w:val="0002701A"/>
    <w:rsid w:val="0004011F"/>
    <w:rsid w:val="000466DF"/>
    <w:rsid w:val="0006307D"/>
    <w:rsid w:val="00063B2E"/>
    <w:rsid w:val="00063CCE"/>
    <w:rsid w:val="0008500E"/>
    <w:rsid w:val="000A575C"/>
    <w:rsid w:val="000D0C3F"/>
    <w:rsid w:val="000D1611"/>
    <w:rsid w:val="000E05AE"/>
    <w:rsid w:val="000E12A0"/>
    <w:rsid w:val="000F0A6D"/>
    <w:rsid w:val="000F57FF"/>
    <w:rsid w:val="000F64A7"/>
    <w:rsid w:val="000F66AF"/>
    <w:rsid w:val="000F7B80"/>
    <w:rsid w:val="000F7BE6"/>
    <w:rsid w:val="00123D60"/>
    <w:rsid w:val="00125740"/>
    <w:rsid w:val="00130592"/>
    <w:rsid w:val="00133A80"/>
    <w:rsid w:val="001426E1"/>
    <w:rsid w:val="00142FEB"/>
    <w:rsid w:val="001510E4"/>
    <w:rsid w:val="0015298A"/>
    <w:rsid w:val="001545AA"/>
    <w:rsid w:val="00164C4D"/>
    <w:rsid w:val="00171DC4"/>
    <w:rsid w:val="001A3EE1"/>
    <w:rsid w:val="001A42B3"/>
    <w:rsid w:val="001C407A"/>
    <w:rsid w:val="001C5516"/>
    <w:rsid w:val="001D44F1"/>
    <w:rsid w:val="001D4ED5"/>
    <w:rsid w:val="001E1D18"/>
    <w:rsid w:val="001E31C6"/>
    <w:rsid w:val="001F05F6"/>
    <w:rsid w:val="001F1ECF"/>
    <w:rsid w:val="001F3ED9"/>
    <w:rsid w:val="00204D40"/>
    <w:rsid w:val="00225637"/>
    <w:rsid w:val="002273AA"/>
    <w:rsid w:val="00236A4A"/>
    <w:rsid w:val="002411F2"/>
    <w:rsid w:val="0024267D"/>
    <w:rsid w:val="0025218D"/>
    <w:rsid w:val="00274756"/>
    <w:rsid w:val="00284F0D"/>
    <w:rsid w:val="002A4A83"/>
    <w:rsid w:val="002D2116"/>
    <w:rsid w:val="002E1E34"/>
    <w:rsid w:val="002E6670"/>
    <w:rsid w:val="0030381C"/>
    <w:rsid w:val="00310BF0"/>
    <w:rsid w:val="003223DD"/>
    <w:rsid w:val="00330017"/>
    <w:rsid w:val="003306DD"/>
    <w:rsid w:val="00353656"/>
    <w:rsid w:val="003673FE"/>
    <w:rsid w:val="003A52AB"/>
    <w:rsid w:val="003B1088"/>
    <w:rsid w:val="003C0732"/>
    <w:rsid w:val="003D2CE4"/>
    <w:rsid w:val="003D5543"/>
    <w:rsid w:val="003E16D5"/>
    <w:rsid w:val="003F31A0"/>
    <w:rsid w:val="004040E0"/>
    <w:rsid w:val="004072E1"/>
    <w:rsid w:val="004117CA"/>
    <w:rsid w:val="0041631A"/>
    <w:rsid w:val="00424559"/>
    <w:rsid w:val="0043328A"/>
    <w:rsid w:val="00457349"/>
    <w:rsid w:val="00474297"/>
    <w:rsid w:val="0047521C"/>
    <w:rsid w:val="00477E33"/>
    <w:rsid w:val="00496704"/>
    <w:rsid w:val="004A0120"/>
    <w:rsid w:val="004B0FBD"/>
    <w:rsid w:val="004B3830"/>
    <w:rsid w:val="004C3E98"/>
    <w:rsid w:val="004C5B36"/>
    <w:rsid w:val="004C5FCF"/>
    <w:rsid w:val="004D37E7"/>
    <w:rsid w:val="004D4300"/>
    <w:rsid w:val="004E2654"/>
    <w:rsid w:val="004E2F6E"/>
    <w:rsid w:val="0050131D"/>
    <w:rsid w:val="005039F6"/>
    <w:rsid w:val="00535C3A"/>
    <w:rsid w:val="00542397"/>
    <w:rsid w:val="00554939"/>
    <w:rsid w:val="00557B47"/>
    <w:rsid w:val="0056166B"/>
    <w:rsid w:val="0056240C"/>
    <w:rsid w:val="00570937"/>
    <w:rsid w:val="00583993"/>
    <w:rsid w:val="00584DDD"/>
    <w:rsid w:val="00584F94"/>
    <w:rsid w:val="00595C2C"/>
    <w:rsid w:val="005A1FB5"/>
    <w:rsid w:val="005B08D9"/>
    <w:rsid w:val="005B09A4"/>
    <w:rsid w:val="005B0D15"/>
    <w:rsid w:val="005B3F07"/>
    <w:rsid w:val="005B552A"/>
    <w:rsid w:val="005B6C00"/>
    <w:rsid w:val="005C2099"/>
    <w:rsid w:val="005C7938"/>
    <w:rsid w:val="005D1EFD"/>
    <w:rsid w:val="005D27A9"/>
    <w:rsid w:val="005D4604"/>
    <w:rsid w:val="005E34C1"/>
    <w:rsid w:val="005F202E"/>
    <w:rsid w:val="005F2D72"/>
    <w:rsid w:val="0060439D"/>
    <w:rsid w:val="00610F56"/>
    <w:rsid w:val="00614C5D"/>
    <w:rsid w:val="006172B5"/>
    <w:rsid w:val="00625891"/>
    <w:rsid w:val="006324A2"/>
    <w:rsid w:val="006419D5"/>
    <w:rsid w:val="0064521D"/>
    <w:rsid w:val="006475AF"/>
    <w:rsid w:val="0065082E"/>
    <w:rsid w:val="00655298"/>
    <w:rsid w:val="0066261C"/>
    <w:rsid w:val="00675FC7"/>
    <w:rsid w:val="00680306"/>
    <w:rsid w:val="00680BBB"/>
    <w:rsid w:val="00681A21"/>
    <w:rsid w:val="006943F7"/>
    <w:rsid w:val="006A2E8A"/>
    <w:rsid w:val="006A346C"/>
    <w:rsid w:val="006A7590"/>
    <w:rsid w:val="006B14D2"/>
    <w:rsid w:val="006B1E68"/>
    <w:rsid w:val="006B1EDB"/>
    <w:rsid w:val="006C0F15"/>
    <w:rsid w:val="006C41DA"/>
    <w:rsid w:val="006D160D"/>
    <w:rsid w:val="006D357B"/>
    <w:rsid w:val="006E182F"/>
    <w:rsid w:val="006F0025"/>
    <w:rsid w:val="00712F2F"/>
    <w:rsid w:val="00720A4B"/>
    <w:rsid w:val="007220C5"/>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E0BFA"/>
    <w:rsid w:val="007E2B2A"/>
    <w:rsid w:val="0080028E"/>
    <w:rsid w:val="008117AD"/>
    <w:rsid w:val="0081772A"/>
    <w:rsid w:val="00830B7C"/>
    <w:rsid w:val="00834184"/>
    <w:rsid w:val="00840173"/>
    <w:rsid w:val="008402EC"/>
    <w:rsid w:val="00844D0A"/>
    <w:rsid w:val="00846333"/>
    <w:rsid w:val="008557CD"/>
    <w:rsid w:val="00860230"/>
    <w:rsid w:val="00866084"/>
    <w:rsid w:val="00870AC3"/>
    <w:rsid w:val="00874868"/>
    <w:rsid w:val="00886E4C"/>
    <w:rsid w:val="00887C19"/>
    <w:rsid w:val="008A7EDC"/>
    <w:rsid w:val="008B04C5"/>
    <w:rsid w:val="008B4824"/>
    <w:rsid w:val="008C1BFC"/>
    <w:rsid w:val="008C1C84"/>
    <w:rsid w:val="008D039C"/>
    <w:rsid w:val="008D2A54"/>
    <w:rsid w:val="008E2DEA"/>
    <w:rsid w:val="008E5C07"/>
    <w:rsid w:val="008F35DE"/>
    <w:rsid w:val="008F6E95"/>
    <w:rsid w:val="00900430"/>
    <w:rsid w:val="00905051"/>
    <w:rsid w:val="00907DA8"/>
    <w:rsid w:val="00924153"/>
    <w:rsid w:val="009300D3"/>
    <w:rsid w:val="00937456"/>
    <w:rsid w:val="00952A39"/>
    <w:rsid w:val="00984473"/>
    <w:rsid w:val="00985A28"/>
    <w:rsid w:val="00991ABD"/>
    <w:rsid w:val="009A25EE"/>
    <w:rsid w:val="009A34D2"/>
    <w:rsid w:val="009A5D09"/>
    <w:rsid w:val="009A6A9B"/>
    <w:rsid w:val="009E3124"/>
    <w:rsid w:val="009E6589"/>
    <w:rsid w:val="009E6EDE"/>
    <w:rsid w:val="00A04ABC"/>
    <w:rsid w:val="00A07CA0"/>
    <w:rsid w:val="00A13B76"/>
    <w:rsid w:val="00A25E91"/>
    <w:rsid w:val="00A26F6A"/>
    <w:rsid w:val="00A920E4"/>
    <w:rsid w:val="00A95F4A"/>
    <w:rsid w:val="00AA02E8"/>
    <w:rsid w:val="00AA1155"/>
    <w:rsid w:val="00AA23B0"/>
    <w:rsid w:val="00AA6C59"/>
    <w:rsid w:val="00AA6D59"/>
    <w:rsid w:val="00AA7135"/>
    <w:rsid w:val="00AB7E1B"/>
    <w:rsid w:val="00AC6E90"/>
    <w:rsid w:val="00AE3160"/>
    <w:rsid w:val="00AE3717"/>
    <w:rsid w:val="00B04E67"/>
    <w:rsid w:val="00B10D17"/>
    <w:rsid w:val="00B3435C"/>
    <w:rsid w:val="00B40228"/>
    <w:rsid w:val="00B604E2"/>
    <w:rsid w:val="00B6175C"/>
    <w:rsid w:val="00B9180C"/>
    <w:rsid w:val="00BA0764"/>
    <w:rsid w:val="00BA303D"/>
    <w:rsid w:val="00BA5F86"/>
    <w:rsid w:val="00BA7D10"/>
    <w:rsid w:val="00BB1D1A"/>
    <w:rsid w:val="00BB2EEE"/>
    <w:rsid w:val="00BC4975"/>
    <w:rsid w:val="00BC52A1"/>
    <w:rsid w:val="00BF36E6"/>
    <w:rsid w:val="00BF57D6"/>
    <w:rsid w:val="00C079B4"/>
    <w:rsid w:val="00C110FF"/>
    <w:rsid w:val="00C12D94"/>
    <w:rsid w:val="00C16887"/>
    <w:rsid w:val="00C338F7"/>
    <w:rsid w:val="00C41794"/>
    <w:rsid w:val="00C52912"/>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42B04"/>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17C80"/>
    <w:rsid w:val="00E30892"/>
    <w:rsid w:val="00E5046A"/>
    <w:rsid w:val="00E53980"/>
    <w:rsid w:val="00E81511"/>
    <w:rsid w:val="00E81F69"/>
    <w:rsid w:val="00E82641"/>
    <w:rsid w:val="00E84E27"/>
    <w:rsid w:val="00E94541"/>
    <w:rsid w:val="00E96457"/>
    <w:rsid w:val="00EA758C"/>
    <w:rsid w:val="00EA7AF3"/>
    <w:rsid w:val="00EB48F5"/>
    <w:rsid w:val="00EB6D4B"/>
    <w:rsid w:val="00EE30AA"/>
    <w:rsid w:val="00EE3235"/>
    <w:rsid w:val="00EE3CCE"/>
    <w:rsid w:val="00EE3EEE"/>
    <w:rsid w:val="00F176E2"/>
    <w:rsid w:val="00F26A82"/>
    <w:rsid w:val="00F32D9C"/>
    <w:rsid w:val="00F42340"/>
    <w:rsid w:val="00F5417A"/>
    <w:rsid w:val="00F661CB"/>
    <w:rsid w:val="00F96F7D"/>
    <w:rsid w:val="00FA0FA5"/>
    <w:rsid w:val="00FB22CD"/>
    <w:rsid w:val="00FC1850"/>
    <w:rsid w:val="00FC3F2F"/>
    <w:rsid w:val="00FD257F"/>
    <w:rsid w:val="00FF073A"/>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uiPriority w:val="1"/>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semiHidden/>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EE30AA"/>
    <w:pPr>
      <w:numPr>
        <w:numId w:val="29"/>
      </w:numPr>
      <w:spacing w:after="560" w:line="276" w:lineRule="auto"/>
      <w:jc w:val="center"/>
      <w:outlineLvl w:val="0"/>
    </w:pPr>
    <w:rPr>
      <w:caps/>
      <w:color w:val="000000"/>
      <w:sz w:val="28"/>
      <w:szCs w:val="28"/>
    </w:rPr>
  </w:style>
  <w:style w:type="character" w:customStyle="1" w:styleId="17">
    <w:name w:val="К. заголовок 1 Знак"/>
    <w:link w:val="1"/>
    <w:rsid w:val="00EE30AA"/>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uiPriority w:val="99"/>
    <w:semiHidden/>
    <w:qFormat/>
    <w:rsid w:val="00905051"/>
    <w:pPr>
      <w:numPr>
        <w:ilvl w:val="6"/>
        <w:numId w:val="29"/>
      </w:numPr>
      <w:jc w:val="right"/>
    </w:pPr>
  </w:style>
  <w:style w:type="paragraph" w:customStyle="1" w:styleId="a">
    <w:name w:val="К. Список литературы"/>
    <w:basedOn w:val="a6"/>
    <w:qFormat/>
    <w:rsid w:val="004E2654"/>
    <w:pPr>
      <w:numPr>
        <w:numId w:val="30"/>
      </w:numPr>
      <w:spacing w:line="360" w:lineRule="auto"/>
      <w:jc w:val="left"/>
    </w:pPr>
    <w:rPr>
      <w:rFonts w:eastAsiaTheme="minorHAnsi"/>
      <w:sz w:val="28"/>
      <w:lang w:eastAsia="en-US"/>
    </w:rPr>
  </w:style>
  <w:style w:type="table" w:styleId="aff4">
    <w:name w:val="Table Grid"/>
    <w:basedOn w:val="a8"/>
    <w:uiPriority w:val="39"/>
    <w:rsid w:val="00800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Normal (Web)"/>
    <w:basedOn w:val="a6"/>
    <w:uiPriority w:val="99"/>
    <w:unhideWhenUsed/>
    <w:rsid w:val="0080028E"/>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3164D-905C-4791-AD5F-EBD40E3B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157</TotalTime>
  <Pages>11</Pages>
  <Words>1419</Words>
  <Characters>8094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9495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29</cp:revision>
  <cp:lastPrinted>2013-01-11T04:01:00Z</cp:lastPrinted>
  <dcterms:created xsi:type="dcterms:W3CDTF">2020-05-03T12:29:00Z</dcterms:created>
  <dcterms:modified xsi:type="dcterms:W3CDTF">2020-05-03T15:07:00Z</dcterms:modified>
</cp:coreProperties>
</file>