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5B79AE" w:rsidRPr="004C5FCF" w:rsidRDefault="005B79AE" w:rsidP="005B79A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Pr="009F7B69">
        <w:rPr>
          <w:bCs/>
          <w:spacing w:val="10"/>
          <w:sz w:val="28"/>
          <w:lang w:eastAsia="x-none"/>
        </w:rPr>
        <w:t>Инвестиционный анализ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5B79AE" w:rsidP="005B79A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AA73B8">
        <w:rPr>
          <w:b/>
          <w:bCs/>
          <w:spacing w:val="10"/>
          <w:sz w:val="28"/>
          <w:lang w:eastAsia="x-none"/>
        </w:rPr>
        <w:t>Вариант 27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058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>. ИМО-17</w:t>
      </w:r>
      <w:r w:rsidR="004C5FCF" w:rsidRPr="004C5FCF">
        <w:rPr>
          <w:bCs/>
          <w:spacing w:val="10"/>
          <w:sz w:val="28"/>
          <w:lang w:eastAsia="x-none"/>
        </w:rPr>
        <w:t>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 w:rsidR="004C058F">
        <w:rPr>
          <w:bCs/>
          <w:spacing w:val="10"/>
          <w:sz w:val="28"/>
          <w:lang w:eastAsia="x-none"/>
        </w:rPr>
        <w:t>Заглада</w:t>
      </w:r>
      <w:proofErr w:type="spellEnd"/>
      <w:r w:rsidR="004C058F">
        <w:rPr>
          <w:bCs/>
          <w:spacing w:val="10"/>
          <w:sz w:val="28"/>
          <w:lang w:eastAsia="x-none"/>
        </w:rPr>
        <w:t xml:space="preserve"> Р.Ю.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A76BA" w:rsidRDefault="004A76BA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0C77CF"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5B79AE" w:rsidRDefault="005B79AE" w:rsidP="005B79AE">
      <w:pPr>
        <w:pStyle w:val="af7"/>
      </w:pPr>
      <w:r>
        <w:lastRenderedPageBreak/>
        <w:t>23 Развитие инвестиционных отношений в бюджетной сфере</w:t>
      </w:r>
    </w:p>
    <w:p w:rsidR="005B79AE" w:rsidRDefault="005B79AE" w:rsidP="005B79AE">
      <w:pPr>
        <w:pStyle w:val="af7"/>
      </w:pPr>
      <w:r>
        <w:t>48 Устойчивость, привлекательность</w:t>
      </w:r>
      <w:r w:rsidR="00B348B0">
        <w:t xml:space="preserve"> и последовательность в финансовой политике государства и их влияние на поток инвестиций.</w:t>
      </w:r>
    </w:p>
    <w:p w:rsidR="004C5FCF" w:rsidRPr="001E493B" w:rsidRDefault="001E493B" w:rsidP="000630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</w:t>
      </w:r>
    </w:p>
    <w:p w:rsidR="001E493B" w:rsidRPr="001E493B" w:rsidRDefault="001E493B" w:rsidP="001E493B">
      <w:pPr>
        <w:pStyle w:val="af7"/>
      </w:pPr>
      <w:r w:rsidRPr="001E493B">
        <w:t>18. Если инвестор приобрел одну акцию по цене 25,0 руб. и через 5 мин перепродал ее по цене 25,1 руб., то это действие можно в общем случае считать инвестированием. Данное утверждение:</w:t>
      </w:r>
    </w:p>
    <w:p w:rsidR="001E493B" w:rsidRPr="001E493B" w:rsidRDefault="001E493B" w:rsidP="001E493B">
      <w:pPr>
        <w:pStyle w:val="af7"/>
      </w:pPr>
      <w:r w:rsidRPr="001E493B">
        <w:t>а)</w:t>
      </w:r>
      <w:r w:rsidRPr="001E493B">
        <w:tab/>
        <w:t>неверно, так как при инвестировании холдинговый период должен превышать полгода;</w:t>
      </w:r>
    </w:p>
    <w:p w:rsidR="001E493B" w:rsidRPr="001E493B" w:rsidRDefault="001E493B" w:rsidP="001E493B">
      <w:pPr>
        <w:pStyle w:val="af7"/>
      </w:pPr>
      <w:r w:rsidRPr="001E493B">
        <w:t>б)</w:t>
      </w:r>
      <w:r w:rsidRPr="001E493B">
        <w:tab/>
        <w:t>неверно, инвестированием является приобретение портфеля акций, а не единственной ценной бумаги;</w:t>
      </w:r>
    </w:p>
    <w:p w:rsidR="001E493B" w:rsidRPr="001E493B" w:rsidRDefault="001E493B" w:rsidP="001E493B">
      <w:pPr>
        <w:pStyle w:val="af7"/>
      </w:pPr>
      <w:r w:rsidRPr="001E493B">
        <w:t>в)</w:t>
      </w:r>
      <w:r w:rsidRPr="001E493B">
        <w:tab/>
        <w:t>верно, если инвестор ставил целью перепродажу акции;</w:t>
      </w:r>
    </w:p>
    <w:p w:rsidR="005B79AE" w:rsidRPr="001E493B" w:rsidRDefault="001E493B" w:rsidP="001E493B">
      <w:pPr>
        <w:pStyle w:val="af7"/>
      </w:pPr>
      <w:r w:rsidRPr="001E493B">
        <w:t>г)</w:t>
      </w:r>
      <w:r w:rsidRPr="001E493B">
        <w:tab/>
        <w:t>верно, но только для облигаций, а не для акций.</w:t>
      </w:r>
    </w:p>
    <w:p w:rsidR="001E493B" w:rsidRPr="001E493B" w:rsidRDefault="001E493B" w:rsidP="001E493B">
      <w:pPr>
        <w:rPr>
          <w:sz w:val="28"/>
          <w:szCs w:val="28"/>
        </w:rPr>
      </w:pPr>
      <w:r w:rsidRPr="001E493B">
        <w:rPr>
          <w:sz w:val="28"/>
          <w:szCs w:val="28"/>
        </w:rPr>
        <w:t>----------------------------------------------------------</w:t>
      </w:r>
    </w:p>
    <w:p w:rsidR="001E493B" w:rsidRPr="001E493B" w:rsidRDefault="001E493B" w:rsidP="001E493B">
      <w:pPr>
        <w:pStyle w:val="af7"/>
      </w:pPr>
      <w:r w:rsidRPr="001E493B">
        <w:t>58. Величину доходности ценной бумаги определяют такие факторы, как:</w:t>
      </w:r>
    </w:p>
    <w:p w:rsidR="001E493B" w:rsidRPr="001E493B" w:rsidRDefault="001E493B" w:rsidP="001E493B">
      <w:pPr>
        <w:pStyle w:val="af7"/>
      </w:pPr>
      <w:r w:rsidRPr="001E493B">
        <w:t>а)</w:t>
      </w:r>
      <w:r w:rsidRPr="001E493B">
        <w:tab/>
        <w:t>номинальная ставка процента, процент по срочным вкладам, темп инфляции;</w:t>
      </w:r>
    </w:p>
    <w:p w:rsidR="001E493B" w:rsidRPr="001E493B" w:rsidRDefault="001E493B" w:rsidP="001E493B">
      <w:pPr>
        <w:pStyle w:val="af7"/>
      </w:pPr>
      <w:r w:rsidRPr="001E493B">
        <w:t>б)</w:t>
      </w:r>
      <w:r w:rsidRPr="001E493B">
        <w:tab/>
      </w:r>
      <w:proofErr w:type="spellStart"/>
      <w:r w:rsidRPr="001E493B">
        <w:t>безрисковая</w:t>
      </w:r>
      <w:proofErr w:type="spellEnd"/>
      <w:r w:rsidRPr="001E493B">
        <w:t xml:space="preserve"> реальная ставка процента, темп инфляции, надбавка за риск;</w:t>
      </w:r>
    </w:p>
    <w:p w:rsidR="001E493B" w:rsidRPr="001E493B" w:rsidRDefault="001E493B" w:rsidP="001E493B">
      <w:pPr>
        <w:pStyle w:val="af7"/>
      </w:pPr>
      <w:r w:rsidRPr="001E493B">
        <w:t>в)</w:t>
      </w:r>
      <w:r w:rsidRPr="001E493B">
        <w:tab/>
        <w:t>уровень государственного долга, инфляция, курс национальной валюты;</w:t>
      </w:r>
    </w:p>
    <w:p w:rsidR="005B79AE" w:rsidRDefault="001E493B" w:rsidP="001E493B">
      <w:pPr>
        <w:pStyle w:val="af7"/>
        <w:rPr>
          <w:lang w:val="en-US"/>
        </w:rPr>
      </w:pPr>
      <w:r w:rsidRPr="001E493B">
        <w:t>г)</w:t>
      </w:r>
      <w:r w:rsidRPr="001E493B">
        <w:tab/>
      </w:r>
      <w:proofErr w:type="spellStart"/>
      <w:r w:rsidRPr="001E493B">
        <w:t>безрисковая</w:t>
      </w:r>
      <w:proofErr w:type="spellEnd"/>
      <w:r w:rsidRPr="001E493B">
        <w:t xml:space="preserve"> реальная ставка процента, номинальная ставка процента, темп инфляции.</w:t>
      </w:r>
    </w:p>
    <w:p w:rsidR="001E493B" w:rsidRPr="001E493B" w:rsidRDefault="001E493B" w:rsidP="001E493B">
      <w:pPr>
        <w:rPr>
          <w:sz w:val="28"/>
          <w:szCs w:val="28"/>
        </w:rPr>
      </w:pPr>
      <w:r w:rsidRPr="001E493B">
        <w:rPr>
          <w:sz w:val="28"/>
          <w:szCs w:val="28"/>
        </w:rPr>
        <w:t>----------------------------------------------------------</w:t>
      </w:r>
    </w:p>
    <w:p w:rsidR="008F7005" w:rsidRDefault="008F7005" w:rsidP="008F7005">
      <w:pPr>
        <w:pStyle w:val="af7"/>
        <w:rPr>
          <w:lang w:val="en-US"/>
        </w:rPr>
      </w:pPr>
    </w:p>
    <w:p w:rsidR="008F7005" w:rsidRDefault="008F7005" w:rsidP="008F7005">
      <w:pPr>
        <w:pStyle w:val="af7"/>
        <w:rPr>
          <w:lang w:val="en-US"/>
        </w:rPr>
      </w:pPr>
    </w:p>
    <w:p w:rsidR="008F7005" w:rsidRDefault="008F7005" w:rsidP="008F7005">
      <w:pPr>
        <w:pStyle w:val="af7"/>
        <w:rPr>
          <w:lang w:val="en-US"/>
        </w:rPr>
      </w:pPr>
    </w:p>
    <w:p w:rsidR="008F7005" w:rsidRDefault="008F7005" w:rsidP="008F7005">
      <w:pPr>
        <w:pStyle w:val="af7"/>
        <w:rPr>
          <w:lang w:val="en-US"/>
        </w:rPr>
      </w:pPr>
    </w:p>
    <w:p w:rsidR="008F7005" w:rsidRDefault="008F7005" w:rsidP="008F7005">
      <w:pPr>
        <w:pStyle w:val="af7"/>
        <w:rPr>
          <w:lang w:val="en-US"/>
        </w:rPr>
      </w:pPr>
    </w:p>
    <w:p w:rsidR="008F7005" w:rsidRDefault="008F7005" w:rsidP="008F7005">
      <w:pPr>
        <w:pStyle w:val="af7"/>
        <w:rPr>
          <w:lang w:val="en-US"/>
        </w:rPr>
      </w:pPr>
    </w:p>
    <w:p w:rsidR="008F7005" w:rsidRPr="008F7005" w:rsidRDefault="008F7005" w:rsidP="008F7005">
      <w:pPr>
        <w:pStyle w:val="af7"/>
      </w:pPr>
      <w:r w:rsidRPr="008F7005">
        <w:lastRenderedPageBreak/>
        <w:t xml:space="preserve">98. Фирма реализует крупномасштабный проект. С учетом его общественной значимости областная администрация выделяет в виде целевого ассигнования 1 </w:t>
      </w:r>
      <w:proofErr w:type="gramStart"/>
      <w:r w:rsidRPr="008F7005">
        <w:t>млн</w:t>
      </w:r>
      <w:proofErr w:type="gramEnd"/>
      <w:r w:rsidRPr="008F7005">
        <w:t xml:space="preserve"> руб. Относить такие суммы к источникам финансирования инвестиционного проекта:</w:t>
      </w:r>
    </w:p>
    <w:p w:rsidR="008F7005" w:rsidRPr="008F7005" w:rsidRDefault="008F7005" w:rsidP="008F7005">
      <w:pPr>
        <w:pStyle w:val="af7"/>
      </w:pPr>
      <w:r w:rsidRPr="008F7005">
        <w:t>а)</w:t>
      </w:r>
      <w:r w:rsidRPr="008F7005">
        <w:tab/>
        <w:t>можно, но только если средства предоставлены на возвратной основе;</w:t>
      </w:r>
    </w:p>
    <w:p w:rsidR="008F7005" w:rsidRPr="008F7005" w:rsidRDefault="008F7005" w:rsidP="008F7005">
      <w:pPr>
        <w:pStyle w:val="af7"/>
      </w:pPr>
      <w:r w:rsidRPr="008F7005">
        <w:t>б)</w:t>
      </w:r>
      <w:r w:rsidRPr="008F7005">
        <w:tab/>
        <w:t>можно, н</w:t>
      </w:r>
      <w:r w:rsidRPr="008F7005">
        <w:t>о только если средства предоставлены на безвозвратной основе;</w:t>
      </w:r>
    </w:p>
    <w:p w:rsidR="008F7005" w:rsidRPr="008F7005" w:rsidRDefault="008F7005" w:rsidP="008F7005">
      <w:pPr>
        <w:pStyle w:val="af7"/>
      </w:pPr>
      <w:r w:rsidRPr="008F7005">
        <w:t>в)</w:t>
      </w:r>
      <w:r w:rsidRPr="008F7005">
        <w:tab/>
        <w:t>можно;</w:t>
      </w:r>
    </w:p>
    <w:p w:rsidR="008F7005" w:rsidRDefault="008F7005" w:rsidP="008F7005">
      <w:pPr>
        <w:pStyle w:val="af7"/>
        <w:rPr>
          <w:lang w:val="en-US"/>
        </w:rPr>
      </w:pPr>
      <w:r w:rsidRPr="008F7005">
        <w:t>г)</w:t>
      </w:r>
      <w:r w:rsidRPr="008F7005">
        <w:tab/>
        <w:t>можно, но только если средства предоставлены на срок свыше одного года.</w:t>
      </w:r>
    </w:p>
    <w:p w:rsidR="009F7FD2" w:rsidRDefault="009F7FD2" w:rsidP="002131B2">
      <w:pPr>
        <w:rPr>
          <w:lang w:val="en-US"/>
        </w:rPr>
      </w:pPr>
      <w:r w:rsidRPr="001E493B">
        <w:rPr>
          <w:sz w:val="28"/>
          <w:szCs w:val="28"/>
        </w:rPr>
        <w:t>----------------------------------------------------------</w:t>
      </w:r>
    </w:p>
    <w:p w:rsidR="002131B2" w:rsidRPr="002131B2" w:rsidRDefault="002131B2" w:rsidP="002131B2">
      <w:pPr>
        <w:pStyle w:val="af7"/>
      </w:pPr>
      <w:r w:rsidRPr="002131B2">
        <w:t xml:space="preserve">138. При оценке </w:t>
      </w:r>
      <w:r w:rsidRPr="002131B2">
        <w:rPr>
          <w:lang w:val="en-US" w:eastAsia="en-US"/>
        </w:rPr>
        <w:t>NPV</w:t>
      </w:r>
      <w:r w:rsidRPr="002131B2">
        <w:rPr>
          <w:lang w:eastAsia="en-US"/>
        </w:rPr>
        <w:t xml:space="preserve"> </w:t>
      </w:r>
      <w:r w:rsidRPr="002131B2">
        <w:t>надо учитывать, что:</w:t>
      </w:r>
    </w:p>
    <w:p w:rsidR="002131B2" w:rsidRPr="002131B2" w:rsidRDefault="002131B2" w:rsidP="002131B2">
      <w:pPr>
        <w:pStyle w:val="af7"/>
      </w:pPr>
      <w:r w:rsidRPr="002131B2">
        <w:t>а)</w:t>
      </w:r>
      <w:r w:rsidRPr="002131B2">
        <w:tab/>
        <w:t>к денежным потокам надо относить все изменения величины амортизационных отчислений за шаг расчета;</w:t>
      </w:r>
    </w:p>
    <w:p w:rsidR="002131B2" w:rsidRPr="002131B2" w:rsidRDefault="002131B2" w:rsidP="002131B2">
      <w:pPr>
        <w:pStyle w:val="af7"/>
      </w:pPr>
      <w:r w:rsidRPr="002131B2">
        <w:t>б)</w:t>
      </w:r>
      <w:r w:rsidRPr="002131B2">
        <w:tab/>
        <w:t>ни величина амортизационных отчислений, ни величины их изменений не образуют денежных потоков;</w:t>
      </w:r>
    </w:p>
    <w:p w:rsidR="002131B2" w:rsidRPr="002131B2" w:rsidRDefault="002131B2" w:rsidP="002131B2">
      <w:pPr>
        <w:pStyle w:val="af7"/>
      </w:pPr>
      <w:r w:rsidRPr="002131B2">
        <w:t>в)</w:t>
      </w:r>
      <w:r w:rsidRPr="002131B2">
        <w:tab/>
        <w:t>к денежным потокам надо относить только те изменения величины амортизационных отчислений, которые связаны с использованием нематериальных активов:</w:t>
      </w:r>
    </w:p>
    <w:p w:rsidR="002131B2" w:rsidRPr="002131B2" w:rsidRDefault="002131B2" w:rsidP="002131B2">
      <w:pPr>
        <w:pStyle w:val="af7"/>
      </w:pPr>
      <w:r w:rsidRPr="002131B2">
        <w:t>г)</w:t>
      </w:r>
      <w:r w:rsidRPr="002131B2">
        <w:tab/>
        <w:t xml:space="preserve">амортизационные отчисления вообще не учитываются при расчете </w:t>
      </w:r>
      <w:r w:rsidRPr="002131B2">
        <w:rPr>
          <w:lang w:val="en-US" w:eastAsia="en-US"/>
        </w:rPr>
        <w:t>NPV</w:t>
      </w:r>
      <w:r w:rsidRPr="002131B2">
        <w:rPr>
          <w:lang w:eastAsia="en-US"/>
        </w:rPr>
        <w:t>.</w:t>
      </w:r>
    </w:p>
    <w:p w:rsidR="002131B2" w:rsidRPr="001E493B" w:rsidRDefault="002131B2" w:rsidP="002131B2">
      <w:pPr>
        <w:rPr>
          <w:sz w:val="28"/>
          <w:szCs w:val="28"/>
        </w:rPr>
      </w:pPr>
      <w:r w:rsidRPr="001E493B">
        <w:rPr>
          <w:sz w:val="28"/>
          <w:szCs w:val="28"/>
        </w:rPr>
        <w:t>----------------------------------------------------------</w:t>
      </w:r>
    </w:p>
    <w:p w:rsidR="005F5251" w:rsidRPr="005F5251" w:rsidRDefault="005F5251" w:rsidP="005F5251">
      <w:pPr>
        <w:pStyle w:val="af7"/>
      </w:pPr>
      <w:r w:rsidRPr="005F5251">
        <w:t>178. В конечном счете, задача фундаментального анализа заключается в том, чтобы:</w:t>
      </w:r>
    </w:p>
    <w:p w:rsidR="005F5251" w:rsidRPr="005F5251" w:rsidRDefault="005F5251" w:rsidP="005F5251">
      <w:pPr>
        <w:pStyle w:val="af7"/>
      </w:pPr>
      <w:r w:rsidRPr="005F5251">
        <w:t>а)</w:t>
      </w:r>
      <w:r w:rsidRPr="005F5251">
        <w:tab/>
        <w:t>найти оптимальное количество ценных бумаг в портфеле;</w:t>
      </w:r>
    </w:p>
    <w:p w:rsidR="005F5251" w:rsidRPr="005F5251" w:rsidRDefault="005F5251" w:rsidP="005F5251">
      <w:pPr>
        <w:pStyle w:val="af7"/>
      </w:pPr>
      <w:r w:rsidRPr="005F5251">
        <w:t>б)</w:t>
      </w:r>
      <w:r w:rsidRPr="005F5251">
        <w:tab/>
        <w:t>вычислить доходность акции;</w:t>
      </w:r>
    </w:p>
    <w:p w:rsidR="005F5251" w:rsidRPr="005F5251" w:rsidRDefault="005F5251" w:rsidP="005F5251">
      <w:pPr>
        <w:pStyle w:val="af7"/>
      </w:pPr>
      <w:r w:rsidRPr="005F5251">
        <w:t>в)</w:t>
      </w:r>
      <w:r w:rsidRPr="005F5251">
        <w:tab/>
        <w:t>оценить риск инвестирования в ценные бумаги портфеля;</w:t>
      </w:r>
    </w:p>
    <w:p w:rsidR="009F7FD2" w:rsidRDefault="005F5251" w:rsidP="005F5251">
      <w:pPr>
        <w:pStyle w:val="af7"/>
        <w:rPr>
          <w:lang w:val="en-US"/>
        </w:rPr>
      </w:pPr>
      <w:r w:rsidRPr="005F5251">
        <w:t>г)</w:t>
      </w:r>
      <w:r w:rsidRPr="005F5251">
        <w:tab/>
        <w:t>рассчитать экономическую стоимость ценной бумаги.</w:t>
      </w:r>
    </w:p>
    <w:p w:rsidR="005F5251" w:rsidRDefault="005F5251" w:rsidP="005F5251">
      <w:pPr>
        <w:pStyle w:val="af7"/>
        <w:rPr>
          <w:lang w:val="en-US"/>
        </w:rPr>
      </w:pPr>
    </w:p>
    <w:p w:rsidR="005F5251" w:rsidRDefault="005F5251" w:rsidP="005F5251">
      <w:pPr>
        <w:pStyle w:val="af7"/>
        <w:rPr>
          <w:lang w:val="en-US"/>
        </w:rPr>
      </w:pPr>
    </w:p>
    <w:p w:rsidR="005F5251" w:rsidRPr="001E493B" w:rsidRDefault="005F5251" w:rsidP="005F5251">
      <w:pPr>
        <w:rPr>
          <w:sz w:val="28"/>
          <w:szCs w:val="28"/>
        </w:rPr>
      </w:pPr>
      <w:r w:rsidRPr="001E493B">
        <w:rPr>
          <w:sz w:val="28"/>
          <w:szCs w:val="28"/>
        </w:rPr>
        <w:lastRenderedPageBreak/>
        <w:t>----------------------------------------------------------</w:t>
      </w:r>
    </w:p>
    <w:p w:rsidR="00B117B2" w:rsidRPr="00B117B2" w:rsidRDefault="00B117B2" w:rsidP="00B117B2">
      <w:pPr>
        <w:pStyle w:val="af7"/>
        <w:rPr>
          <w:lang w:val="en-US"/>
        </w:rPr>
      </w:pPr>
      <w:r w:rsidRPr="00B117B2">
        <w:t xml:space="preserve">218, Суть теоремы Г. </w:t>
      </w:r>
      <w:proofErr w:type="spellStart"/>
      <w:r w:rsidRPr="00B117B2">
        <w:t>Марковица</w:t>
      </w:r>
      <w:proofErr w:type="spellEnd"/>
      <w:r w:rsidRPr="00B117B2">
        <w:t xml:space="preserve"> о существовании ГЭП сводится к тому, что из всего набора портфелей из </w:t>
      </w:r>
      <w:proofErr w:type="gramStart"/>
      <w:r w:rsidRPr="00B117B2">
        <w:t>п</w:t>
      </w:r>
      <w:proofErr w:type="gramEnd"/>
      <w:r w:rsidRPr="00B117B2">
        <w:t xml:space="preserve"> акций всегда можно найти такой портфель, который будет иметь одновременно минимально возможный риск и максимально допустимую ожидаемую доходность. </w:t>
      </w:r>
      <w:proofErr w:type="spellStart"/>
      <w:r w:rsidRPr="00B117B2">
        <w:rPr>
          <w:lang w:val="en-US"/>
        </w:rPr>
        <w:t>Данное</w:t>
      </w:r>
      <w:proofErr w:type="spellEnd"/>
      <w:r w:rsidRPr="00B117B2">
        <w:rPr>
          <w:lang w:val="en-US"/>
        </w:rPr>
        <w:t xml:space="preserve"> </w:t>
      </w:r>
      <w:proofErr w:type="spellStart"/>
      <w:r w:rsidRPr="00B117B2">
        <w:rPr>
          <w:lang w:val="en-US"/>
        </w:rPr>
        <w:t>утверждение</w:t>
      </w:r>
      <w:proofErr w:type="spellEnd"/>
      <w:r w:rsidRPr="00B117B2">
        <w:rPr>
          <w:lang w:val="en-US"/>
        </w:rPr>
        <w:t>:</w:t>
      </w:r>
    </w:p>
    <w:p w:rsidR="00B117B2" w:rsidRPr="00B117B2" w:rsidRDefault="00B117B2" w:rsidP="00B117B2">
      <w:pPr>
        <w:pStyle w:val="af7"/>
        <w:rPr>
          <w:lang w:val="en-US"/>
        </w:rPr>
      </w:pPr>
    </w:p>
    <w:p w:rsidR="00B117B2" w:rsidRDefault="00B117B2" w:rsidP="00B117B2">
      <w:pPr>
        <w:pStyle w:val="af7"/>
        <w:rPr>
          <w:lang w:val="en-US"/>
        </w:rPr>
      </w:pPr>
      <w:r w:rsidRPr="00B117B2">
        <w:t>а)</w:t>
      </w:r>
      <w:r w:rsidRPr="00B117B2">
        <w:tab/>
        <w:t xml:space="preserve">верно, но только для хорошо диверсифицированных портфелей; </w:t>
      </w:r>
    </w:p>
    <w:p w:rsidR="005F5251" w:rsidRPr="00B117B2" w:rsidRDefault="00B117B2" w:rsidP="00B117B2">
      <w:pPr>
        <w:pStyle w:val="af7"/>
      </w:pPr>
      <w:r w:rsidRPr="005F5251">
        <w:t>б)</w:t>
      </w:r>
      <w:r w:rsidRPr="005F5251">
        <w:tab/>
      </w:r>
      <w:r w:rsidRPr="00B117B2">
        <w:t>верно;</w:t>
      </w:r>
    </w:p>
    <w:p w:rsidR="009A6C36" w:rsidRPr="009A6C36" w:rsidRDefault="009A6C36" w:rsidP="009A6C36">
      <w:pPr>
        <w:pStyle w:val="af7"/>
      </w:pPr>
      <w:r w:rsidRPr="009A6C36">
        <w:t>в)</w:t>
      </w:r>
      <w:r w:rsidRPr="009A6C36">
        <w:tab/>
        <w:t>неверно, содержание теоремы другое;</w:t>
      </w:r>
    </w:p>
    <w:p w:rsidR="009A6C36" w:rsidRPr="009A6C36" w:rsidRDefault="009A6C36" w:rsidP="009A6C36">
      <w:pPr>
        <w:pStyle w:val="af7"/>
      </w:pPr>
      <w:r w:rsidRPr="009A6C36">
        <w:t>г)</w:t>
      </w:r>
      <w:r w:rsidRPr="009A6C36">
        <w:tab/>
        <w:t>неверно, поскольку данная терема вообще не оперирует понятиями «доходность» и «риск».</w:t>
      </w:r>
    </w:p>
    <w:p w:rsidR="005F5251" w:rsidRPr="0096180F" w:rsidRDefault="006B12AA" w:rsidP="0096180F">
      <w:pPr>
        <w:pStyle w:val="af7"/>
      </w:pPr>
      <w:r w:rsidRPr="0096180F">
        <w:t>----------------------------------------------------------</w:t>
      </w:r>
    </w:p>
    <w:p w:rsidR="006B12AA" w:rsidRPr="006B12AA" w:rsidRDefault="006B12AA" w:rsidP="006B12AA">
      <w:pPr>
        <w:pStyle w:val="af7"/>
      </w:pPr>
      <w:r w:rsidRPr="006B12AA">
        <w:t>258. Утверждение о том, что облигация закрепляет право ее владельца на получение от эмитента в предусмотренный в ней срок ее номинальной стоимости или иного имущественного эквивалента, является:</w:t>
      </w:r>
    </w:p>
    <w:p w:rsidR="006B12AA" w:rsidRPr="006B12AA" w:rsidRDefault="006B12AA" w:rsidP="006B12AA">
      <w:pPr>
        <w:pStyle w:val="af7"/>
      </w:pPr>
      <w:r w:rsidRPr="006B12AA">
        <w:t>а)</w:t>
      </w:r>
      <w:r w:rsidRPr="006B12AA">
        <w:tab/>
        <w:t>неверным, такие права обеспечиваются акцией;</w:t>
      </w:r>
    </w:p>
    <w:p w:rsidR="006B12AA" w:rsidRPr="006B12AA" w:rsidRDefault="006B12AA" w:rsidP="006B12AA">
      <w:pPr>
        <w:pStyle w:val="af7"/>
      </w:pPr>
      <w:r w:rsidRPr="006B12AA">
        <w:t>б)</w:t>
      </w:r>
      <w:r w:rsidRPr="006B12AA">
        <w:tab/>
        <w:t>неверным, так как выплата «имущественного эквивалента» по облигации законом не предусмотрена;</w:t>
      </w:r>
    </w:p>
    <w:p w:rsidR="006B12AA" w:rsidRPr="006B12AA" w:rsidRDefault="006B12AA" w:rsidP="006B12AA">
      <w:pPr>
        <w:pStyle w:val="af7"/>
      </w:pPr>
      <w:r w:rsidRPr="006B12AA">
        <w:t>в)</w:t>
      </w:r>
      <w:r w:rsidRPr="006B12AA">
        <w:tab/>
        <w:t>неверным, поскольку эти права реализуются при погашении облигации, а не в некий «предусмотренный в ней срок»;</w:t>
      </w:r>
    </w:p>
    <w:p w:rsidR="005F5251" w:rsidRDefault="006B12AA" w:rsidP="006B12AA">
      <w:pPr>
        <w:pStyle w:val="af7"/>
        <w:rPr>
          <w:lang w:val="en-US"/>
        </w:rPr>
      </w:pPr>
      <w:r w:rsidRPr="006B12AA">
        <w:t>г)</w:t>
      </w:r>
      <w:r w:rsidRPr="006B12AA">
        <w:tab/>
        <w:t>верным.</w:t>
      </w:r>
    </w:p>
    <w:p w:rsidR="00002D2B" w:rsidRPr="0096180F" w:rsidRDefault="00002D2B" w:rsidP="00002D2B">
      <w:pPr>
        <w:pStyle w:val="af7"/>
      </w:pPr>
      <w:r w:rsidRPr="0096180F">
        <w:t>----------------------------------------------------------</w:t>
      </w:r>
    </w:p>
    <w:p w:rsidR="00002D2B" w:rsidRPr="00002D2B" w:rsidRDefault="00002D2B" w:rsidP="00002D2B">
      <w:pPr>
        <w:pStyle w:val="af7"/>
      </w:pPr>
      <w:r w:rsidRPr="00002D2B">
        <w:t xml:space="preserve">298. </w:t>
      </w:r>
      <w:bookmarkStart w:id="0" w:name="_GoBack"/>
      <w:r w:rsidRPr="00002D2B">
        <w:t xml:space="preserve">В результате оценки </w:t>
      </w:r>
      <w:proofErr w:type="spellStart"/>
      <w:r w:rsidRPr="00002D2B">
        <w:t>дюрации</w:t>
      </w:r>
      <w:proofErr w:type="spellEnd"/>
      <w:r w:rsidRPr="00002D2B">
        <w:t xml:space="preserve"> </w:t>
      </w:r>
      <w:bookmarkEnd w:id="0"/>
      <w:r w:rsidRPr="00002D2B">
        <w:t xml:space="preserve">25-летней облигации с характеристиками: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 w:rsidRPr="00002D2B">
        <w:t>=</w:t>
      </w:r>
      <w:r w:rsidRPr="00002D2B">
        <w:t xml:space="preserve"> 1000 руб.,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6%</m:t>
        </m:r>
      </m:oMath>
      <w:r w:rsidRPr="00002D2B">
        <w:t xml:space="preserve">;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6%</m:t>
        </m:r>
      </m:oMath>
      <w:r>
        <w:t>; еже</w:t>
      </w:r>
      <w:r w:rsidRPr="00002D2B">
        <w:t>годным купонным платежом был получен результат 21 год. Данная оценка:</w:t>
      </w:r>
    </w:p>
    <w:p w:rsidR="00002D2B" w:rsidRPr="00002D2B" w:rsidRDefault="00002D2B" w:rsidP="00002D2B">
      <w:pPr>
        <w:pStyle w:val="af7"/>
      </w:pPr>
      <w:r w:rsidRPr="00002D2B">
        <w:t>а)</w:t>
      </w:r>
      <w:r w:rsidRPr="00002D2B">
        <w:tab/>
      </w:r>
      <w:proofErr w:type="gramStart"/>
      <w:r w:rsidRPr="00002D2B">
        <w:t>корректна</w:t>
      </w:r>
      <w:proofErr w:type="gramEnd"/>
      <w:r w:rsidRPr="00002D2B">
        <w:t xml:space="preserve"> и соответствует расчетам;</w:t>
      </w:r>
    </w:p>
    <w:p w:rsidR="00002D2B" w:rsidRPr="00002D2B" w:rsidRDefault="00002D2B" w:rsidP="00002D2B">
      <w:pPr>
        <w:pStyle w:val="af7"/>
      </w:pPr>
      <w:r w:rsidRPr="00002D2B">
        <w:t>б)</w:t>
      </w:r>
      <w:r w:rsidRPr="00002D2B">
        <w:tab/>
        <w:t>неверная и является завышенной;</w:t>
      </w:r>
    </w:p>
    <w:p w:rsidR="00002D2B" w:rsidRPr="00002D2B" w:rsidRDefault="00002D2B" w:rsidP="00002D2B">
      <w:pPr>
        <w:pStyle w:val="af7"/>
      </w:pPr>
      <w:r w:rsidRPr="00002D2B">
        <w:t>в)</w:t>
      </w:r>
      <w:r w:rsidRPr="00002D2B">
        <w:tab/>
        <w:t>неверная и является заниженной;</w:t>
      </w:r>
    </w:p>
    <w:p w:rsidR="00002D2B" w:rsidRPr="00002D2B" w:rsidRDefault="00002D2B" w:rsidP="00002D2B">
      <w:pPr>
        <w:pStyle w:val="af7"/>
      </w:pPr>
      <w:r w:rsidRPr="00002D2B">
        <w:t>г)</w:t>
      </w:r>
      <w:r w:rsidRPr="00002D2B">
        <w:tab/>
        <w:t xml:space="preserve">не может быть </w:t>
      </w:r>
      <w:proofErr w:type="gramStart"/>
      <w:r w:rsidRPr="00002D2B">
        <w:t>проведена</w:t>
      </w:r>
      <w:proofErr w:type="gramEnd"/>
      <w:r w:rsidRPr="00002D2B">
        <w:t xml:space="preserve"> из-за отсутствия необходимых данных.</w:t>
      </w:r>
    </w:p>
    <w:p w:rsidR="005B79AE" w:rsidRDefault="005B79AE" w:rsidP="0006307D">
      <w:pPr>
        <w:rPr>
          <w:sz w:val="28"/>
          <w:szCs w:val="28"/>
        </w:rPr>
      </w:pPr>
    </w:p>
    <w:p w:rsidR="005B79AE" w:rsidRDefault="005B79AE" w:rsidP="0006307D">
      <w:pPr>
        <w:rPr>
          <w:sz w:val="28"/>
          <w:szCs w:val="28"/>
        </w:rPr>
        <w:sectPr w:rsidR="005B79AE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7A1" w:rsidRDefault="00E217A1">
      <w:r>
        <w:separator/>
      </w:r>
    </w:p>
  </w:endnote>
  <w:endnote w:type="continuationSeparator" w:id="0">
    <w:p w:rsidR="00E217A1" w:rsidRDefault="00E21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7A1" w:rsidRDefault="00E217A1">
      <w:r>
        <w:separator/>
      </w:r>
    </w:p>
  </w:footnote>
  <w:footnote w:type="continuationSeparator" w:id="0">
    <w:p w:rsidR="00E217A1" w:rsidRDefault="00E21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b"/>
    </w:pPr>
  </w:p>
  <w:p w:rsidR="004C5FCF" w:rsidRDefault="004C5FCF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b"/>
      <w:jc w:val="right"/>
    </w:pPr>
  </w:p>
  <w:p w:rsidR="004C5FCF" w:rsidRDefault="004C5FCF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FCF" w:rsidRDefault="004C5FCF">
    <w:pPr>
      <w:pStyle w:val="ab"/>
      <w:jc w:val="right"/>
    </w:pPr>
  </w:p>
  <w:p w:rsidR="004C5FCF" w:rsidRDefault="004C5FCF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b"/>
    </w:pPr>
  </w:p>
  <w:p w:rsidR="00542397" w:rsidRDefault="00542397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b"/>
      <w:jc w:val="right"/>
    </w:pPr>
  </w:p>
  <w:p w:rsidR="00007C67" w:rsidRDefault="00007C67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b"/>
      <w:jc w:val="right"/>
    </w:pPr>
  </w:p>
  <w:p w:rsidR="00123D60" w:rsidRDefault="00123D60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5641C6">
      <w:rPr>
        <w:noProof/>
        <w:sz w:val="24"/>
        <w:szCs w:val="24"/>
      </w:rPr>
      <w:t>4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938" w:rsidRPr="00830B7C" w:rsidRDefault="005C7938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5641C6">
      <w:rPr>
        <w:noProof/>
        <w:sz w:val="24"/>
        <w:szCs w:val="24"/>
      </w:rPr>
      <w:t>5</w:t>
    </w:r>
    <w:r w:rsidRPr="00830B7C">
      <w:rPr>
        <w:sz w:val="24"/>
        <w:szCs w:val="24"/>
      </w:rPr>
      <w:fldChar w:fldCharType="end"/>
    </w:r>
  </w:p>
  <w:p w:rsidR="005C7938" w:rsidRDefault="005C793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5C89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2560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C888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2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D20C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8839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AEE1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6E32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10E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96E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11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5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4851FF2"/>
    <w:multiLevelType w:val="multilevel"/>
    <w:tmpl w:val="538CA3F8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6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26"/>
  </w:num>
  <w:num w:numId="4">
    <w:abstractNumId w:val="19"/>
  </w:num>
  <w:num w:numId="5">
    <w:abstractNumId w:val="1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1"/>
  </w:num>
  <w:num w:numId="8">
    <w:abstractNumId w:val="17"/>
  </w:num>
  <w:num w:numId="9">
    <w:abstractNumId w:val="11"/>
  </w:num>
  <w:num w:numId="10">
    <w:abstractNumId w:val="29"/>
  </w:num>
  <w:num w:numId="11">
    <w:abstractNumId w:val="13"/>
  </w:num>
  <w:num w:numId="12">
    <w:abstractNumId w:val="12"/>
  </w:num>
  <w:num w:numId="13">
    <w:abstractNumId w:val="22"/>
  </w:num>
  <w:num w:numId="14">
    <w:abstractNumId w:val="15"/>
  </w:num>
  <w:num w:numId="15">
    <w:abstractNumId w:val="28"/>
  </w:num>
  <w:num w:numId="16">
    <w:abstractNumId w:val="16"/>
  </w:num>
  <w:num w:numId="17">
    <w:abstractNumId w:val="18"/>
  </w:num>
  <w:num w:numId="18">
    <w:abstractNumId w:val="14"/>
  </w:num>
  <w:num w:numId="19">
    <w:abstractNumId w:val="7"/>
  </w:num>
  <w:num w:numId="20">
    <w:abstractNumId w:val="20"/>
  </w:num>
  <w:num w:numId="21">
    <w:abstractNumId w:val="25"/>
  </w:num>
  <w:num w:numId="22">
    <w:abstractNumId w:val="25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24"/>
  </w:num>
  <w:num w:numId="28">
    <w:abstractNumId w:val="20"/>
  </w:num>
  <w:num w:numId="29">
    <w:abstractNumId w:val="24"/>
  </w:num>
  <w:num w:numId="30">
    <w:abstractNumId w:val="9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BE"/>
    <w:rsid w:val="00000B95"/>
    <w:rsid w:val="00002D2B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C77CF"/>
    <w:rsid w:val="000D0C3F"/>
    <w:rsid w:val="000E05AE"/>
    <w:rsid w:val="000E12A0"/>
    <w:rsid w:val="000F0A6D"/>
    <w:rsid w:val="000F66AF"/>
    <w:rsid w:val="000F6FE8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E493B"/>
    <w:rsid w:val="001F05F6"/>
    <w:rsid w:val="001F1ECF"/>
    <w:rsid w:val="001F3ED9"/>
    <w:rsid w:val="00204D40"/>
    <w:rsid w:val="002131B2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8568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57349"/>
    <w:rsid w:val="00474297"/>
    <w:rsid w:val="00496704"/>
    <w:rsid w:val="004A0120"/>
    <w:rsid w:val="004A76BA"/>
    <w:rsid w:val="004B0FBD"/>
    <w:rsid w:val="004B3830"/>
    <w:rsid w:val="004C058F"/>
    <w:rsid w:val="004C3E98"/>
    <w:rsid w:val="004C5B36"/>
    <w:rsid w:val="004C5FCF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641C6"/>
    <w:rsid w:val="00566FF0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B79AE"/>
    <w:rsid w:val="005C2099"/>
    <w:rsid w:val="005C7938"/>
    <w:rsid w:val="005D1EFD"/>
    <w:rsid w:val="005D4604"/>
    <w:rsid w:val="005E2660"/>
    <w:rsid w:val="005F202E"/>
    <w:rsid w:val="005F2D72"/>
    <w:rsid w:val="005F5251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2AA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96D"/>
    <w:rsid w:val="008D2A54"/>
    <w:rsid w:val="008E2DEA"/>
    <w:rsid w:val="008E5C07"/>
    <w:rsid w:val="008F35DE"/>
    <w:rsid w:val="008F6E95"/>
    <w:rsid w:val="008F7005"/>
    <w:rsid w:val="00900430"/>
    <w:rsid w:val="00905051"/>
    <w:rsid w:val="00907DA8"/>
    <w:rsid w:val="00924153"/>
    <w:rsid w:val="009300D3"/>
    <w:rsid w:val="00937456"/>
    <w:rsid w:val="00952A39"/>
    <w:rsid w:val="0096180F"/>
    <w:rsid w:val="00984473"/>
    <w:rsid w:val="00991ABD"/>
    <w:rsid w:val="009A25EE"/>
    <w:rsid w:val="009A34D2"/>
    <w:rsid w:val="009A5D09"/>
    <w:rsid w:val="009A6A9B"/>
    <w:rsid w:val="009A6C36"/>
    <w:rsid w:val="009E3124"/>
    <w:rsid w:val="009E6589"/>
    <w:rsid w:val="009E6EDE"/>
    <w:rsid w:val="009F7FD2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C59"/>
    <w:rsid w:val="00AB7E1B"/>
    <w:rsid w:val="00AC6E90"/>
    <w:rsid w:val="00AE3160"/>
    <w:rsid w:val="00AE3717"/>
    <w:rsid w:val="00B04E67"/>
    <w:rsid w:val="00B10D17"/>
    <w:rsid w:val="00B117B2"/>
    <w:rsid w:val="00B3435C"/>
    <w:rsid w:val="00B348B0"/>
    <w:rsid w:val="00B40228"/>
    <w:rsid w:val="00B604E2"/>
    <w:rsid w:val="00B6175C"/>
    <w:rsid w:val="00B9180C"/>
    <w:rsid w:val="00BA0764"/>
    <w:rsid w:val="00BA303D"/>
    <w:rsid w:val="00BA5F86"/>
    <w:rsid w:val="00BA7D10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5C9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33BE"/>
    <w:rsid w:val="00E141D9"/>
    <w:rsid w:val="00E217A1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176E2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link w:val="aa"/>
    <w:uiPriority w:val="1"/>
    <w:semiHidden/>
    <w:pPr>
      <w:jc w:val="center"/>
    </w:pPr>
    <w:rPr>
      <w:sz w:val="24"/>
    </w:rPr>
  </w:style>
  <w:style w:type="paragraph" w:styleId="ab">
    <w:name w:val="header"/>
    <w:basedOn w:val="a5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5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5"/>
    <w:link w:val="ae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f">
    <w:name w:val="Plain Text"/>
    <w:basedOn w:val="a5"/>
    <w:uiPriority w:val="1"/>
    <w:semiHidden/>
    <w:rPr>
      <w:rFonts w:ascii="Courier New" w:hAnsi="Courier New"/>
    </w:rPr>
  </w:style>
  <w:style w:type="character" w:styleId="af0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uiPriority w:val="1"/>
    <w:semiHidden/>
    <w:rPr>
      <w:rFonts w:ascii="Courier New" w:hAnsi="Courier New"/>
    </w:rPr>
  </w:style>
  <w:style w:type="paragraph" w:styleId="af1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2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3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4">
    <w:name w:val="Hyperlink"/>
    <w:uiPriority w:val="99"/>
    <w:semiHidden/>
    <w:rPr>
      <w:color w:val="0000FF"/>
      <w:u w:val="single"/>
    </w:rPr>
  </w:style>
  <w:style w:type="character" w:styleId="af5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6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7"/>
    <w:next w:val="af7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8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9">
    <w:name w:val="Нижний колонтитул Знак"/>
    <w:uiPriority w:val="1"/>
    <w:semiHidden/>
    <w:rPr>
      <w:lang w:val="ru-RU" w:eastAsia="ru-RU"/>
    </w:rPr>
  </w:style>
  <w:style w:type="paragraph" w:styleId="afa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c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d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7"/>
    <w:next w:val="af7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e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f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0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1">
    <w:name w:val="Для контрольной"/>
    <w:basedOn w:val="a5"/>
    <w:link w:val="aff2"/>
    <w:autoRedefine/>
    <w:uiPriority w:val="1"/>
    <w:semiHidden/>
    <w:qFormat/>
    <w:rsid w:val="008C1C84"/>
    <w:rPr>
      <w:sz w:val="28"/>
      <w:szCs w:val="28"/>
    </w:rPr>
  </w:style>
  <w:style w:type="character" w:customStyle="1" w:styleId="aff2">
    <w:name w:val="Для контрольной Знак"/>
    <w:link w:val="aff1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7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7">
    <w:name w:val="К. Основной"/>
    <w:basedOn w:val="a9"/>
    <w:link w:val="aff3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3">
    <w:name w:val="К. Основной Знак"/>
    <w:link w:val="af7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7"/>
    <w:next w:val="af7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2">
    <w:name w:val="К. Название рисунка"/>
    <w:basedOn w:val="af7"/>
    <w:next w:val="af7"/>
    <w:qFormat/>
    <w:rsid w:val="00905051"/>
    <w:pPr>
      <w:numPr>
        <w:ilvl w:val="8"/>
        <w:numId w:val="29"/>
      </w:numPr>
      <w:jc w:val="center"/>
    </w:pPr>
  </w:style>
  <w:style w:type="paragraph" w:customStyle="1" w:styleId="a1">
    <w:name w:val="К. Название таблицы"/>
    <w:basedOn w:val="af7"/>
    <w:next w:val="af7"/>
    <w:qFormat/>
    <w:rsid w:val="00905051"/>
    <w:pPr>
      <w:numPr>
        <w:ilvl w:val="7"/>
        <w:numId w:val="29"/>
      </w:numPr>
    </w:pPr>
  </w:style>
  <w:style w:type="paragraph" w:customStyle="1" w:styleId="aff4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7"/>
    <w:next w:val="af7"/>
    <w:semiHidden/>
    <w:qFormat/>
    <w:rsid w:val="00905051"/>
    <w:pPr>
      <w:numPr>
        <w:ilvl w:val="6"/>
        <w:numId w:val="29"/>
      </w:numPr>
      <w:jc w:val="right"/>
    </w:pPr>
  </w:style>
  <w:style w:type="character" w:customStyle="1" w:styleId="aa">
    <w:name w:val="Основной текст Знак"/>
    <w:basedOn w:val="a6"/>
    <w:link w:val="a9"/>
    <w:uiPriority w:val="1"/>
    <w:semiHidden/>
    <w:rsid w:val="005E2660"/>
    <w:rPr>
      <w:sz w:val="24"/>
    </w:rPr>
  </w:style>
  <w:style w:type="character" w:customStyle="1" w:styleId="ae">
    <w:name w:val="Основной текст с отступом Знак"/>
    <w:basedOn w:val="a6"/>
    <w:link w:val="ad"/>
    <w:uiPriority w:val="1"/>
    <w:semiHidden/>
    <w:rsid w:val="005E2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Body Text"/>
    <w:basedOn w:val="a5"/>
    <w:link w:val="aa"/>
    <w:uiPriority w:val="1"/>
    <w:semiHidden/>
    <w:pPr>
      <w:jc w:val="center"/>
    </w:pPr>
    <w:rPr>
      <w:sz w:val="24"/>
    </w:rPr>
  </w:style>
  <w:style w:type="paragraph" w:styleId="ab">
    <w:name w:val="header"/>
    <w:basedOn w:val="a5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5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5"/>
    <w:link w:val="ae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f">
    <w:name w:val="Plain Text"/>
    <w:basedOn w:val="a5"/>
    <w:uiPriority w:val="1"/>
    <w:semiHidden/>
    <w:rPr>
      <w:rFonts w:ascii="Courier New" w:hAnsi="Courier New"/>
    </w:rPr>
  </w:style>
  <w:style w:type="character" w:styleId="af0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uiPriority w:val="1"/>
    <w:semiHidden/>
    <w:rPr>
      <w:rFonts w:ascii="Courier New" w:hAnsi="Courier New"/>
    </w:rPr>
  </w:style>
  <w:style w:type="paragraph" w:styleId="af1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2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3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4">
    <w:name w:val="Hyperlink"/>
    <w:uiPriority w:val="99"/>
    <w:semiHidden/>
    <w:rPr>
      <w:color w:val="0000FF"/>
      <w:u w:val="single"/>
    </w:rPr>
  </w:style>
  <w:style w:type="character" w:styleId="af5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6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7"/>
    <w:next w:val="af7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8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9">
    <w:name w:val="Нижний колонтитул Знак"/>
    <w:uiPriority w:val="1"/>
    <w:semiHidden/>
    <w:rPr>
      <w:lang w:val="ru-RU" w:eastAsia="ru-RU"/>
    </w:rPr>
  </w:style>
  <w:style w:type="paragraph" w:styleId="afa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c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d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7"/>
    <w:next w:val="af7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e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f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0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1">
    <w:name w:val="Для контрольной"/>
    <w:basedOn w:val="a5"/>
    <w:link w:val="aff2"/>
    <w:autoRedefine/>
    <w:uiPriority w:val="1"/>
    <w:semiHidden/>
    <w:qFormat/>
    <w:rsid w:val="008C1C84"/>
    <w:rPr>
      <w:sz w:val="28"/>
      <w:szCs w:val="28"/>
    </w:rPr>
  </w:style>
  <w:style w:type="character" w:customStyle="1" w:styleId="aff2">
    <w:name w:val="Для контрольной Знак"/>
    <w:link w:val="aff1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7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7">
    <w:name w:val="К. Основной"/>
    <w:basedOn w:val="a9"/>
    <w:link w:val="aff3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3">
    <w:name w:val="К. Основной Знак"/>
    <w:link w:val="af7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3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7"/>
    <w:next w:val="af7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2">
    <w:name w:val="К. Название рисунка"/>
    <w:basedOn w:val="af7"/>
    <w:next w:val="af7"/>
    <w:qFormat/>
    <w:rsid w:val="00905051"/>
    <w:pPr>
      <w:numPr>
        <w:ilvl w:val="8"/>
        <w:numId w:val="29"/>
      </w:numPr>
      <w:jc w:val="center"/>
    </w:pPr>
  </w:style>
  <w:style w:type="paragraph" w:customStyle="1" w:styleId="a1">
    <w:name w:val="К. Название таблицы"/>
    <w:basedOn w:val="af7"/>
    <w:next w:val="af7"/>
    <w:qFormat/>
    <w:rsid w:val="00905051"/>
    <w:pPr>
      <w:numPr>
        <w:ilvl w:val="7"/>
        <w:numId w:val="29"/>
      </w:numPr>
    </w:pPr>
  </w:style>
  <w:style w:type="paragraph" w:customStyle="1" w:styleId="aff4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7"/>
    <w:next w:val="af7"/>
    <w:semiHidden/>
    <w:qFormat/>
    <w:rsid w:val="00905051"/>
    <w:pPr>
      <w:numPr>
        <w:ilvl w:val="6"/>
        <w:numId w:val="29"/>
      </w:numPr>
      <w:jc w:val="right"/>
    </w:pPr>
  </w:style>
  <w:style w:type="character" w:customStyle="1" w:styleId="aa">
    <w:name w:val="Основной текст Знак"/>
    <w:basedOn w:val="a6"/>
    <w:link w:val="a9"/>
    <w:uiPriority w:val="1"/>
    <w:semiHidden/>
    <w:rsid w:val="005E2660"/>
    <w:rPr>
      <w:sz w:val="24"/>
    </w:rPr>
  </w:style>
  <w:style w:type="character" w:customStyle="1" w:styleId="ae">
    <w:name w:val="Основной текст с отступом Знак"/>
    <w:basedOn w:val="a6"/>
    <w:link w:val="ad"/>
    <w:uiPriority w:val="1"/>
    <w:semiHidden/>
    <w:rsid w:val="005E2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B4E57-1E8B-4E87-ACCF-7682CBA3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22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5245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20</cp:revision>
  <cp:lastPrinted>2013-01-11T04:01:00Z</cp:lastPrinted>
  <dcterms:created xsi:type="dcterms:W3CDTF">2020-04-20T08:11:00Z</dcterms:created>
  <dcterms:modified xsi:type="dcterms:W3CDTF">2020-04-20T08:39:00Z</dcterms:modified>
</cp:coreProperties>
</file>