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Текст выступления на защиту</w:t>
      </w:r>
    </w:p>
    <w:p>
      <w:pPr>
        <w:pStyle w:val="Subtitle"/>
      </w:pPr>
      <w:r>
        <w:t xml:space="preserve">Изотов Антон Николаевич · Team-Lead, ML-инженер.  Тема: разработка и интеграция нейросетевой модели для прогнозирования поведения пользователя в адаптивной игровой системе.</w:t>
      </w:r>
    </w:p>
    <w:p>
      <w:pPr>
        <w:pStyle w:val="Heading2"/>
      </w:pPr>
      <w:r>
        <w:t xml:space="preserve">Слайд 1. Вступление</w:t>
      </w:r>
    </w:p>
    <w:p>
      <w:pPr/>
      <w:r>
        <w:t>Уважаемый председатель, уважаемые члены государственной экзаменационной комиссии! Представляется выпускная квалификационная работа на тему «Разработка и интеграция нейросетевой модели для прогнозирования поведения пользователя в адаптивной игровой системе». Предметная область — разработка компьютерных игр, одна из наиболее динамично развивающихся отраслей информационных технологий. Работа выполнена в составе командного проекта; далее рассматривается его интеллектуальная часть — нейросетевая модель и её интеграция.</w:t>
      </w:r>
    </w:p>
    <w:p>
      <w:pPr>
        <w:pStyle w:val="Heading2"/>
      </w:pPr>
      <w:r>
        <w:t xml:space="preserve">Слайд 2. Отсутствие адаптивного геймдизайна</w:t>
      </w:r>
    </w:p>
    <w:p>
      <w:pPr/>
      <w:r>
        <w:t>Основная проблема предметной области — отсутствие адаптивного геймдизайна. В большинстве игр баланс задаётся вручную и одинаков для всех пользователей, без учёта индивидуального стиля. Прямое следствие — отсутствие удержания пользователя: часть аудитории теряет интерес и покидает игру. Возникает задача автоматической подстройки геймплея под конкретного игрока.</w:t>
      </w:r>
    </w:p>
    <w:p>
      <w:pPr>
        <w:pStyle w:val="Heading2"/>
      </w:pPr>
      <w:r>
        <w:t xml:space="preserve">Слайд 3. Игроки уходят по-разному</w:t>
      </w:r>
    </w:p>
    <w:p>
      <w:pPr/>
      <w:r>
        <w:t>Разные типы игроков теряют интерес по-разному: собиратель покидает игру через один–три часа, исследователь остаётся около пяти часов, боец играет восемь и более часов. Единый баланс не способен удержать все типы одновременно. Подстройка сложности под тип игрока выравнивает вовлечённость и сокращает отток аудитории.</w:t>
      </w:r>
    </w:p>
    <w:p>
      <w:pPr>
        <w:pStyle w:val="Heading2"/>
      </w:pPr>
      <w:r>
        <w:t xml:space="preserve">Слайд 4. Актуальность</w:t>
      </w:r>
    </w:p>
    <w:p>
      <w:pPr/>
      <w:r>
        <w:t>Центральная метрика системы — архетип игрока. Она выполняет три функции: сегментирует аудиторию по четырём типам модели Бартла вместо усреднённой сложности; служит входом для адаптации, определяя сложность, плотность врагов и множитель лута; и тем самым повышает удержание. Архетип связывает поведение игрока с настройками игры.</w:t>
      </w:r>
    </w:p>
    <w:p>
      <w:pPr>
        <w:pStyle w:val="Heading2"/>
      </w:pPr>
      <w:r>
        <w:t xml:space="preserve">Слайд 5. Как работает система</w:t>
      </w:r>
    </w:p>
    <w:p>
      <w:pPr/>
      <w:r>
        <w:t>Система включает четыре компонента. Клиент на движке Godot собирает телеметрию и передаёт её на серверный API. Backend сохраняет данные в PostgreSQL и обращается к ML-сервису. ML-сервис возвращает прогноз — архетип и параметры адаптации, которые применяются в игре в реальном времени. Предмет данной работы — этот ML-сервис.</w:t>
      </w:r>
    </w:p>
    <w:p>
      <w:pPr>
        <w:pStyle w:val="Heading2"/>
      </w:pPr>
      <w:r>
        <w:t xml:space="preserve">Слайд 6. Задача и обоснование выбора</w:t>
      </w:r>
    </w:p>
    <w:p>
      <w:pPr/>
      <w:r>
        <w:t>Задача формулируется как многоклассовая классификация: по последовательности действий за сессию определяется тип игрока. Входные данные — поведенческие признаки: частота событий, время в игре, смерти, подсказки, очки; результат — архетип. Жёсткие правила для этой задачи не подходят, поскольку все сочетания поведения вручную описать невозможно. Модель оценивает поведение целиком и уточняется по мере накопления данных.</w:t>
      </w:r>
    </w:p>
    <w:p>
      <w:pPr>
        <w:pStyle w:val="Heading2"/>
      </w:pPr>
      <w:r>
        <w:t xml:space="preserve">Слайд 7. Сравнение подходов и выбор</w:t>
      </w:r>
    </w:p>
    <w:p>
      <w:pPr/>
      <w:r>
        <w:t>Рассмотрены три подхода. Жёсткие правила объяснимы, но не масштабируются. Random Forest даёт приемлемый результат на агрегированных признаках и сохранён как быстрый базовый вариант. В качестве основной выбрана рекуррентная сеть LSTM: она учитывает последовательность действий, а не только агрегаты, и точнее распознаёт стиль игрока. Экспорт модели выполняется в формат ONNX.</w:t>
      </w:r>
    </w:p>
    <w:p>
      <w:pPr>
        <w:pStyle w:val="Heading2"/>
      </w:pPr>
      <w:r>
        <w:t xml:space="preserve">Слайд 8. Как работает LSTM-ячейка</w:t>
      </w:r>
    </w:p>
    <w:p>
      <w:pPr/>
      <w:r>
        <w:t>Выбор LSTM обусловлен способностью хранить контекст всей сессии в состоянии ячейки. Работу определяют три вентиля: вентиль забывания удаляет несущественную информацию, вентиль записи добавляет новую, выходной вентиль формирует результат. За счёт этого модель учитывает порядок действий игрока на длинной последовательности событий.</w:t>
      </w:r>
    </w:p>
    <w:p>
      <w:pPr>
        <w:pStyle w:val="Heading2"/>
      </w:pPr>
      <w:r>
        <w:t xml:space="preserve">Слайд 9. Обучение</w:t>
      </w:r>
    </w:p>
    <w:p>
      <w:pPr/>
      <w:r>
        <w:t>Обучение организовано как воспроизводимый процесс — от телеметрии к новой версии модели. Данные берутся из PostgreSQL; для холодного старта seed-скрипт формирует тысячу размеченных сессий. По каждой сессии строится вектор признаков и метка архетипа. Модель обучается в PyTorch и экспортируется в формат ONNX вместе с метаданными. Запуск обучения через служебный эндпоинт обновляет модель без пересборки сервиса.</w:t>
      </w:r>
    </w:p>
    <w:p>
      <w:pPr>
        <w:pStyle w:val="Heading2"/>
      </w:pPr>
      <w:r>
        <w:t xml:space="preserve">Слайд 10. Интеграция</w:t>
      </w:r>
    </w:p>
    <w:p>
      <w:pPr/>
      <w:r>
        <w:t>Модель оформлена как отдельный микросервис в Docker Compose на порту 8001; backend обращается к нему по HTTP на эндпоинте predict. Передаются признаки и список архетипов, в ответ возвращаются архетип, уверенность и параметры адаптации. Прогноз выполняется не однократно, а периодически — каждые N событий, поэтому адаптация уточняется по ходу сессии. Результат возвращается клиенту в ответе на приём телеметрии.</w:t>
      </w:r>
    </w:p>
    <w:p>
      <w:pPr>
        <w:pStyle w:val="Heading2"/>
      </w:pPr>
      <w:r>
        <w:t xml:space="preserve">Слайд 11. Заделы на будущее</w:t>
      </w:r>
    </w:p>
    <w:p>
      <w:pPr/>
      <w:r>
        <w:t>Направления развития: переход к двунаправленной LSTM или архитектуре Transformer для работы с длинными последовательностями; строгая валидация входных признаков по профилю игры; внедрение метрик качества — задержки прогноза, частоты резервных срабатываний и контроля версии модели. Исходный код доступен в репозитории проекта по QR-коду.</w:t>
      </w:r>
    </w:p>
    <w:p>
      <w:pPr>
        <w:pStyle w:val="Heading2"/>
      </w:pPr>
      <w:r>
        <w:t xml:space="preserve">Слайд 12. Заключение</w:t>
      </w:r>
    </w:p>
    <w:p>
      <w:pPr/>
      <w:r>
        <w:t>Итог работы: разработана и интегрирована нейросетевая модель, которая по телеметрии сессии прогнозирует поведение игрока и обеспечивает адаптацию геймплея. Решение масштабируемо и встроено в общую архитектуру проекта. Доклад окончен, благодарю за внимание.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ru-RU"/>
      </w:rPr>
    </w:rPrDefault>
  </w:docDefaults>
  <w:style w:type="paragraph" w:default="1" w:styleId="Normal">
    <w:name w:val="Normal"/>
    <w:pPr>
      <w:spacing w:after="140" w:line="290" w:lineRule="auto"/>
      <w:jc w:val="both"/>
    </w:pPr>
  </w:style>
  <w:style w:type="paragraph" w:styleId="Title">
    <w:name w:val="Title"/>
    <w:basedOn w:val="Normal"/>
    <w:pPr>
      <w:spacing w:after="80"/>
      <w:jc w:val="left"/>
    </w:pPr>
    <w:rPr>
      <w:b/>
      <w:sz w:val="40"/>
    </w:rPr>
  </w:style>
  <w:style w:type="paragraph" w:styleId="Subtitle">
    <w:name w:val="Subtitle"/>
    <w:basedOn w:val="Normal"/>
    <w:pPr>
      <w:spacing w:after="240"/>
      <w:jc w:val="left"/>
    </w:pPr>
    <w:rPr>
      <w:color w:val="555555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b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