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Текст выступления на защиту</w:t>
      </w:r>
    </w:p>
    <w:p>
      <w:pPr>
        <w:pStyle w:val="Subtitle"/>
      </w:pPr>
      <w:r>
        <w:t xml:space="preserve">Самигуллин Максим Ринатович · Backend-инженер.  Тема: разработка серверного решения для сбора и анализа игровых данных.</w:t>
      </w:r>
    </w:p>
    <w:p>
      <w:pPr>
        <w:pStyle w:val="Heading2"/>
      </w:pPr>
      <w:r>
        <w:t xml:space="preserve">Слайд 1. Вступление</w:t>
      </w:r>
    </w:p>
    <w:p>
      <w:pPr/>
      <w:r>
        <w:t xml:space="preserve">Уважаемый председатель, уважаемые члены государственной экзаменационной комиссии! Представляю выпускную квалификационную работу, посвящённую разработке серверного решения для сбора и анализа игровых данных. Работа выполнена как часть проекта системы адаптивного геймплея. Мой вклад — создание бэкенд-инфраструктуры, которая принимает телеметрию от игрового клиента, надёжно хранит её и интегрируется с ML-моделью для персонализации игрового опыта в реальном времени.</w:t>
      </w:r>
    </w:p>
    <w:p>
      <w:pPr>
        <w:pStyle w:val="Heading2"/>
      </w:pPr>
      <w:r>
        <w:t xml:space="preserve">Слайд 2. Актуальность</w:t>
      </w:r>
    </w:p>
    <w:p>
      <w:pPr/>
      <w:r>
        <w:t xml:space="preserve">Игры генерируют огромные объёмы данных, но если собирать их только на клиенте, информация теряется. Без централизованного сбора невозможно понять поведение игроков, улучшать игру или проводить аналитику. Готовые решения либо негибкие, либо дорогие, либо не заточены под игры. Поэтому в рамках работы разработано собственное открытое и масштабируемое серверное решение, которое становится единым источником правды для всей системы.</w:t>
      </w:r>
    </w:p>
    <w:p>
      <w:pPr>
        <w:pStyle w:val="Heading2"/>
      </w:pPr>
      <w:r>
        <w:t xml:space="preserve">Слайд 3. Как работает система</w:t>
      </w:r>
    </w:p>
    <w:p>
      <w:pPr/>
      <w:r>
        <w:t xml:space="preserve">Клиент на Godot отправляет телеметрию через Backend API. На сервере находятся сам Backend, база данных PostgreSQL и ML-сервис. Backend принимает события, сохраняет их, строит признаки, обращается к модели и возвращает параметры адаптации в игру. Моя зона ответственности — Backend и база данных.</w:t>
      </w:r>
    </w:p>
    <w:p>
      <w:pPr>
        <w:pStyle w:val="Heading2"/>
      </w:pPr>
      <w:r>
        <w:t xml:space="preserve">Слайд 4. Выбор базы данных</w:t>
      </w:r>
    </w:p>
    <w:p>
      <w:pPr/>
      <w:r>
        <w:t xml:space="preserve">Для хранения данных выбран PostgreSQL. Ключевая причина — поддержка JSONB, что позволяет хранить события любой структуры без изменения схемы. Это даёт гибкость: если в игре появляются новые типы действий, база не перестраивается. Также PostgreSQL обеспечивает ACID-транзакции, целостность данных и быстрые выборки по индексам.</w:t>
      </w:r>
    </w:p>
    <w:p>
      <w:pPr>
        <w:pStyle w:val="Heading2"/>
      </w:pPr>
      <w:r>
        <w:t xml:space="preserve">Слайд 5. Схема данных</w:t>
      </w:r>
    </w:p>
    <w:p>
      <w:pPr/>
      <w:r>
        <w:t xml:space="preserve">Схема данных состоит из пяти связанных таблиц: игроки, игровые сессии, события, прогнозы и модель игры. Игровые сессии ссылаются на игрока и модель, а события и прогнозы — на сессию. События хранят полезную нагрузку в JSONB. SQL-миграции применяются автоматически при старте сервера, а отдельная схема профиля игры с архетипами и схемой признаков служит единым контрактом с моделью.</w:t>
      </w:r>
    </w:p>
    <w:p>
      <w:pPr>
        <w:pStyle w:val="Heading2"/>
      </w:pPr>
      <w:r>
        <w:t xml:space="preserve">Слайд 6. Выбор фреймворка</w:t>
      </w:r>
    </w:p>
    <w:p>
      <w:pPr/>
      <w:r>
        <w:t xml:space="preserve">Для сервера взят FastAPI. Он асинхронный, что позволяет обрабатывать тысячи запросов одновременно. Pydantic валидирует входящие данные из коробки, а OpenAPI-документация генерируется автоматически — это удобно и для разработчиков, и для интеграции с игровым клиентом.</w:t>
      </w:r>
    </w:p>
    <w:p>
      <w:pPr>
        <w:pStyle w:val="Heading2"/>
      </w:pPr>
      <w:r>
        <w:t xml:space="preserve">Слайд 7. Эндпоинты</w:t>
      </w:r>
    </w:p>
    <w:p>
      <w:pPr/>
      <w:r>
        <w:t xml:space="preserve">Эндпоинты делятся на рабочие и служебные. Рабочие: открытие сессии, приём батча телеметрии с вызовом модели по достижении заданного числа событий и закрытие сессии. Служебные: загрузка новой модели, проверка состояния системы и получение текущей адаптации. Это делает систему удобной в эксплуатации и развитии.</w:t>
      </w:r>
    </w:p>
    <w:p>
      <w:pPr>
        <w:pStyle w:val="Heading2"/>
      </w:pPr>
      <w:r>
        <w:t xml:space="preserve">Слайд 8. Структура сервера</w:t>
      </w:r>
    </w:p>
    <w:p>
      <w:pPr/>
      <w:r>
        <w:t xml:space="preserve">Сервер построен по слоистой архитектуре: маршруты принимают запросы, сервисы содержат бизнес-логику, а слой моделей отвечает за базу. Слои не знают друг о друге — маршруты не работают с SQL, сервисы — с HTTP. Параметры настраиваются через .env-файл без изменения кода.</w:t>
      </w:r>
    </w:p>
    <w:p>
      <w:pPr>
        <w:pStyle w:val="Heading2"/>
      </w:pPr>
      <w:r>
        <w:t xml:space="preserve">Слайд 9. Процесс обработки события</w:t>
      </w:r>
    </w:p>
    <w:p>
      <w:pPr/>
      <w:r>
        <w:t xml:space="preserve">При приёме телеметрии сервер валидирует данные, сохраняет их в PostgreSQL, строит признаки, вызывает ML-модель и возвращает адаптацию. Если модель недоступна, срабатывает встроенная эвристика. Результат сохраняется в базе. Все шаги объединены в единую транзакцию, что гарантирует целостность данных при любых сбоях.</w:t>
      </w:r>
    </w:p>
    <w:p>
      <w:pPr>
        <w:pStyle w:val="Heading2"/>
      </w:pPr>
      <w:r>
        <w:t xml:space="preserve">Слайд 10. Заделы на будущее</w:t>
      </w:r>
    </w:p>
    <w:p>
      <w:pPr/>
      <w:r>
        <w:t xml:space="preserve">В планах — внедрение метрик и логирования, разработка чёткой политики отказов, горизонтальное масштабирование через очередь сообщений и подготовка к Kubernetes. Весь исходный код доступен в репозитории по QR-коду на слайде.</w:t>
      </w:r>
    </w:p>
    <w:p>
      <w:pPr>
        <w:pStyle w:val="Heading2"/>
      </w:pPr>
      <w:r>
        <w:t xml:space="preserve">Слайд 11. Заключение</w:t>
      </w:r>
    </w:p>
    <w:p>
      <w:pPr/>
      <w:r>
        <w:t xml:space="preserve">Итог: разработано серверное решение на FastAPI и PostgreSQL в Docker — с рабочими и служебными эндпоинтами, слоистой архитектурой, миграциями и тестами. Сервер принимает телеметрию, хранит её, строит признаки, вызывает модель и возвращает адаптацию. Система протестирована на более чем пятидесяти сессиях, готова к использованию и легко масштабируется. Все задачи выполнены. Доклад окончен. Спасибо за внимание! Готов ответить на вопросы.</w:t>
      </w:r>
    </w:p>
    <w:sectPr>
      <w:pgSz w:w="11906" w:h="16838"/>
      <w:pgMar w:top="1418" w:right="1418" w:bottom="1418" w:left="1418" w:header="708" w:footer="708" w:gutter="0"/>
    </w:sectPr>
  </w:body>
</w:document>
</file>

<file path=word/styles.xml><?xml version="1.0" encoding="utf-8"?>
<w:styles xmlns:w="http://schemas.openxmlformats.org/wordprocessingml/2006/main">
  <w:docDefaults>
    <w:rPrDefault>
      <w:rPr>
        <w:rFonts w:ascii="Arial" w:hAnsi="Arial" w:cs="Arial"/>
        <w:sz w:val="24"/>
        <w:szCs w:val="24"/>
        <w:lang w:val="ru-RU"/>
      </w:rPr>
    </w:rPrDefault>
  </w:docDefaults>
  <w:style w:type="paragraph" w:default="1" w:styleId="Normal">
    <w:name w:val="Normal"/>
    <w:pPr>
      <w:spacing w:after="140" w:line="290" w:lineRule="auto"/>
      <w:jc w:val="both"/>
    </w:pPr>
  </w:style>
  <w:style w:type="paragraph" w:styleId="Title">
    <w:name w:val="Title"/>
    <w:basedOn w:val="Normal"/>
    <w:pPr>
      <w:spacing w:after="80"/>
      <w:jc w:val="left"/>
    </w:pPr>
    <w:rPr>
      <w:b/>
      <w:sz w:val="40"/>
    </w:rPr>
  </w:style>
  <w:style w:type="paragraph" w:styleId="Subtitle">
    <w:name w:val="Subtitle"/>
    <w:basedOn w:val="Normal"/>
    <w:pPr>
      <w:spacing w:after="240"/>
      <w:jc w:val="left"/>
    </w:pPr>
    <w:rPr>
      <w:color w:val="555555"/>
    </w:rPr>
  </w:style>
  <w:style w:type="paragraph" w:styleId="Heading2">
    <w:name w:val="heading 2"/>
    <w:basedOn w:val="Normal"/>
    <w:next w:val="Normal"/>
    <w:pPr>
      <w:spacing w:before="240" w:after="80"/>
      <w:jc w:val="left"/>
      <w:outlineLvl w:val="1"/>
    </w:pPr>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