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№2</w:t>
      </w:r>
    </w:p>
    <w:p>
      <w:pPr>
        <w:pStyle w:val="Subtitle"/>
      </w:pPr>
      <w:r>
        <w:t xml:space="preserve">Компьютерный практикум по статистическому анализу данных</w:t>
      </w:r>
    </w:p>
    <w:p>
      <w:pPr>
        <w:pStyle w:val="Author"/>
      </w:pPr>
      <w:r>
        <w:t xml:space="preserve">Амуничников Антон 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Основная цель работы – изучить несколько структур данных, реализованных в Julia, научиться применять их и операции над ними для решения задач.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Используя Jupyter Lab, повторите примеры.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Julia – высокоуровневый свободный язык программирования с динамической типизацией, созданный для математических вычислений</w:t>
      </w:r>
      <w:r>
        <w:t xml:space="preserve"> </w:t>
      </w:r>
      <w:r>
        <w:t xml:space="preserve">[</w:t>
      </w:r>
      <w:r>
        <w:rPr>
          <w:b/>
          <w:bCs/>
        </w:rPr>
        <w:t xml:space="preserve">julialang?</w:t>
      </w:r>
      <w:r>
        <w:t xml:space="preserve">]</w:t>
      </w:r>
      <w:r>
        <w:t xml:space="preserve">. Эффективен также и для написания программ общего назначения. Синтаксис языка схож с синтаксисом других математических языков, однако имеет некоторые существенные отличия.</w:t>
      </w:r>
    </w:p>
    <w:p>
      <w:pPr>
        <w:pStyle w:val="BodyText"/>
      </w:pPr>
      <w:r>
        <w:t xml:space="preserve">Для выполнения заданий была использована официальная документация Julia</w:t>
      </w:r>
      <w:r>
        <w:t xml:space="preserve"> </w:t>
      </w:r>
      <w:r>
        <w:t xml:space="preserve">[</w:t>
      </w:r>
      <w:r>
        <w:rPr>
          <w:b/>
          <w:bCs/>
        </w:rPr>
        <w:t xml:space="preserve">juliadoc?</w:t>
      </w:r>
      <w:r>
        <w:t xml:space="preserve">]</w:t>
      </w:r>
      <w:r>
        <w:t xml:space="preserve">.</w:t>
      </w:r>
    </w:p>
    <w:p>
      <w:pPr>
        <w:pStyle w:val="BodyText"/>
      </w:pPr>
      <w:r>
        <w:t xml:space="preserve">Рассмотрим несколько структур данных, реализованных в Julia.</w:t>
      </w:r>
      <w:r>
        <w:t xml:space="preserve"> </w:t>
      </w:r>
      <w:r>
        <w:t xml:space="preserve">Несколько функций (методов), общих для всех структур данных:</w:t>
      </w:r>
    </w:p>
    <w:p>
      <w:pPr>
        <w:pStyle w:val="Compact"/>
        <w:numPr>
          <w:ilvl w:val="0"/>
          <w:numId w:val="1002"/>
        </w:numPr>
      </w:pPr>
      <w:r>
        <w:t xml:space="preserve">isempty() – проверяет, пуста ли структура данных;</w:t>
      </w:r>
    </w:p>
    <w:p>
      <w:pPr>
        <w:pStyle w:val="Compact"/>
        <w:numPr>
          <w:ilvl w:val="0"/>
          <w:numId w:val="1002"/>
        </w:numPr>
      </w:pPr>
      <w:r>
        <w:t xml:space="preserve">length() – возвращает длину структуры данных;</w:t>
      </w:r>
    </w:p>
    <w:p>
      <w:pPr>
        <w:pStyle w:val="Compact"/>
        <w:numPr>
          <w:ilvl w:val="0"/>
          <w:numId w:val="1002"/>
        </w:numPr>
      </w:pPr>
      <w:r>
        <w:t xml:space="preserve">in() – проверяет принадлежность элемента к структуре;</w:t>
      </w:r>
    </w:p>
    <w:p>
      <w:pPr>
        <w:pStyle w:val="Compact"/>
        <w:numPr>
          <w:ilvl w:val="0"/>
          <w:numId w:val="1002"/>
        </w:numPr>
      </w:pPr>
      <w:r>
        <w:t xml:space="preserve">unique() – возвращает коллекцию уникальных элементов структуры,</w:t>
      </w:r>
    </w:p>
    <w:p>
      <w:pPr>
        <w:pStyle w:val="Compact"/>
        <w:numPr>
          <w:ilvl w:val="0"/>
          <w:numId w:val="1002"/>
        </w:numPr>
      </w:pPr>
      <w:r>
        <w:t xml:space="preserve">reduce() – свёртывает структуру данных в соответствии с заданным бинарным оператором;</w:t>
      </w:r>
    </w:p>
    <w:p>
      <w:pPr>
        <w:pStyle w:val="Compact"/>
        <w:numPr>
          <w:ilvl w:val="0"/>
          <w:numId w:val="1002"/>
        </w:numPr>
      </w:pPr>
      <w:r>
        <w:t xml:space="preserve">maximum() (или minimum()) – возвращает наибольший (или наименьший) результат вызова функции для каждого элемента структуры данных.</w:t>
      </w:r>
    </w:p>
    <w:bookmarkEnd w:id="22"/>
    <w:bookmarkStart w:id="103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Для начала выполним примеры из раздела про кортежи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 Кортеж (Tuple) – структура данных (контейнер) в виде неизменяемой индексируемой последовательности элементов какого-либо типа (элементы индексируются с единицы).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" w:name="fig-001"/>
          <w:p>
            <w:pPr>
              <w:pStyle w:val="Compact"/>
              <w:jc w:val="center"/>
            </w:pPr>
            <w:r>
              <w:drawing>
                <wp:inline>
                  <wp:extent cx="3733800" cy="3635654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635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Примеры использования кортежей</w:t>
            </w:r>
          </w:p>
          <w:bookmarkEnd w:id="26"/>
        </w:tc>
      </w:tr>
    </w:tbl>
    <w:p>
      <w:pPr>
        <w:pStyle w:val="BodyText"/>
      </w:pPr>
      <w:r>
        <w:t xml:space="preserve">Теперь выполним примеры из раздела про словари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 Словарь – неупорядоченный набор связанных между собой по ключу данных.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002"/>
          <w:p>
            <w:pPr>
              <w:pStyle w:val="Compact"/>
              <w:jc w:val="center"/>
            </w:pPr>
            <w:r>
              <w:drawing>
                <wp:inline>
                  <wp:extent cx="3733800" cy="3398715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98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Примеры использования словарей</w:t>
            </w:r>
          </w:p>
          <w:bookmarkEnd w:id="30"/>
        </w:tc>
      </w:tr>
    </w:tbl>
    <w:p>
      <w:pPr>
        <w:pStyle w:val="BodyText"/>
      </w:pPr>
      <w:r>
        <w:t xml:space="preserve">Выполним примеры из раздела про множества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 Множество, как структура данных в Julia, соответствует множеству, как математическому объекту, то есть является неупорядоченной совокупностью элементов какого-либо типа. Возможные операции над множествами: объединение, пересечение, разность; принадлежность элемента множеству.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003"/>
          <w:p>
            <w:pPr>
              <w:pStyle w:val="Compact"/>
              <w:jc w:val="center"/>
            </w:pPr>
            <w:r>
              <w:drawing>
                <wp:inline>
                  <wp:extent cx="3733800" cy="3398715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98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Примеры использования множеств</w:t>
            </w:r>
          </w:p>
          <w:bookmarkEnd w:id="34"/>
        </w:tc>
      </w:tr>
    </w:tbl>
    <w:p>
      <w:pPr>
        <w:pStyle w:val="BodyText"/>
      </w:pPr>
      <w:r>
        <w:t xml:space="preserve">Выполним примеры из раздела про массивы 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 </w:t>
      </w:r>
      <w:r>
        <w:t xml:space="preserve">-</w:t>
      </w:r>
      <w:r>
        <w:t xml:space="preserve"> 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 Массив — коллекция упорядоченных элементов, размещённая в многомерной сетке. Векторы и матрицы являются частными случаями массивов.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004"/>
          <w:p>
            <w:pPr>
              <w:pStyle w:val="Compact"/>
              <w:jc w:val="center"/>
            </w:pPr>
            <w:r>
              <w:drawing>
                <wp:inline>
                  <wp:extent cx="3733800" cy="3398715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98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Примеры использования массивов</w:t>
            </w:r>
          </w:p>
          <w:bookmarkEnd w:id="38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5"/>
          <w:p>
            <w:pPr>
              <w:pStyle w:val="Compact"/>
              <w:jc w:val="center"/>
            </w:pPr>
            <w:r>
              <w:drawing>
                <wp:inline>
                  <wp:extent cx="3733800" cy="3058591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58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Примеры использования массивов</w:t>
            </w:r>
          </w:p>
          <w:bookmarkEnd w:id="42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006"/>
          <w:p>
            <w:pPr>
              <w:pStyle w:val="Compact"/>
              <w:jc w:val="center"/>
            </w:pPr>
            <w:r>
              <w:drawing>
                <wp:inline>
                  <wp:extent cx="3733800" cy="4004437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0044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Примеры использования массивов</w:t>
            </w:r>
          </w:p>
          <w:bookmarkEnd w:id="4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0" w:name="fig-007"/>
          <w:p>
            <w:pPr>
              <w:pStyle w:val="Compact"/>
              <w:jc w:val="center"/>
            </w:pPr>
            <w:r>
              <w:drawing>
                <wp:inline>
                  <wp:extent cx="3733800" cy="3966543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9665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Примеры использования массивов</w:t>
            </w:r>
          </w:p>
          <w:bookmarkEnd w:id="5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008"/>
          <w:p>
            <w:pPr>
              <w:pStyle w:val="Compact"/>
              <w:jc w:val="center"/>
            </w:pPr>
            <w:r>
              <w:drawing>
                <wp:inline>
                  <wp:extent cx="3733800" cy="3966543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9665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Примеры использования массивов</w:t>
            </w:r>
          </w:p>
          <w:bookmarkEnd w:id="54"/>
        </w:tc>
      </w:tr>
    </w:tbl>
    <w:p>
      <w:pPr>
        <w:pStyle w:val="BodyText"/>
      </w:pPr>
      <w:r>
        <w:t xml:space="preserve">Теперь перейдем к выполнению заданий.</w:t>
      </w:r>
    </w:p>
    <w:p>
      <w:pPr>
        <w:pStyle w:val="BodyText"/>
      </w:pPr>
      <w:r>
        <w:rPr>
          <w:b/>
          <w:bCs/>
        </w:rPr>
        <w:t xml:space="preserve">Задание №1</w:t>
      </w:r>
    </w:p>
    <w:p>
      <w:pPr>
        <w:pStyle w:val="BodyText"/>
      </w:pPr>
      <w:r>
        <w:t xml:space="preserve">Даны множества: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9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,</m:t>
        </m:r>
        <m:r>
          <m:t>8</m:t>
        </m:r>
        <m:r>
          <m:rPr>
            <m:sty m:val="p"/>
          </m:rPr>
          <m:t>,</m:t>
        </m:r>
        <m:r>
          <m:t>9</m:t>
        </m:r>
      </m:oMath>
      <w:r>
        <w:t xml:space="preserve">. Найдем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∩</m:t>
        </m:r>
        <m:r>
          <m:t>B</m:t>
        </m:r>
        <m:r>
          <m:rPr>
            <m:sty m:val="p"/>
          </m:rPr>
          <m:t>∪</m:t>
        </m:r>
        <m:r>
          <m:t>A</m:t>
        </m:r>
        <m:r>
          <m:rPr>
            <m:sty m:val="p"/>
          </m:rPr>
          <m:t>∩</m:t>
        </m:r>
        <m:r>
          <m:t>B</m:t>
        </m:r>
        <m:r>
          <m:rPr>
            <m:sty m:val="p"/>
          </m:rPr>
          <m:t>∪</m:t>
        </m:r>
        <m:r>
          <m:t>A</m:t>
        </m:r>
        <m:r>
          <m:rPr>
            <m:sty m:val="p"/>
          </m:rPr>
          <m:t>∩</m:t>
        </m:r>
        <m:r>
          <m:t>C</m:t>
        </m:r>
        <m:r>
          <m:rPr>
            <m:sty m:val="p"/>
          </m:rPr>
          <m:t>∪</m:t>
        </m:r>
        <m:r>
          <m:t>B</m:t>
        </m:r>
        <m:r>
          <m:rPr>
            <m:sty m:val="p"/>
          </m:rPr>
          <m:t>∩</m:t>
        </m:r>
        <m:r>
          <m:t>C</m:t>
        </m:r>
      </m:oMath>
      <w:r>
        <w:t xml:space="preserve"> </w:t>
      </w:r>
      <w:r>
        <w:t xml:space="preserve">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8" w:name="fig-009"/>
          <w:p>
            <w:pPr>
              <w:pStyle w:val="Compact"/>
              <w:jc w:val="center"/>
            </w:pPr>
            <w:r>
              <w:drawing>
                <wp:inline>
                  <wp:extent cx="3733800" cy="1807867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07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Задание №1. Работа с множествами</w:t>
            </w:r>
          </w:p>
          <w:bookmarkEnd w:id="58"/>
        </w:tc>
      </w:tr>
    </w:tbl>
    <w:p>
      <w:pPr>
        <w:pStyle w:val="BodyText"/>
      </w:pPr>
      <w:r>
        <w:rPr>
          <w:b/>
          <w:bCs/>
        </w:rPr>
        <w:t xml:space="preserve">Задание №2</w:t>
      </w:r>
    </w:p>
    <w:p>
      <w:pPr>
        <w:pStyle w:val="BodyText"/>
      </w:pPr>
      <w:r>
        <w:t xml:space="preserve">Приведем свои примеры с выполнением операций над множествами элементов разных типов 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10"/>
          <w:p>
            <w:pPr>
              <w:pStyle w:val="Compact"/>
              <w:jc w:val="center"/>
            </w:pPr>
            <w:r>
              <w:drawing>
                <wp:inline>
                  <wp:extent cx="3733800" cy="4667250"/>
                  <wp:effectExtent b="0" l="0" r="0" t="0"/>
                  <wp:docPr descr="" title="" id="60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66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Задание №2. Примеры операций над множествами элементов разных типов</w:t>
            </w:r>
          </w:p>
          <w:bookmarkEnd w:id="62"/>
        </w:tc>
      </w:tr>
    </w:tbl>
    <w:p>
      <w:pPr>
        <w:pStyle w:val="BodyText"/>
      </w:pPr>
      <w:r>
        <w:rPr>
          <w:b/>
          <w:bCs/>
        </w:rPr>
        <w:t xml:space="preserve">Задание №3</w:t>
      </w:r>
    </w:p>
    <w:p>
      <w:pPr>
        <w:pStyle w:val="BodyText"/>
      </w:pPr>
      <w:r>
        <w:t xml:space="preserve">Создадим массивы разными способами, используя циклы 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 </w:t>
      </w:r>
      <w:r>
        <w:t xml:space="preserve">-</w:t>
      </w:r>
      <w:r>
        <w:t xml:space="preserve"> </w:t>
      </w:r>
      <w:hyperlink w:anchor="fig-017">
        <w:r>
          <w:rPr>
            <w:rStyle w:val="Hyperlink"/>
          </w:rPr>
          <w:t xml:space="preserve">рис. 17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6" w:name="fig-011"/>
          <w:p>
            <w:pPr>
              <w:pStyle w:val="Compact"/>
              <w:jc w:val="center"/>
            </w:pPr>
            <w:r>
              <w:drawing>
                <wp:inline>
                  <wp:extent cx="3733800" cy="1636291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36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Задание №3. Работа с массивами</w:t>
            </w:r>
          </w:p>
          <w:bookmarkEnd w:id="6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012"/>
          <w:p>
            <w:pPr>
              <w:pStyle w:val="Compact"/>
              <w:jc w:val="center"/>
            </w:pPr>
            <w:r>
              <w:drawing>
                <wp:inline>
                  <wp:extent cx="3733800" cy="2810259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102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Задание №3. Работа с массивами</w:t>
            </w:r>
          </w:p>
          <w:bookmarkEnd w:id="7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013"/>
          <w:p>
            <w:pPr>
              <w:pStyle w:val="Compact"/>
              <w:jc w:val="center"/>
            </w:pPr>
            <w:r>
              <w:drawing>
                <wp:inline>
                  <wp:extent cx="3733800" cy="295529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5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Задание №3. Работа с массивами</w:t>
            </w:r>
          </w:p>
          <w:bookmarkEnd w:id="74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8" w:name="fig-014"/>
          <w:p>
            <w:pPr>
              <w:pStyle w:val="Compact"/>
              <w:jc w:val="center"/>
            </w:pPr>
            <w:r>
              <w:drawing>
                <wp:inline>
                  <wp:extent cx="3733800" cy="1054902"/>
                  <wp:effectExtent b="0" l="0" r="0" t="0"/>
                  <wp:docPr descr="" title="" id="76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54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Задание №3. Работа с массивами</w:t>
            </w:r>
          </w:p>
          <w:bookmarkEnd w:id="78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2" w:name="fig-015"/>
          <w:p>
            <w:pPr>
              <w:pStyle w:val="Compact"/>
              <w:jc w:val="center"/>
            </w:pPr>
            <w:r>
              <w:drawing>
                <wp:inline>
                  <wp:extent cx="3733800" cy="2339848"/>
                  <wp:effectExtent b="0" l="0" r="0" t="0"/>
                  <wp:docPr descr="" title="" id="80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398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Задание №3. Работа с массивами</w:t>
            </w:r>
          </w:p>
          <w:bookmarkEnd w:id="82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6" w:name="fig-016"/>
          <w:p>
            <w:pPr>
              <w:pStyle w:val="Compact"/>
              <w:jc w:val="center"/>
            </w:pPr>
            <w:r>
              <w:drawing>
                <wp:inline>
                  <wp:extent cx="3733800" cy="2339848"/>
                  <wp:effectExtent b="0" l="0" r="0" t="0"/>
                  <wp:docPr descr="" title="" id="84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398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Задание №3. Работа с массивами</w:t>
            </w:r>
          </w:p>
          <w:bookmarkEnd w:id="8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0" w:name="fig-017"/>
          <w:p>
            <w:pPr>
              <w:pStyle w:val="Compact"/>
              <w:jc w:val="center"/>
            </w:pPr>
            <w:r>
              <w:drawing>
                <wp:inline>
                  <wp:extent cx="3733800" cy="1776433"/>
                  <wp:effectExtent b="0" l="0" r="0" t="0"/>
                  <wp:docPr descr="" title="" id="88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764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17: Задание №3. Работа с массивами</w:t>
            </w:r>
          </w:p>
          <w:bookmarkEnd w:id="90"/>
        </w:tc>
      </w:tr>
    </w:tbl>
    <w:p>
      <w:pPr>
        <w:pStyle w:val="BodyText"/>
      </w:pPr>
      <w:r>
        <w:rPr>
          <w:b/>
          <w:bCs/>
        </w:rPr>
        <w:t xml:space="preserve">Задание №4</w:t>
      </w:r>
    </w:p>
    <w:p>
      <w:pPr>
        <w:pStyle w:val="BodyText"/>
      </w:pPr>
      <w:r>
        <w:t xml:space="preserve">Создадим массив squares, в котором будут храниться квадраты всех целых чисел от 1 до 100 (</w:t>
      </w:r>
      <w:hyperlink w:anchor="fig-018">
        <w:r>
          <w:rPr>
            <w:rStyle w:val="Hyperlink"/>
          </w:rPr>
          <w:t xml:space="preserve">рис. 18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018"/>
          <w:p>
            <w:pPr>
              <w:pStyle w:val="Compact"/>
              <w:jc w:val="center"/>
            </w:pPr>
            <w:r>
              <w:drawing>
                <wp:inline>
                  <wp:extent cx="3733800" cy="1232379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32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18: Задание №4</w:t>
            </w:r>
          </w:p>
          <w:bookmarkEnd w:id="94"/>
        </w:tc>
      </w:tr>
    </w:tbl>
    <w:p>
      <w:pPr>
        <w:pStyle w:val="BodyText"/>
      </w:pPr>
      <w:r>
        <w:rPr>
          <w:b/>
          <w:bCs/>
        </w:rPr>
        <w:t xml:space="preserve">Задание №5</w:t>
      </w:r>
    </w:p>
    <w:p>
      <w:pPr>
        <w:pStyle w:val="BodyText"/>
      </w:pPr>
      <w:r>
        <w:t xml:space="preserve">Подключим пакет Primes (функции для вычисления простых чисел). Сгенерируем массив myprimes, в котором будут храниться первые 168 простых чисел. Определим 89-е наименьшее простое число. Получии срез массива с 89-го до 99-го элемента включительно, содержащий наименьшие простые числа (</w:t>
      </w:r>
      <w:hyperlink w:anchor="fig-019">
        <w:r>
          <w:rPr>
            <w:rStyle w:val="Hyperlink"/>
          </w:rPr>
          <w:t xml:space="preserve">рис. 19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8" w:name="fig-019"/>
          <w:p>
            <w:pPr>
              <w:pStyle w:val="Compact"/>
              <w:jc w:val="center"/>
            </w:pPr>
            <w:r>
              <w:drawing>
                <wp:inline>
                  <wp:extent cx="3733800" cy="1245512"/>
                  <wp:effectExtent b="0" l="0" r="0" t="0"/>
                  <wp:docPr descr="" title="" id="96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9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45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19: Задание №5. Работа с пакетом Primes</w:t>
            </w:r>
          </w:p>
          <w:bookmarkEnd w:id="98"/>
        </w:tc>
      </w:tr>
    </w:tbl>
    <w:p>
      <w:pPr>
        <w:pStyle w:val="BodyText"/>
      </w:pPr>
      <w:r>
        <w:rPr>
          <w:b/>
          <w:bCs/>
        </w:rPr>
        <w:t xml:space="preserve">Задание №6</w:t>
      </w:r>
    </w:p>
    <w:p>
      <w:pPr>
        <w:pStyle w:val="BodyText"/>
      </w:pPr>
      <w:r>
        <w:t xml:space="preserve">Вычислим следующие выражения (</w:t>
      </w:r>
      <w:hyperlink w:anchor="fig-020">
        <w:r>
          <w:rPr>
            <w:rStyle w:val="Hyperlink"/>
          </w:rPr>
          <w:t xml:space="preserve">рис. 20</w:t>
        </w:r>
      </w:hyperlink>
      <w:r>
        <w:t xml:space="preserve">).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off"/>
              <m:supHide m:val="off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10</m:t>
              </m:r>
            </m:sub>
            <m:sup>
              <m:r>
                <m:t>100</m:t>
              </m:r>
            </m:sup>
            <m:e>
              <m:d>
                <m:dPr>
                  <m:begChr m:val="("/>
                  <m:sepChr m:val=""/>
                  <m:endChr m:val=")"/>
                  <m:grow/>
                </m:dPr>
                <m:e>
                  <m:sSup>
                    <m:e>
                      <m:r>
                        <m:t>i</m:t>
                      </m:r>
                    </m:e>
                    <m:sup>
                      <m:r>
                        <m:t>3</m:t>
                      </m:r>
                    </m:sup>
                  </m:sSup>
                  <m:r>
                    <m:rPr>
                      <m:sty m:val="p"/>
                    </m:rPr>
                    <m:t>+</m:t>
                  </m:r>
                  <m:r>
                    <m:t>4</m:t>
                  </m:r>
                  <m:sSup>
                    <m:e>
                      <m:r>
                        <m:t>i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</m:e>
          </m:nary>
          <m:r>
            <m:rPr>
              <m:sty m:val="p"/>
            </m:rPr>
            <m:t>;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off"/>
              <m:supHide m:val="off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d>
                <m:dPr>
                  <m:begChr m:val="("/>
                  <m:sepChr m:val=""/>
                  <m:endChr m:val=")"/>
                  <m:grow/>
                </m:dPr>
                <m:e>
                  <m:f>
                    <m:fPr>
                      <m:type m:val="bar"/>
                    </m:fPr>
                    <m:num>
                      <m:sSup>
                        <m:e>
                          <m:r>
                            <m:t>2</m:t>
                          </m:r>
                        </m:e>
                        <m:sup>
                          <m:r>
                            <m:t>i</m:t>
                          </m:r>
                        </m:sup>
                      </m:sSup>
                    </m:num>
                    <m:den>
                      <m:r>
                        <m:t>i</m:t>
                      </m:r>
                    </m:den>
                  </m:f>
                  <m:r>
                    <m:rPr>
                      <m:sty m:val="p"/>
                    </m:rPr>
                    <m:t>+</m:t>
                  </m:r>
                  <m:f>
                    <m:fPr>
                      <m:type m:val="bar"/>
                    </m:fPr>
                    <m:num>
                      <m:sSup>
                        <m:e>
                          <m:r>
                            <m:t>3</m:t>
                          </m:r>
                        </m:e>
                        <m:sup>
                          <m:r>
                            <m:t>i</m:t>
                          </m:r>
                        </m:sup>
                      </m:sSup>
                    </m:num>
                    <m:den>
                      <m:sSup>
                        <m:e>
                          <m:r>
                            <m:t>i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  <m:r>
            <m:rPr>
              <m:sty m:val="p"/>
            </m:rPr>
            <m:t>,</m:t>
          </m:r>
          <m:r>
            <m:t>M</m:t>
          </m:r>
          <m:r>
            <m:rPr>
              <m:sty m:val="p"/>
            </m:rPr>
            <m:t>=</m:t>
          </m:r>
          <m:r>
            <m:t>25</m:t>
          </m:r>
          <m:r>
            <m:rPr>
              <m:sty m:val="p"/>
            </m:rPr>
            <m:t>;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1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2</m:t>
              </m:r>
            </m:num>
            <m:den>
              <m:r>
                <m:t>3</m:t>
              </m:r>
            </m:den>
          </m:f>
          <m:r>
            <m:rPr>
              <m:sty m:val="p"/>
            </m:rPr>
            <m:t>+</m:t>
          </m:r>
          <m:d>
            <m:dPr>
              <m:begChr m:val="("/>
              <m:sepChr m:val="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2</m:t>
                  </m:r>
                </m:num>
                <m:den>
                  <m:r>
                    <m:t>3</m:t>
                  </m:r>
                </m:den>
              </m:f>
              <m:f>
                <m:fPr>
                  <m:type m:val="bar"/>
                </m:fPr>
                <m:num>
                  <m:r>
                    <m:t>4</m:t>
                  </m:r>
                </m:num>
                <m:den>
                  <m:r>
                    <m:t>5</m:t>
                  </m:r>
                </m:den>
              </m:f>
            </m:e>
          </m:d>
          <m:r>
            <m:rPr>
              <m:sty m:val="p"/>
            </m:rPr>
            <m:t>+</m:t>
          </m:r>
          <m:d>
            <m:dPr>
              <m:begChr m:val="("/>
              <m:sepChr m:val="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2</m:t>
                  </m:r>
                </m:num>
                <m:den>
                  <m:r>
                    <m:t>3</m:t>
                  </m:r>
                </m:den>
              </m:f>
              <m:f>
                <m:fPr>
                  <m:type m:val="bar"/>
                </m:fPr>
                <m:num>
                  <m:r>
                    <m:t>4</m:t>
                  </m:r>
                </m:num>
                <m:den>
                  <m:r>
                    <m:t>5</m:t>
                  </m:r>
                </m:den>
              </m:f>
              <m:f>
                <m:fPr>
                  <m:type m:val="bar"/>
                </m:fPr>
                <m:num>
                  <m:r>
                    <m:t>6</m:t>
                  </m:r>
                </m:num>
                <m:den>
                  <m:r>
                    <m:t>7</m:t>
                  </m:r>
                </m:den>
              </m:f>
            </m:e>
          </m:d>
          <m:r>
            <m:rPr>
              <m:sty m:val="p"/>
            </m:rPr>
            <m:t>+</m:t>
          </m:r>
          <m:r>
            <m:rPr>
              <m:sty m:val="p"/>
            </m:rPr>
            <m:t>…</m:t>
          </m:r>
          <m:r>
            <m:rPr>
              <m:sty m:val="p"/>
            </m:rPr>
            <m:t>+</m:t>
          </m:r>
          <m:d>
            <m:dPr>
              <m:begChr m:val="("/>
              <m:sepChr m:val="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2</m:t>
                  </m:r>
                </m:num>
                <m:den>
                  <m:r>
                    <m:t>3</m:t>
                  </m:r>
                </m:den>
              </m:f>
              <m:f>
                <m:fPr>
                  <m:type m:val="bar"/>
                </m:fPr>
                <m:num>
                  <m:r>
                    <m:t>4</m:t>
                  </m:r>
                </m:num>
                <m:den>
                  <m:r>
                    <m:t>5</m:t>
                  </m:r>
                </m:den>
              </m:f>
              <m:r>
                <m:rPr>
                  <m:sty m:val="p"/>
                </m:rPr>
                <m:t>…</m:t>
              </m:r>
              <m:f>
                <m:fPr>
                  <m:type m:val="bar"/>
                </m:fPr>
                <m:num>
                  <m:r>
                    <m:t>39</m:t>
                  </m:r>
                </m:num>
                <m:den>
                  <m:r>
                    <m:t>39</m:t>
                  </m:r>
                </m:den>
              </m:f>
            </m:e>
          </m:d>
          <m:r>
            <m:rPr>
              <m:sty m:val="p"/>
            </m:rPr>
            <m:t>.</m:t>
          </m:r>
        </m:oMath>
      </m:oMathPara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2" w:name="fig-020"/>
          <w:p>
            <w:pPr>
              <w:pStyle w:val="Compact"/>
              <w:jc w:val="center"/>
            </w:pPr>
            <w:r>
              <w:drawing>
                <wp:inline>
                  <wp:extent cx="3733800" cy="1905525"/>
                  <wp:effectExtent b="0" l="0" r="0" t="0"/>
                  <wp:docPr descr="" title="" id="100" name="Picture"/>
                  <a:graphic>
                    <a:graphicData uri="http://schemas.openxmlformats.org/drawingml/2006/picture">
                      <pic:pic>
                        <pic:nvPicPr>
                          <pic:cNvPr descr="image/20.png" id="10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0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20: Задание №6</w:t>
            </w:r>
          </w:p>
          <w:bookmarkEnd w:id="102"/>
        </w:tc>
      </w:tr>
    </w:tbl>
    <w:p>
      <w:pPr>
        <w:pStyle w:val="BodyText"/>
      </w:pPr>
      <w:r>
        <w:t xml:space="preserve">#Выводы</w:t>
      </w:r>
    </w:p>
    <w:p>
      <w:pPr>
        <w:pStyle w:val="BodyText"/>
      </w:pPr>
      <w:r>
        <w:t xml:space="preserve">В результате выполнения данной лабораторной работы я изучил несколько структур дыннх, реализованных в Julia, Научился применять их и операции над ними для решения задач.</w:t>
      </w:r>
    </w:p>
    <w:bookmarkEnd w:id="10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Амуничников Антон Игоревич</dc:creator>
  <dc:language>ru-RU</dc:language>
  <cp:keywords/>
  <dcterms:created xsi:type="dcterms:W3CDTF">2025-09-27T09:47:13Z</dcterms:created>
  <dcterms:modified xsi:type="dcterms:W3CDTF">2025-09-27T09:47:13Z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Компьютерный практикум по статистическому анализу данных</vt:lpwstr>
  </property>
  <property fmtid="{D5CDD505-2E9C-101B-9397-08002B2CF9AE}" pid="16" name="toc-title">
    <vt:lpwstr>Содержание</vt:lpwstr>
  </property>
</Properties>
</file>