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 PHOTOSYNTHÈSE</w:t>
      </w:r>
    </w:p>
    <w:p>
      <w:pPr>
        <w:pStyle w:val="Title"/>
      </w:pPr>
      <w:r>
        <w:t xml:space="preserve">Mécanismes moléculaires et physiologiques</w:t>
      </w:r>
    </w:p>
    <w:p>
      <w:pPr>
        <w:spacing w:before="400"/>
      </w:pPr>
    </w:p>
    <w:p>
      <w:pPr>
        <w:pStyle w:val="Heading1"/>
      </w:pPr>
      <w:r>
        <w:t xml:space="preserve">1. Introduction</w:t>
      </w:r>
    </w:p>
    <w:p>
      <w:pPr>
        <w:spacing w:after="120"/>
      </w:pPr>
      <w:r>
        <w:t xml:space="preserve">La photosynthèse est le processus biochimique fondamental par lequel les organismes photosynthétiques convertissent l'énergie lumineuse en énergie chimique sous forme de glucides. Ce processus est à la base de presque toutes les chaînes alimentaires terrestres et aquatiques, et constitue le principal mécanisme de fixation du carbone atmosphérique.</w:t>
      </w:r>
    </w:p>
    <w:p>
      <w:r>
        <w:t xml:space="preserve">L'équation globale simplifiée de la photosynthèse peut s'écrire : 6 CO</w:t>
      </w:r>
      <w:r>
        <w:rPr>
          <w:vertAlign w:val="subscript"/>
        </w:rPr>
        <w:t xml:space="preserve">2</w:t>
      </w:r>
      <w:r>
        <w:t xml:space="preserve"> + 6 H</w:t>
      </w:r>
      <w:r>
        <w:rPr>
          <w:vertAlign w:val="subscript"/>
        </w:rPr>
        <w:t xml:space="preserve">2</w:t>
      </w:r>
      <w:r>
        <w:t xml:space="preserve">O + énergie lumineuse → C</w:t>
      </w:r>
      <w:r>
        <w:rPr>
          <w:vertAlign w:val="subscript"/>
        </w:rPr>
        <w:t xml:space="preserve">6</w:t>
      </w:r>
      <w:r>
        <w:t xml:space="preserve">H</w:t>
      </w:r>
      <w:r>
        <w:rPr>
          <w:vertAlign w:val="subscript"/>
        </w:rPr>
        <w:t xml:space="preserve">12</w:t>
      </w:r>
      <w:r>
        <w:t xml:space="preserve">O</w:t>
      </w:r>
      <w:r>
        <w:rPr>
          <w:vertAlign w:val="subscript"/>
        </w:rPr>
        <w:t xml:space="preserve">6</w:t>
      </w:r>
      <w:r>
        <w:t xml:space="preserve"> + 6 O</w:t>
      </w:r>
      <w:r>
        <w:rPr>
          <w:vertAlign w:val="subscript"/>
        </w:rPr>
        <w:t xml:space="preserve">2</w:t>
      </w:r>
    </w:p>
    <w:p>
      <w:pPr>
        <w:pStyle w:val="Heading1"/>
      </w:pPr>
      <w:r>
        <w:t xml:space="preserve">2. Organisation structurale des chloroplastes</w:t>
      </w:r>
    </w:p>
    <w:p>
      <w:pPr>
        <w:spacing w:after="120"/>
      </w:pPr>
      <w:r>
        <w:t xml:space="preserve">Les chloroplastes sont des organites délimités par une double membrane où se déroule la photosynthèse chez les eucaryotes photosynthétiques. Leur organisation interne comprend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 stroma</w:t>
      </w:r>
      <w:r>
        <w:t xml:space="preserve"> : matrice hydrophile contenant les enzymes du cycle de Calvin, l'ADN chloroplastique et les ribosomes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Les thylakoïdes</w:t>
      </w:r>
      <w:r>
        <w:t xml:space="preserve"> : système membranaire interne organisé en grana (empilements) et lamelles stromales, siège des réactions lumineuses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Les pigments photosynthétiques</w:t>
      </w:r>
      <w:r>
        <w:t xml:space="preserve"> : chlorophylles a et b, caroténoïdes organisés en complexes antennes et centres réactionnels</w:t>
      </w:r>
    </w:p>
    <w:p>
      <w:pPr>
        <w:pStyle w:val="Heading1"/>
      </w:pPr>
      <w:r>
        <w:t xml:space="preserve">3. Phase photochimique : les réactions lumineuses</w:t>
      </w:r>
    </w:p>
    <w:p>
      <w:pPr>
        <w:pStyle w:val="Heading2"/>
      </w:pPr>
      <w:r>
        <w:t xml:space="preserve">3.1. Organisation des photosystèmes</w:t>
      </w:r>
    </w:p>
    <w:p>
      <w:pPr>
        <w:spacing w:after="120"/>
      </w:pPr>
      <w:r>
        <w:t xml:space="preserve">Les réactions lumineuses se déroulent dans les membranes thylakoïdiennes et impliquent deux photosystèmes fonctionnant en série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Photosystème II (P680)</w:t>
      </w:r>
      <w:r>
        <w:t xml:space="preserve"> : absorbe la lumière à 680 nm, oxyde l'eau et transfère les électrons à la chaîne de transport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Photosystème I (P700)</w:t>
      </w:r>
      <w:r>
        <w:t xml:space="preserve"> : absorbe la lumière à 700 nm, réduit le NADP</w:t>
      </w:r>
      <w:r>
        <w:rPr>
          <w:vertAlign w:val="superscript"/>
        </w:rPr>
        <w:t xml:space="preserve">+</w:t>
      </w:r>
      <w:r>
        <w:t xml:space="preserve"> en NADPH</w:t>
      </w:r>
    </w:p>
    <w:p>
      <w:pPr>
        <w:pStyle w:val="Heading2"/>
      </w:pPr>
      <w:r>
        <w:t xml:space="preserve">3.2. Flux d'électrons et photophosphorylation</w:t>
      </w:r>
    </w:p>
    <w:p>
      <w:pPr>
        <w:spacing w:after="120"/>
      </w:pPr>
      <w:r>
        <w:t xml:space="preserve">Le transport non-cyclique d'électrons suit le schéma en Z :</w:t>
      </w:r>
    </w:p>
    <w:p>
      <w:pPr>
        <w:pStyle w:val="ListParagraph"/>
        <w:numPr>
          <w:ilvl w:val="0"/>
          <w:numId w:val="2"/>
        </w:numPr>
      </w:pPr>
      <w:r>
        <w:t xml:space="preserve">Photolyse de l'eau au PSII : 2 H</w:t>
      </w:r>
      <w:r>
        <w:rPr>
          <w:vertAlign w:val="subscript"/>
        </w:rPr>
        <w:t xml:space="preserve">2</w:t>
      </w:r>
      <w:r>
        <w:t xml:space="preserve">O → 4 H</w:t>
      </w:r>
      <w:r>
        <w:rPr>
          <w:vertAlign w:val="superscript"/>
        </w:rPr>
        <w:t xml:space="preserve">+</w:t>
      </w:r>
      <w:r>
        <w:t xml:space="preserve"> + 4 e</w:t>
      </w:r>
      <w:r>
        <w:rPr>
          <w:vertAlign w:val="superscript"/>
        </w:rPr>
        <w:t xml:space="preserve">-</w:t>
      </w:r>
      <w:r>
        <w:t xml:space="preserve"> + O</w:t>
      </w:r>
      <w:r>
        <w:rPr>
          <w:vertAlign w:val="subscript"/>
        </w:rPr>
        <w:t xml:space="preserve">2</w:t>
      </w:r>
    </w:p>
    <w:p>
      <w:pPr>
        <w:pStyle w:val="ListParagraph"/>
        <w:numPr>
          <w:ilvl w:val="0"/>
          <w:numId w:val="2"/>
        </w:numPr>
      </w:pPr>
      <w:r>
        <w:t xml:space="preserve">Transfert via le complexe cytochrome b</w:t>
      </w:r>
      <w:r>
        <w:rPr>
          <w:vertAlign w:val="subscript"/>
        </w:rPr>
        <w:t xml:space="preserve">6</w:t>
      </w:r>
      <w:r>
        <w:t xml:space="preserve">f (plastohydroquinone/plastoquinone)</w:t>
      </w:r>
    </w:p>
    <w:p>
      <w:pPr>
        <w:pStyle w:val="ListParagraph"/>
        <w:numPr>
          <w:ilvl w:val="0"/>
          <w:numId w:val="2"/>
        </w:numPr>
      </w:pPr>
      <w:r>
        <w:t xml:space="preserve">Réduction du NADP</w:t>
      </w:r>
      <w:r>
        <w:rPr>
          <w:vertAlign w:val="superscript"/>
        </w:rPr>
        <w:t xml:space="preserve">+</w:t>
      </w:r>
      <w:r>
        <w:t xml:space="preserve"> par la ferrédoxine-NADP</w:t>
      </w:r>
      <w:r>
        <w:rPr>
          <w:vertAlign w:val="superscript"/>
        </w:rPr>
        <w:t xml:space="preserve">+</w:t>
      </w:r>
      <w:r>
        <w:t xml:space="preserve"> réductase au PSI</w:t>
      </w:r>
    </w:p>
    <w:p>
      <w:pPr>
        <w:pStyle w:val="ListParagraph"/>
        <w:numPr>
          <w:ilvl w:val="0"/>
          <w:numId w:val="2"/>
        </w:numPr>
      </w:pPr>
      <w:r>
        <w:t xml:space="preserve">Synthèse d'ATP par l'ATP synthase (chimiosmose) grâce au gradient de protons</w:t>
      </w:r>
    </w:p>
    <w:p>
      <w:pPr>
        <w:spacing w:after="120"/>
      </w:pPr>
      <w:r>
        <w:t xml:space="preserve">Le transport cyclique autour du PSI permet une production supplémentaire d'ATP sans formation de NADPH.</w:t>
      </w:r>
    </w:p>
    <w:p>
      <w:pPr>
        <w:pStyle w:val="Heading1"/>
      </w:pPr>
      <w:r>
        <w:t xml:space="preserve">4. Phase chimique : le cycle de Calvin-Benson</w:t>
      </w:r>
    </w:p>
    <w:p>
      <w:pPr>
        <w:pStyle w:val="Heading2"/>
      </w:pPr>
      <w:r>
        <w:t xml:space="preserve">4.1. Principe général</w:t>
      </w:r>
    </w:p>
    <w:p>
      <w:pPr>
        <w:spacing w:after="120"/>
      </w:pPr>
      <w:r>
        <w:t xml:space="preserve">Le cycle de Calvin-Benson se déroule dans le stroma et utilise l'ATP et le NADPH produits par les réactions lumineuses pour fixer le CO</w:t>
      </w:r>
      <w:r>
        <w:rPr>
          <w:vertAlign w:val="subscript"/>
        </w:rPr>
        <w:t xml:space="preserve">2</w:t>
      </w:r>
      <w:r>
        <w:t xml:space="preserve"> atmosphérique et synthétiser des trioses phosphates. Ce cycle comprend trois phases distinctes.</w:t>
      </w:r>
    </w:p>
    <w:p>
      <w:pPr>
        <w:pStyle w:val="Heading2"/>
      </w:pPr>
      <w:r>
        <w:t xml:space="preserve">4.2. Les trois phases du cycle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Enzyme clé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Réaction principale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1. Carboxylation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RuBisCO (ribulose-1,5-bisphosphate carboxylase/oxygénase)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RuBP (C5) + CO</w:t>
            </w:r>
            <w:r>
              <w:rPr>
                <w:vertAlign w:val="subscript"/>
              </w:rPr>
              <w:t xml:space="preserve">2</w:t>
            </w:r>
            <w:r>
              <w:t xml:space="preserve"> → 2 × 3-phosphoglycérate (C3)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2. Réduction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Phosphoglycérate kinase et glycéraldéhyde-3-phosphate déshydrogénase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3-PGA → glycéraldéhyde-3-phosphate (G3P) consomme ATP et NADPH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3. Régénération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Phosphoribulokinase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 G3P (C3) → 3 RuBP (C5) consomme ATP</w:t>
            </w:r>
          </w:p>
        </w:tc>
      </w:tr>
    </w:tbl>
    <w:p>
      <w:pPr>
        <w:spacing w:before="240" w:after="120"/>
      </w:pPr>
      <w:r>
        <w:t xml:space="preserve">Bilan énergétique : pour fixer 3 CO</w:t>
      </w:r>
      <w:r>
        <w:rPr>
          <w:vertAlign w:val="subscript"/>
        </w:rPr>
        <w:t xml:space="preserve">2</w:t>
      </w:r>
      <w:r>
        <w:t xml:space="preserve"> et produire 1 G3P net, le cycle consomme 9 ATP et 6 NADPH.</w:t>
      </w:r>
    </w:p>
    <w:p>
      <w:pPr>
        <w:pStyle w:val="Heading2"/>
      </w:pPr>
      <w:r>
        <w:t xml:space="preserve">4.3. Régulation du cycle</w:t>
      </w:r>
    </w:p>
    <w:p>
      <w:pPr>
        <w:spacing w:after="120"/>
      </w:pPr>
      <w:r>
        <w:t xml:space="preserve">La régulation du cycle de Calvin implique plusieurs mécanismes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Activation lumière-dépendante</w:t>
      </w:r>
      <w:r>
        <w:t xml:space="preserve"> : la ferrédoxine réduite active plusieurs enzymes via le système thiorédoxine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Régulation par Mg</w:t>
      </w:r>
      <w:r>
        <w:rPr>
          <w:vertAlign w:val="superscript"/>
        </w:rPr>
        <w:t xml:space="preserve">2+</w:t>
      </w:r>
      <w:r>
        <w:t xml:space="preserve"> et pH : le flux de protons vers le stroma augmente le pH et la concentration en Mg</w:t>
      </w:r>
      <w:r>
        <w:rPr>
          <w:vertAlign w:val="superscript"/>
        </w:rPr>
        <w:t xml:space="preserve">2+</w:t>
      </w:r>
      <w:r>
        <w:t xml:space="preserve">, favorisant l'activité enzymatique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Carbamylation de la RuBisCO</w:t>
      </w:r>
      <w:r>
        <w:t xml:space="preserve"> : activation par CO</w:t>
      </w:r>
      <w:r>
        <w:rPr>
          <w:vertAlign w:val="subscript"/>
        </w:rPr>
        <w:t xml:space="preserve">2</w:t>
      </w:r>
      <w:r>
        <w:t xml:space="preserve"> et Mg</w:t>
      </w:r>
      <w:r>
        <w:rPr>
          <w:vertAlign w:val="superscript"/>
        </w:rPr>
        <w:t xml:space="preserve">2+</w:t>
      </w:r>
      <w:r>
        <w:t xml:space="preserve">, régulée par la RuBisCO activase</w:t>
      </w:r>
    </w:p>
    <w:p>
      <w:pPr>
        <w:pStyle w:val="Heading1"/>
      </w:pPr>
      <w:r>
        <w:t xml:space="preserve">5. Photorespiration et adaptations métaboliques</w:t>
      </w:r>
    </w:p>
    <w:p>
      <w:pPr>
        <w:pStyle w:val="Heading2"/>
      </w:pPr>
      <w:r>
        <w:t xml:space="preserve">5.1. La photorespiration</w:t>
      </w:r>
    </w:p>
    <w:p>
      <w:pPr>
        <w:spacing w:after="120"/>
      </w:pPr>
      <w:r>
        <w:t xml:space="preserve">En présence d'O</w:t>
      </w:r>
      <w:r>
        <w:rPr>
          <w:vertAlign w:val="subscript"/>
        </w:rPr>
        <w:t xml:space="preserve">2</w:t>
      </w:r>
      <w:r>
        <w:t xml:space="preserve">, la RuBisCO catalyse une réaction d'oxygénation du RuBP (activité oxygénase) plutôt que de carboxylation. Cette photorespiration entraîne :</w:t>
      </w:r>
    </w:p>
    <w:p>
      <w:pPr>
        <w:pStyle w:val="ListParagraph"/>
        <w:numPr>
          <w:ilvl w:val="0"/>
          <w:numId w:val="2"/>
        </w:numPr>
      </w:pPr>
      <w:r>
        <w:t xml:space="preserve">Production de phosphoglycolate (C2) au lieu de 3-PGA</w:t>
      </w:r>
    </w:p>
    <w:p>
      <w:pPr>
        <w:pStyle w:val="ListParagraph"/>
        <w:numPr>
          <w:ilvl w:val="0"/>
          <w:numId w:val="2"/>
        </w:numPr>
      </w:pPr>
      <w:r>
        <w:t xml:space="preserve">Perte de carbone fixé (cycle du glycolate impliquant peroxysome et mitochondrie)</w:t>
      </w:r>
    </w:p>
    <w:p>
      <w:pPr>
        <w:pStyle w:val="ListParagraph"/>
        <w:numPr>
          <w:ilvl w:val="0"/>
          <w:numId w:val="2"/>
        </w:numPr>
      </w:pPr>
      <w:r>
        <w:t xml:space="preserve">Consommation d'ATP sans production nette de glucides</w:t>
      </w:r>
    </w:p>
    <w:p>
      <w:pPr>
        <w:spacing w:after="120"/>
      </w:pPr>
      <w:r>
        <w:t xml:space="preserve">Le rapport CO</w:t>
      </w:r>
      <w:r>
        <w:rPr>
          <w:vertAlign w:val="subscript"/>
        </w:rPr>
        <w:t xml:space="preserve">2</w:t>
      </w:r>
      <w:r>
        <w:t xml:space="preserve">/O</w:t>
      </w:r>
      <w:r>
        <w:rPr>
          <w:vertAlign w:val="subscript"/>
        </w:rPr>
        <w:t xml:space="preserve">2</w:t>
      </w:r>
      <w:r>
        <w:t xml:space="preserve"> et la température influencent fortement l'activité relative carboxylase/oxygénase de la RuBisCO.</w:t>
      </w:r>
    </w:p>
    <w:p>
      <w:pPr>
        <w:pStyle w:val="Heading2"/>
      </w:pPr>
      <w:r>
        <w:t xml:space="preserve">5.2. Voies alternatives : C4 et CAM</w:t>
      </w:r>
    </w:p>
    <w:p>
      <w:pPr>
        <w:spacing w:after="120"/>
      </w:pPr>
      <w:r>
        <w:rPr>
          <w:b/>
          <w:bCs/>
        </w:rPr>
        <w:t xml:space="preserve">Plantes en C4</w:t>
      </w:r>
      <w:r>
        <w:t xml:space="preserve"> : mécanisme de concentration du CO</w:t>
      </w:r>
      <w:r>
        <w:rPr>
          <w:vertAlign w:val="subscript"/>
        </w:rPr>
        <w:t xml:space="preserve">2</w:t>
      </w:r>
      <w:r>
        <w:t xml:space="preserve"> avec séparation spatiale :</w:t>
      </w:r>
    </w:p>
    <w:p>
      <w:pPr>
        <w:pStyle w:val="ListParagraph"/>
        <w:numPr>
          <w:ilvl w:val="0"/>
          <w:numId w:val="2"/>
        </w:numPr>
      </w:pPr>
      <w:r>
        <w:t xml:space="preserve">Fixation initiale par PEP carboxylase dans les cellules du mésophylle (production d'oxaloacétate/malate C4)</w:t>
      </w:r>
    </w:p>
    <w:p>
      <w:pPr>
        <w:pStyle w:val="ListParagraph"/>
        <w:numPr>
          <w:ilvl w:val="0"/>
          <w:numId w:val="2"/>
        </w:numPr>
      </w:pPr>
      <w:r>
        <w:t xml:space="preserve">Décarboxylation dans les cellules de la gaine périvasculaire, libérant CO</w:t>
      </w:r>
      <w:r>
        <w:rPr>
          <w:vertAlign w:val="subscript"/>
        </w:rPr>
        <w:t xml:space="preserve">2</w:t>
      </w:r>
      <w:r>
        <w:t xml:space="preserve"> pour le cycle de Calvin</w:t>
      </w:r>
    </w:p>
    <w:p>
      <w:pPr>
        <w:pStyle w:val="ListParagraph"/>
        <w:numPr>
          <w:ilvl w:val="0"/>
          <w:numId w:val="2"/>
        </w:numPr>
      </w:pPr>
      <w:r>
        <w:t xml:space="preserve">Minimisation de la photorespiration, efficience accrue en conditions chaudes/sèches</w:t>
      </w:r>
    </w:p>
    <w:p>
      <w:pPr>
        <w:spacing w:before="120" w:after="120"/>
      </w:pPr>
      <w:r>
        <w:rPr>
          <w:b/>
          <w:bCs/>
        </w:rPr>
        <w:t xml:space="preserve">Métabolisme Acide Crassulacéen (CAM)</w:t>
      </w:r>
      <w:r>
        <w:t xml:space="preserve"> : séparation temporelle :</w:t>
      </w:r>
    </w:p>
    <w:p>
      <w:pPr>
        <w:pStyle w:val="ListParagraph"/>
        <w:numPr>
          <w:ilvl w:val="0"/>
          <w:numId w:val="2"/>
        </w:numPr>
      </w:pPr>
      <w:r>
        <w:t xml:space="preserve">Fixation nocturne du CO</w:t>
      </w:r>
      <w:r>
        <w:rPr>
          <w:vertAlign w:val="subscript"/>
        </w:rPr>
        <w:t xml:space="preserve">2</w:t>
      </w:r>
      <w:r>
        <w:t xml:space="preserve"> (stomates ouverts) par PEP carboxylase, stockage sous forme de malate</w:t>
      </w:r>
    </w:p>
    <w:p>
      <w:pPr>
        <w:pStyle w:val="ListParagraph"/>
        <w:numPr>
          <w:ilvl w:val="0"/>
          <w:numId w:val="2"/>
        </w:numPr>
      </w:pPr>
      <w:r>
        <w:t xml:space="preserve">Décarboxylation diurne (stomates fermés) et utilisation par le cycle de Calvin</w:t>
      </w:r>
    </w:p>
    <w:p>
      <w:pPr>
        <w:pStyle w:val="ListParagraph"/>
        <w:numPr>
          <w:ilvl w:val="0"/>
          <w:numId w:val="2"/>
        </w:numPr>
      </w:pPr>
      <w:r>
        <w:t xml:space="preserve">Adaptation aux environnements arides, minimisation des pertes d'eau</w:t>
      </w:r>
    </w:p>
    <w:p>
      <w:pPr>
        <w:pStyle w:val="Heading1"/>
      </w:pPr>
      <w:r>
        <w:t xml:space="preserve">6. Facteurs limitants de la photosynthèse</w:t>
      </w:r>
    </w:p>
    <w:p>
      <w:pPr>
        <w:spacing w:after="120"/>
      </w:pPr>
      <w:r>
        <w:t xml:space="preserve">L'efficacité photosynthétique dépend de plusieurs facteurs environnementaux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Facteur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Effet sur la photosynthèse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Intensité lumineuse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Relation non-linéaire : augmentation jusqu'au point de saturation lumineuse, puis plateau (limitation par facteurs biochimiques)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Concentration en CO</w:t>
            </w:r>
            <w:r>
              <w:rPr>
                <w:vertAlign w:val="subscript"/>
              </w:rPr>
              <w:t xml:space="preserve">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Substrat limitant pour la RuBisCO ; augmentation de [CO</w:t>
            </w:r>
            <w:r>
              <w:rPr>
                <w:vertAlign w:val="subscript"/>
              </w:rPr>
              <w:t xml:space="preserve">2</w:t>
            </w:r>
            <w:r>
              <w:t xml:space="preserve">] réduit la photorespiration et augmente le taux de photosynthèse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Température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Effet complexe : augmente l'activité enzymatique mais favorise aussi la photorespiration ; chaque espèce possède un optimum thermique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Disponibilité en eau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 stress hydrique provoque la fermeture stomatique, limitant l'absorption de CO</w:t>
            </w:r>
            <w:r>
              <w:rPr>
                <w:vertAlign w:val="subscript"/>
              </w:rPr>
              <w:t xml:space="preserve">2</w:t>
            </w:r>
            <w:r>
              <w:t xml:space="preserve"> et favorisant la photorespiration</w:t>
            </w:r>
          </w:p>
        </w:tc>
      </w:tr>
    </w:tbl>
    <w:p>
      <w:pPr>
        <w:pStyle w:val="Heading1"/>
      </w:pPr>
      <w:r>
        <w:t xml:space="preserve">7. Importance écologique et biotechnologique</w:t>
      </w:r>
    </w:p>
    <w:p>
      <w:pPr>
        <w:pStyle w:val="Heading2"/>
      </w:pPr>
      <w:r>
        <w:t xml:space="preserve">7.1. Rôle écologique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Production primaire</w:t>
      </w:r>
      <w:r>
        <w:t xml:space="preserve"> : environ 115 Gt de carbone fixé annuellement par la photosynthèse terrestre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Régulation atmosphérique</w:t>
      </w:r>
      <w:r>
        <w:t xml:space="preserve"> : puits de CO</w:t>
      </w:r>
      <w:r>
        <w:rPr>
          <w:vertAlign w:val="subscript"/>
        </w:rPr>
        <w:t xml:space="preserve">2</w:t>
      </w:r>
      <w:r>
        <w:t xml:space="preserve"> et source d'O</w:t>
      </w:r>
      <w:r>
        <w:rPr>
          <w:vertAlign w:val="subscript"/>
        </w:rPr>
        <w:t xml:space="preserve">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 des réseaux trophiques</w:t>
      </w:r>
      <w:r>
        <w:t xml:space="preserve"> : conversion de l'énergie solaire en biomasse</w:t>
      </w:r>
    </w:p>
    <w:p>
      <w:pPr>
        <w:pStyle w:val="Heading2"/>
      </w:pPr>
      <w:r>
        <w:t xml:space="preserve">7.2. Applications biotechnologiques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Amélioration des rendements agricoles</w:t>
      </w:r>
      <w:r>
        <w:t xml:space="preserve"> : ingénierie de la RuBisCO, introduction de voies C4 dans des plantes C3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Photosynthèse artificielle</w:t>
      </w:r>
      <w:r>
        <w:t xml:space="preserve"> : développement de systèmes biomimétiques pour la production de biocarburants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Bioréacteurs photosynthétiques</w:t>
      </w:r>
      <w:r>
        <w:t xml:space="preserve"> : culture de microalgues pour production de biomasse et capture de CO</w:t>
      </w:r>
      <w:r>
        <w:rPr>
          <w:vertAlign w:val="subscript"/>
        </w:rPr>
        <w:t xml:space="preserve">2</w:t>
      </w:r>
    </w:p>
    <w:p>
      <w:pPr>
        <w:pStyle w:val="Heading1"/>
      </w:pPr>
      <w:r>
        <w:t xml:space="preserve">8. Références scientifiques</w:t>
      </w:r>
    </w:p>
    <w:p>
      <w:r>
        <w:rPr>
          <w:b/>
          <w:bCs/>
          <w:i/>
          <w:iCs/>
        </w:rPr>
        <w:t xml:space="preserve">Blankenship, R.E.</w:t>
      </w:r>
      <w:r>
        <w:rPr>
          <w:i/>
          <w:iCs/>
        </w:rPr>
      </w:r>
      <w:r>
        <w:t xml:space="preserve"> (2014). </w:t>
      </w:r>
      <w:r>
        <w:rPr>
          <w:i/>
          <w:iCs/>
        </w:rPr>
        <w:t xml:space="preserve">Molecular Mechanisms of Photosynthesis</w:t>
      </w:r>
      <w:r>
        <w:t xml:space="preserve">. 2nd ed. Wiley-Blackwell. – Référence complète sur les mécanismes moléculaires de la photosynthèse.</w:t>
      </w:r>
    </w:p>
    <w:p>
      <w:r>
        <w:rPr>
          <w:b/>
          <w:bCs/>
          <w:i/>
          <w:iCs/>
        </w:rPr>
        <w:t xml:space="preserve">Taiz, L. et al.</w:t>
      </w:r>
      <w:r>
        <w:t xml:space="preserve"> (2022). </w:t>
      </w:r>
      <w:r>
        <w:rPr>
          <w:i/>
          <w:iCs/>
        </w:rPr>
        <w:t xml:space="preserve">Plant Physiology and Development</w:t>
      </w:r>
      <w:r>
        <w:t xml:space="preserve">. 7th ed. Sinauer Associates. – Manuel de référence en physiologie végétale avec chapitres détaillés sur la photosynthèse.</w:t>
      </w:r>
    </w:p>
    <w:p>
      <w:r>
        <w:rPr>
          <w:b/>
          <w:bCs/>
          <w:i/>
          <w:iCs/>
        </w:rPr>
        <w:t xml:space="preserve">Buchanan, B.B., Gruissem, W. &amp; Jones, R.L.</w:t>
      </w:r>
      <w:r>
        <w:t xml:space="preserve"> (2015). </w:t>
      </w:r>
      <w:r>
        <w:rPr>
          <w:i/>
          <w:iCs/>
        </w:rPr>
        <w:t xml:space="preserve">Biochemistry &amp; Molecular Biology of Plants</w:t>
      </w:r>
      <w:r>
        <w:t xml:space="preserve">. 2nd ed. Wiley-Blackwell. – Ouvrage de référence approfondi sur les aspects biochimiques.</w:t>
      </w:r>
    </w:p>
    <w:p>
      <w:r>
        <w:rPr>
          <w:b/>
          <w:bCs/>
          <w:i/>
          <w:iCs/>
        </w:rPr>
        <w:t xml:space="preserve">Sage, R.F. &amp; Zhu, X.G.</w:t>
      </w:r>
      <w:r>
        <w:t xml:space="preserve"> (2011). Exploiting the engine of C4 photosynthesis. </w:t>
      </w:r>
      <w:r>
        <w:rPr>
          <w:i/>
          <w:iCs/>
        </w:rPr>
        <w:t xml:space="preserve">Journal of Experimental Botany</w:t>
      </w:r>
      <w:r>
        <w:t xml:space="preserve">, 62(9), 2989-3000. – Article de synthèse sur les mécanismes et applications de la photosynthèse C4.</w:t>
      </w:r>
    </w:p>
    <w:p>
      <w:r>
        <w:rPr>
          <w:b/>
          <w:bCs/>
          <w:i/>
          <w:iCs/>
        </w:rPr>
        <w:t xml:space="preserve">Nelson, N. &amp; Junge, W.</w:t>
      </w:r>
      <w:r>
        <w:t xml:space="preserve"> (2015). Structure and energy transfer in photosystems of oxygenic photosynthesis. </w:t>
      </w:r>
      <w:r>
        <w:rPr>
          <w:i/>
          <w:iCs/>
        </w:rPr>
        <w:t xml:space="preserve">Annual Review of Biochemistry</w:t>
      </w:r>
      <w:r>
        <w:t xml:space="preserve">, 84, 659-683. – Revue récente sur la structure des photosystèmes.</w:t>
      </w:r>
    </w:p>
    <w:p>
      <w:r>
        <w:rPr>
          <w:b/>
          <w:bCs/>
          <w:i/>
          <w:iCs/>
        </w:rPr>
        <w:t xml:space="preserve">Zhu, X.G., Long, S.P. &amp; Ort, D.R.</w:t>
      </w:r>
      <w:r>
        <w:t xml:space="preserve"> (2010). Improving photosynthetic efficiency for greater yield. </w:t>
      </w:r>
      <w:r>
        <w:rPr>
          <w:i/>
          <w:iCs/>
        </w:rPr>
        <w:t xml:space="preserve">Annual Review of Plant Biology</w:t>
      </w:r>
      <w:r>
        <w:t xml:space="preserve">, 61, 235-261. – Perspectives sur l'optimisation de la photosynthèse pour l'agriculture.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2026-01-04T11:16:32.180Z</dcterms:created>
  <dcterms:modified xsi:type="dcterms:W3CDTF">2026-01-04T11:16:32.181Z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