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documento-di-progettazione"/>
    <w:p>
      <w:pPr>
        <w:pStyle w:val="Heading1"/>
      </w:pPr>
      <w:r>
        <w:t xml:space="preserve">Documento di Progettazione</w:t>
      </w:r>
    </w:p>
    <w:p>
      <w:pPr>
        <w:pStyle w:val="FirstParagraph"/>
      </w:pPr>
      <w:r>
        <w:rPr>
          <w:bCs/>
          <w:b/>
        </w:rPr>
        <w:t xml:space="preserve">Progetto:</w:t>
      </w:r>
      <w:r>
        <w:t xml:space="preserve"> </w:t>
      </w:r>
      <w:r>
        <w:t xml:space="preserve">Piattaforma web per la consultazione degli output RECMOP sulle Comunità Energetiche Rinnovabili</w:t>
      </w:r>
      <w:r>
        <w:t xml:space="preserve"> </w:t>
      </w:r>
      <w:r>
        <w:rPr>
          <w:bCs/>
          <w:b/>
        </w:rPr>
        <w:t xml:space="preserve">Contesto:</w:t>
      </w:r>
      <w:r>
        <w:t xml:space="preserve"> </w:t>
      </w:r>
      <w:r>
        <w:t xml:space="preserve">Tirocinio interno — LabGIS, Università degli Studi di Salerno</w:t>
      </w:r>
      <w:r>
        <w:t xml:space="preserve"> </w:t>
      </w:r>
      <w:r>
        <w:rPr>
          <w:bCs/>
          <w:b/>
        </w:rPr>
        <w:t xml:space="preserve">Caso di studio:</w:t>
      </w:r>
      <w:r>
        <w:t xml:space="preserve"> </w:t>
      </w:r>
      <w:r>
        <w:t xml:space="preserve">Comune di Avellino (AV)</w:t>
      </w:r>
      <w:r>
        <w:t xml:space="preserve"> </w:t>
      </w:r>
      <w:r>
        <w:rPr>
          <w:bCs/>
          <w:b/>
        </w:rPr>
        <w:t xml:space="preserve">Versione:</w:t>
      </w:r>
      <w:r>
        <w:t xml:space="preserve"> </w:t>
      </w:r>
      <w:r>
        <w:t xml:space="preserve">1.0</w:t>
      </w:r>
      <w:r>
        <w:t xml:space="preserve"> </w:t>
      </w:r>
      <w:r>
        <w:rPr>
          <w:bCs/>
          <w:b/>
        </w:rPr>
        <w:t xml:space="preserve">Data:</w:t>
      </w:r>
      <w:r>
        <w:t xml:space="preserve"> </w:t>
      </w:r>
      <w:r>
        <w:t xml:space="preserve">[da compilare]</w:t>
      </w:r>
      <w:r>
        <w:t xml:space="preserve"> </w:t>
      </w:r>
      <w:r>
        <w:rPr>
          <w:bCs/>
          <w:b/>
        </w:rPr>
        <w:t xml:space="preserve">Autore:</w:t>
      </w:r>
      <w:r>
        <w:t xml:space="preserve"> </w:t>
      </w:r>
      <w:r>
        <w:t xml:space="preserve">[Nome Cognome]</w:t>
      </w:r>
      <w:r>
        <w:t xml:space="preserve"> </w:t>
      </w:r>
      <w:r>
        <w:rPr>
          <w:bCs/>
          <w:b/>
        </w:rPr>
        <w:t xml:space="preserve">Documento di riferimento:</w:t>
      </w:r>
      <w:r>
        <w:t xml:space="preserve"> </w:t>
      </w:r>
      <w:r>
        <w:t xml:space="preserve">01 — Analisi dei Requisiti</w:t>
      </w:r>
    </w:p>
    <w:p>
      <w:r>
        <w:pict>
          <v:rect style="width:0;height:1.5pt" o:hralign="center" o:hrstd="t" o:hr="t"/>
        </w:pict>
      </w:r>
    </w:p>
    <w:bookmarkStart w:id="22" w:name="introduzione"/>
    <w:p>
      <w:pPr>
        <w:pStyle w:val="Heading2"/>
      </w:pPr>
      <w:r>
        <w:t xml:space="preserve">1. Introduzione</w:t>
      </w:r>
    </w:p>
    <w:bookmarkStart w:id="20" w:name="scopo"/>
    <w:p>
      <w:pPr>
        <w:pStyle w:val="Heading3"/>
      </w:pPr>
      <w:r>
        <w:t xml:space="preserve">1.1 Scopo</w:t>
      </w:r>
    </w:p>
    <w:p>
      <w:pPr>
        <w:pStyle w:val="FirstParagraph"/>
      </w:pPr>
      <w:r>
        <w:t xml:space="preserve">Il presente documento descrive le scelte di progettazione adottate per soddisfare i requisiti definiti nell’Analisi dei Requisiti. Illustra l’architettura del sistema, il modello dei dati, il processo di preparazione dei dati, l’organizzazione del codice e la progettazione dell’interfaccia utente.</w:t>
      </w:r>
    </w:p>
    <w:bookmarkEnd w:id="20"/>
    <w:bookmarkStart w:id="21" w:name="principi-guida"/>
    <w:p>
      <w:pPr>
        <w:pStyle w:val="Heading3"/>
      </w:pPr>
      <w:r>
        <w:t xml:space="preserve">1.2 Principi guida</w:t>
      </w:r>
    </w:p>
    <w:p>
      <w:pPr>
        <w:pStyle w:val="FirstParagraph"/>
      </w:pPr>
      <w:r>
        <w:t xml:space="preserve">La progettazione si fonda su quattro principi, derivati dai requisiti non funzionali:</w:t>
      </w:r>
    </w:p>
    <w:p>
      <w:pPr>
        <w:numPr>
          <w:ilvl w:val="0"/>
          <w:numId w:val="1001"/>
        </w:numPr>
        <w:pStyle w:val="Compact"/>
      </w:pPr>
      <w:r>
        <w:rPr>
          <w:bCs/>
          <w:b/>
        </w:rPr>
        <w:t xml:space="preserve">Semplicità architetturale</w:t>
      </w:r>
      <w:r>
        <w:t xml:space="preserve"> </w:t>
      </w:r>
      <w:r>
        <w:t xml:space="preserve">— la soluzione più semplice in grado di soddisfare i requisiti (RNF15).</w:t>
      </w:r>
    </w:p>
    <w:p>
      <w:pPr>
        <w:numPr>
          <w:ilvl w:val="0"/>
          <w:numId w:val="1001"/>
        </w:numPr>
        <w:pStyle w:val="Compact"/>
      </w:pPr>
      <w:r>
        <w:rPr>
          <w:bCs/>
          <w:b/>
        </w:rPr>
        <w:t xml:space="preserve">Separazione delle responsabilità</w:t>
      </w:r>
      <w:r>
        <w:t xml:space="preserve"> </w:t>
      </w:r>
      <w:r>
        <w:t xml:space="preserve">— ogni modulo ha un compito unico e definito (RNF11).</w:t>
      </w:r>
    </w:p>
    <w:p>
      <w:pPr>
        <w:numPr>
          <w:ilvl w:val="0"/>
          <w:numId w:val="1001"/>
        </w:numPr>
        <w:pStyle w:val="Compact"/>
      </w:pPr>
      <w:r>
        <w:rPr>
          <w:bCs/>
          <w:b/>
        </w:rPr>
        <w:t xml:space="preserve">Preparazione anticipata dei dati</w:t>
      </w:r>
      <w:r>
        <w:t xml:space="preserve"> </w:t>
      </w:r>
      <w:r>
        <w:t xml:space="preserve">— le elaborazioni onerose sono eseguite una volta sola, prima della pubblicazione, e non a ogni accesso (RNF8, RNF10).</w:t>
      </w:r>
    </w:p>
    <w:p>
      <w:pPr>
        <w:numPr>
          <w:ilvl w:val="0"/>
          <w:numId w:val="1001"/>
        </w:numPr>
        <w:pStyle w:val="Compact"/>
      </w:pPr>
      <w:r>
        <w:rPr>
          <w:bCs/>
          <w:b/>
        </w:rPr>
        <w:t xml:space="preserve">Estensibilità</w:t>
      </w:r>
      <w:r>
        <w:t xml:space="preserve"> </w:t>
      </w:r>
      <w:r>
        <w:t xml:space="preserve">— l’aggiunta di scenari, comuni o indicatori non richiede modifiche strutturali (RNF13, RNF14).</w:t>
      </w:r>
    </w:p>
    <w:p>
      <w:r>
        <w:pict>
          <v:rect style="width:0;height:1.5pt" o:hralign="center" o:hrstd="t" o:hr="t"/>
        </w:pict>
      </w:r>
    </w:p>
    <w:bookmarkEnd w:id="21"/>
    <w:bookmarkEnd w:id="22"/>
    <w:bookmarkStart w:id="26" w:name="architettura-del-sistema"/>
    <w:p>
      <w:pPr>
        <w:pStyle w:val="Heading2"/>
      </w:pPr>
      <w:r>
        <w:t xml:space="preserve">2. Architettura del sistema</w:t>
      </w:r>
    </w:p>
    <w:bookmarkStart w:id="23" w:name="visione-dinsieme"/>
    <w:p>
      <w:pPr>
        <w:pStyle w:val="Heading3"/>
      </w:pPr>
      <w:r>
        <w:t xml:space="preserve">2.1 Visione d’insieme</w:t>
      </w:r>
    </w:p>
    <w:p>
      <w:pPr>
        <w:pStyle w:val="FirstParagraph"/>
      </w:pPr>
      <w:r>
        <w:t xml:space="preserve">Il sistema adotta un’architettura</w:t>
      </w:r>
      <w:r>
        <w:t xml:space="preserve"> </w:t>
      </w:r>
      <w:r>
        <w:rPr>
          <w:bCs/>
          <w:b/>
        </w:rPr>
        <w:t xml:space="preserve">WebGIS lato client</w:t>
      </w:r>
      <w:r>
        <w:t xml:space="preserve"> </w:t>
      </w:r>
      <w:r>
        <w:t xml:space="preserve">articolata in due fasi distinte: una fase di</w:t>
      </w:r>
      <w:r>
        <w:t xml:space="preserve"> </w:t>
      </w:r>
      <w:r>
        <w:rPr>
          <w:bCs/>
          <w:b/>
        </w:rPr>
        <w:t xml:space="preserve">preparazione</w:t>
      </w:r>
      <w:r>
        <w:t xml:space="preserve"> </w:t>
      </w:r>
      <w:r>
        <w:t xml:space="preserve">eseguita offline e una fase di</w:t>
      </w:r>
      <w:r>
        <w:t xml:space="preserve"> </w:t>
      </w:r>
      <w:r>
        <w:rPr>
          <w:bCs/>
          <w:b/>
        </w:rPr>
        <w:t xml:space="preserve">consultazione</w:t>
      </w:r>
      <w:r>
        <w:t xml:space="preserve"> </w:t>
      </w:r>
      <w:r>
        <w:t xml:space="preserve">eseguita nel browser dell’utente.</w:t>
      </w:r>
    </w:p>
    <w:p>
      <w:pPr>
        <w:pStyle w:val="SourceCode"/>
      </w:pPr>
      <w:r>
        <w:rPr>
          <w:rStyle w:val="VerbatimChar"/>
        </w:rPr>
        <w:t xml:space="preserve">┌──────────────────────────────────────────────────────────────────────┐</w:t>
      </w:r>
      <w:r>
        <w:br/>
      </w:r>
      <w:r>
        <w:rPr>
          <w:rStyle w:val="VerbatimChar"/>
        </w:rPr>
        <w:t xml:space="preserve">│  FASE 1 — PREPARAZIONE (offline, eseguita una volta)                  │</w:t>
      </w:r>
      <w:r>
        <w:br/>
      </w:r>
      <w:r>
        <w:rPr>
          <w:rStyle w:val="VerbatimChar"/>
        </w:rPr>
        <w:t xml:space="preserve">│                                                                      │</w:t>
      </w:r>
      <w:r>
        <w:br/>
      </w:r>
      <w:r>
        <w:rPr>
          <w:rStyle w:val="VerbatimChar"/>
        </w:rPr>
        <w:t xml:space="preserve">│   Pacchetti RECMOP          Script Python             Dati web       │</w:t>
      </w:r>
      <w:r>
        <w:br/>
      </w:r>
      <w:r>
        <w:rPr>
          <w:rStyle w:val="VerbatimChar"/>
        </w:rPr>
        <w:t xml:space="preserve">│   (CSV, GeoJSON)    ──►     di preparazione    ──►    ottimizzati    │</w:t>
      </w:r>
      <w:r>
        <w:br/>
      </w:r>
      <w:r>
        <w:rPr>
          <w:rStyle w:val="VerbatimChar"/>
        </w:rPr>
        <w:t xml:space="preserve">│   ambientale                - validazione             (JSON,         │</w:t>
      </w:r>
      <w:r>
        <w:br/>
      </w:r>
      <w:r>
        <w:rPr>
          <w:rStyle w:val="VerbatimChar"/>
        </w:rPr>
        <w:t xml:space="preserve">│   energetico                - aggregazione             GeoJSON)      │</w:t>
      </w:r>
      <w:r>
        <w:br/>
      </w:r>
      <w:r>
        <w:rPr>
          <w:rStyle w:val="VerbatimChar"/>
        </w:rPr>
        <w:t xml:space="preserve">│                             - calcolo indicatori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FASE 2 — CONSULTAZIONE (nel browser dell'utente)                     │</w:t>
      </w:r>
      <w:r>
        <w:br/>
      </w:r>
      <w:r>
        <w:rPr>
          <w:rStyle w:val="VerbatimChar"/>
        </w:rPr>
        <w:t xml:space="preserve">│                                                                      │</w:t>
      </w:r>
      <w:r>
        <w:br/>
      </w:r>
      <w:r>
        <w:rPr>
          <w:rStyle w:val="VerbatimChar"/>
        </w:rPr>
        <w:t xml:space="preserve">│   ┌──────────────┐   ┌──────────────┐   ┌──────────────┐             │</w:t>
      </w:r>
      <w:r>
        <w:br/>
      </w:r>
      <w:r>
        <w:rPr>
          <w:rStyle w:val="VerbatimChar"/>
        </w:rPr>
        <w:t xml:space="preserve">│   │  Gestione    │   │   Stato      │   │ Componenti   │             │</w:t>
      </w:r>
      <w:r>
        <w:br/>
      </w:r>
      <w:r>
        <w:rPr>
          <w:rStyle w:val="VerbatimChar"/>
        </w:rPr>
        <w:t xml:space="preserve">│   │  dati        │──►│ applicazione │──►│ interfaccia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           ▼            ▼        │</w:t>
      </w:r>
      <w:r>
        <w:br/>
      </w:r>
      <w:r>
        <w:rPr>
          <w:rStyle w:val="VerbatimChar"/>
        </w:rPr>
        <w:t xml:space="preserve">│                   Mappa        Grafici     Tabelle      Pannelli     │</w:t>
      </w:r>
      <w:r>
        <w:br/>
      </w:r>
      <w:r>
        <w:rPr>
          <w:rStyle w:val="VerbatimChar"/>
        </w:rPr>
        <w:t xml:space="preserve">│                  (Leaflet)   (Chart.js)                informativi   │</w:t>
      </w:r>
      <w:r>
        <w:br/>
      </w:r>
      <w:r>
        <w:rPr>
          <w:rStyle w:val="VerbatimChar"/>
        </w:rPr>
        <w:t xml:space="preserve">└──────────────────────────────────────────────────────────────────────┘</w:t>
      </w:r>
    </w:p>
    <w:bookmarkEnd w:id="23"/>
    <w:bookmarkStart w:id="24" w:name="motivazione-delle-scelte-architetturali"/>
    <w:p>
      <w:pPr>
        <w:pStyle w:val="Heading3"/>
      </w:pPr>
      <w:r>
        <w:t xml:space="preserve">2.2 Motivazione delle scelte architetturali</w:t>
      </w:r>
    </w:p>
    <w:p>
      <w:pPr>
        <w:pStyle w:val="FirstParagraph"/>
      </w:pPr>
      <w:r>
        <w:rPr>
          <w:bCs/>
          <w:b/>
        </w:rPr>
        <w:t xml:space="preserve">Assenza di componente server.</w:t>
      </w:r>
      <w:r>
        <w:t xml:space="preserve"> </w:t>
      </w:r>
      <w:r>
        <w:t xml:space="preserve">I dati rappresentano l’esito di un’elaborazione conclusa e non sono modificati dagli utenti. Un server applicativo o una base di dati introdurrebbero complessità di installazione e manutenzione senza benefici funzionali. L’applicazione risultante è un sito statico, pubblicabile direttamente sull’infrastruttura del laboratorio.</w:t>
      </w:r>
    </w:p>
    <w:p>
      <w:pPr>
        <w:pStyle w:val="BodyText"/>
      </w:pPr>
      <w:r>
        <w:rPr>
          <w:bCs/>
          <w:b/>
        </w:rPr>
        <w:t xml:space="preserve">Separazione tra preparazione e consultazione.</w:t>
      </w:r>
      <w:r>
        <w:t xml:space="preserve"> </w:t>
      </w:r>
      <w:r>
        <w:t xml:space="preserve">I pacchetti RECMOP sono strutturati per l’analisi (tabelle relazionali, righe ridondanti, attributi non necessari alla consultazione). Trasformarli nel browser a ogni accesso sarebbe inefficiente. La preparazione anticipata produce dati già organizzati secondo le domande poste dall’interfaccia.</w:t>
      </w:r>
    </w:p>
    <w:p>
      <w:pPr>
        <w:pStyle w:val="BodyText"/>
      </w:pPr>
      <w:r>
        <w:rPr>
          <w:bCs/>
          <w:b/>
        </w:rPr>
        <w:t xml:space="preserve">Alternativa considerata.</w:t>
      </w:r>
      <w:r>
        <w:t xml:space="preserve"> </w:t>
      </w:r>
      <w:r>
        <w:t xml:space="preserve">Un’architettura basata su GeoServer con servizi OGC (WMS/WFS) garantirebbe maggiore scalabilità e interoperabilità. È stata scartata in quanto sovradimensionata rispetto al volume dei dati (3.380 edifici) e alla loro natura statica. Resta un’evoluzione possibile, prevista tra gli sviluppi futuri.</w:t>
      </w:r>
    </w:p>
    <w:bookmarkEnd w:id="24"/>
    <w:bookmarkStart w:id="25" w:name="stack-tecnologico"/>
    <w:p>
      <w:pPr>
        <w:pStyle w:val="Heading3"/>
      </w:pPr>
      <w:r>
        <w:t xml:space="preserve">2.3 Stack tecnologico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Tecnologia</w:t>
            </w:r>
          </w:p>
        </w:tc>
        <w:tc>
          <w:tcPr/>
          <w:p>
            <w:pPr>
              <w:pStyle w:val="Compact"/>
              <w:jc w:val="left"/>
            </w:pPr>
            <w:r>
              <w:t xml:space="preserve">Motivazione</w:t>
            </w:r>
          </w:p>
        </w:tc>
      </w:tr>
      <w:tr>
        <w:tc>
          <w:tcPr/>
          <w:p>
            <w:pPr>
              <w:pStyle w:val="Compact"/>
              <w:jc w:val="left"/>
            </w:pPr>
            <w:r>
              <w:t xml:space="preserve">Preparazione dati</w:t>
            </w:r>
          </w:p>
        </w:tc>
        <w:tc>
          <w:tcPr/>
          <w:p>
            <w:pPr>
              <w:pStyle w:val="Compact"/>
              <w:jc w:val="left"/>
            </w:pPr>
            <w:r>
              <w:t xml:space="preserve">Python 3 + GeoPandas</w:t>
            </w:r>
          </w:p>
        </w:tc>
        <w:tc>
          <w:tcPr/>
          <w:p>
            <w:pPr>
              <w:pStyle w:val="Compact"/>
              <w:jc w:val="left"/>
            </w:pPr>
            <w:r>
              <w:t xml:space="preserve">Ampia diffusione in ambito geospaziale; gestione nativa di formati e sistemi di riferimento</w:t>
            </w:r>
          </w:p>
        </w:tc>
      </w:tr>
      <w:tr>
        <w:tc>
          <w:tcPr/>
          <w:p>
            <w:pPr>
              <w:pStyle w:val="Compact"/>
              <w:jc w:val="left"/>
            </w:pPr>
            <w:r>
              <w:t xml:space="preserve">Cartografia</w:t>
            </w:r>
          </w:p>
        </w:tc>
        <w:tc>
          <w:tcPr/>
          <w:p>
            <w:pPr>
              <w:pStyle w:val="Compact"/>
              <w:jc w:val="left"/>
            </w:pPr>
            <w:r>
              <w:t xml:space="preserve">Leaflet 1.9</w:t>
            </w:r>
          </w:p>
        </w:tc>
        <w:tc>
          <w:tcPr/>
          <w:p>
            <w:pPr>
              <w:pStyle w:val="Compact"/>
              <w:jc w:val="left"/>
            </w:pPr>
            <w:r>
              <w:t xml:space="preserve">Libreria WebGIS leggera, consolidata e open source; supporto nativo al formato GeoJSON</w:t>
            </w:r>
          </w:p>
        </w:tc>
      </w:tr>
      <w:tr>
        <w:tc>
          <w:tcPr/>
          <w:p>
            <w:pPr>
              <w:pStyle w:val="Compact"/>
              <w:jc w:val="left"/>
            </w:pPr>
            <w:r>
              <w:t xml:space="preserve">Frecce direzionali</w:t>
            </w:r>
          </w:p>
        </w:tc>
        <w:tc>
          <w:tcPr/>
          <w:p>
            <w:pPr>
              <w:pStyle w:val="Compact"/>
              <w:jc w:val="left"/>
            </w:pPr>
            <w:r>
              <w:t xml:space="preserve">Leaflet.PolylineDecorator</w:t>
            </w:r>
          </w:p>
        </w:tc>
        <w:tc>
          <w:tcPr/>
          <w:p>
            <w:pPr>
              <w:pStyle w:val="Compact"/>
              <w:jc w:val="left"/>
            </w:pPr>
            <w:r>
              <w:t xml:space="preserve">Estensione di Leaflet per decorare le linee con simboli orientati</w:t>
            </w:r>
          </w:p>
        </w:tc>
      </w:tr>
      <w:tr>
        <w:tc>
          <w:tcPr/>
          <w:p>
            <w:pPr>
              <w:pStyle w:val="Compact"/>
              <w:jc w:val="left"/>
            </w:pPr>
            <w:r>
              <w:t xml:space="preserve">Grafici</w:t>
            </w:r>
          </w:p>
        </w:tc>
        <w:tc>
          <w:tcPr/>
          <w:p>
            <w:pPr>
              <w:pStyle w:val="Compact"/>
              <w:jc w:val="left"/>
            </w:pPr>
            <w:r>
              <w:t xml:space="preserve">Chart.js 4</w:t>
            </w:r>
          </w:p>
        </w:tc>
        <w:tc>
          <w:tcPr/>
          <w:p>
            <w:pPr>
              <w:pStyle w:val="Compact"/>
              <w:jc w:val="left"/>
            </w:pPr>
            <w:r>
              <w:t xml:space="preserve">Libreria di grafici leggera, responsive, con curva di apprendimento contenuta</w:t>
            </w:r>
          </w:p>
        </w:tc>
      </w:tr>
      <w:tr>
        <w:tc>
          <w:tcPr/>
          <w:p>
            <w:pPr>
              <w:pStyle w:val="Compact"/>
              <w:jc w:val="left"/>
            </w:pPr>
            <w:r>
              <w:t xml:space="preserve">Geocodifica</w:t>
            </w:r>
          </w:p>
        </w:tc>
        <w:tc>
          <w:tcPr/>
          <w:p>
            <w:pPr>
              <w:pStyle w:val="Compact"/>
              <w:jc w:val="left"/>
            </w:pPr>
            <w:r>
              <w:t xml:space="preserve">Nominatim (OpenStreetMap)</w:t>
            </w:r>
          </w:p>
        </w:tc>
        <w:tc>
          <w:tcPr/>
          <w:p>
            <w:pPr>
              <w:pStyle w:val="Compact"/>
              <w:jc w:val="left"/>
            </w:pPr>
            <w:r>
              <w:t xml:space="preserve">Servizio gratuito e open, coerente con la base cartografica</w:t>
            </w:r>
          </w:p>
        </w:tc>
      </w:tr>
      <w:tr>
        <w:tc>
          <w:tcPr/>
          <w:p>
            <w:pPr>
              <w:pStyle w:val="Compact"/>
              <w:jc w:val="left"/>
            </w:pPr>
            <w:r>
              <w:t xml:space="preserve">Basi cartografiche</w:t>
            </w:r>
          </w:p>
        </w:tc>
        <w:tc>
          <w:tcPr/>
          <w:p>
            <w:pPr>
              <w:pStyle w:val="Compact"/>
              <w:jc w:val="left"/>
            </w:pPr>
            <w:r>
              <w:t xml:space="preserve">OpenStreetMap, CARTO, Esri World Imagery</w:t>
            </w:r>
          </w:p>
        </w:tc>
        <w:tc>
          <w:tcPr/>
          <w:p>
            <w:pPr>
              <w:pStyle w:val="Compact"/>
              <w:jc w:val="left"/>
            </w:pPr>
            <w:r>
              <w:t xml:space="preserve">Tre alternative (standard, chiara, satellitare) come richiesto da RF3</w:t>
            </w:r>
          </w:p>
        </w:tc>
      </w:tr>
      <w:tr>
        <w:tc>
          <w:tcPr/>
          <w:p>
            <w:pPr>
              <w:pStyle w:val="Compact"/>
              <w:jc w:val="left"/>
            </w:pPr>
            <w:r>
              <w:t xml:space="preserve">Interfaccia</w:t>
            </w:r>
          </w:p>
        </w:tc>
        <w:tc>
          <w:tcPr/>
          <w:p>
            <w:pPr>
              <w:pStyle w:val="Compact"/>
              <w:jc w:val="left"/>
            </w:pPr>
            <w:r>
              <w:t xml:space="preserve">HTML5, CSS3, JavaScript (ES6 moduli)</w:t>
            </w:r>
          </w:p>
        </w:tc>
        <w:tc>
          <w:tcPr/>
          <w:p>
            <w:pPr>
              <w:pStyle w:val="Compact"/>
              <w:jc w:val="left"/>
            </w:pPr>
            <w:r>
              <w:t xml:space="preserve">Nessuna dipendenza da framework; codice comprensibile e manutenibile</w:t>
            </w:r>
          </w:p>
        </w:tc>
      </w:tr>
    </w:tbl>
    <w:p>
      <w:pPr>
        <w:pStyle w:val="BodyText"/>
      </w:pPr>
      <w:r>
        <w:rPr>
          <w:bCs/>
          <w:b/>
        </w:rPr>
        <w:t xml:space="preserve">Motivazione dell’assenza di framework (es. React).</w:t>
      </w:r>
      <w:r>
        <w:t xml:space="preserve"> </w:t>
      </w:r>
      <w:r>
        <w:t xml:space="preserve">L’adozione di un framework avrebbe introdotto strumenti di compilazione e un ulteriore livello di astrazione non necessari alla dimensione del progetto. L’uso di moduli JavaScript nativi garantisce comunque l’organizzazione del codice richiesta da RNF11.</w:t>
      </w:r>
    </w:p>
    <w:p>
      <w:r>
        <w:pict>
          <v:rect style="width:0;height:1.5pt" o:hralign="center" o:hrstd="t" o:hr="t"/>
        </w:pict>
      </w:r>
    </w:p>
    <w:bookmarkEnd w:id="25"/>
    <w:bookmarkEnd w:id="26"/>
    <w:bookmarkStart w:id="31" w:name="modello-dei-dati"/>
    <w:p>
      <w:pPr>
        <w:pStyle w:val="Heading2"/>
      </w:pPr>
      <w:r>
        <w:t xml:space="preserve">3. Modello dei dati</w:t>
      </w:r>
    </w:p>
    <w:bookmarkStart w:id="27" w:name="entità"/>
    <w:p>
      <w:pPr>
        <w:pStyle w:val="Heading3"/>
      </w:pPr>
      <w:r>
        <w:t xml:space="preserve">3.1 Entità</w:t>
      </w:r>
    </w:p>
    <w:p>
      <w:pPr>
        <w:pStyle w:val="FirstParagraph"/>
      </w:pPr>
      <w:r>
        <w:t xml:space="preserve">Il modello si articola in cinque entità principali.</w:t>
      </w:r>
    </w:p>
    <w:p>
      <w:pPr>
        <w:pStyle w:val="SourceCode"/>
      </w:pPr>
      <w:r>
        <w:rPr>
          <w:rStyle w:val="VerbatimChar"/>
        </w:rPr>
        <w:t xml:space="preserve">                        ┌─────────────────┐</w:t>
      </w:r>
      <w:r>
        <w:br/>
      </w:r>
      <w:r>
        <w:rPr>
          <w:rStyle w:val="VerbatimChar"/>
        </w:rPr>
        <w:t xml:space="preserve">                        │    SCENARIO     │</w:t>
      </w:r>
      <w:r>
        <w:br/>
      </w:r>
      <w:r>
        <w:rPr>
          <w:rStyle w:val="VerbatimChar"/>
        </w:rPr>
        <w:t xml:space="preserve">                        │─────────────────│</w:t>
      </w:r>
      <w:r>
        <w:br/>
      </w:r>
      <w:r>
        <w:rPr>
          <w:rStyle w:val="VerbatimChar"/>
        </w:rPr>
        <w:t xml:space="preserve">                        │ id              │</w:t>
      </w:r>
      <w:r>
        <w:br/>
      </w:r>
      <w:r>
        <w:rPr>
          <w:rStyle w:val="VerbatimChar"/>
        </w:rPr>
        <w:t xml:space="preserve">                        │ nome            │</w:t>
      </w:r>
      <w:r>
        <w:br/>
      </w:r>
      <w:r>
        <w:rPr>
          <w:rStyle w:val="VerbatimChar"/>
        </w:rPr>
        <w:t xml:space="preserve">                        │ indicatori KPI  │</w:t>
      </w:r>
      <w:r>
        <w:br/>
      </w:r>
      <w:r>
        <w:rPr>
          <w:rStyle w:val="VerbatimChar"/>
        </w:rPr>
        <w:t xml:space="preserve">                        └────────┬────────┘</w:t>
      </w:r>
      <w:r>
        <w:br/>
      </w:r>
      <w:r>
        <w:rPr>
          <w:rStyle w:val="VerbatimChar"/>
        </w:rPr>
        <w:t xml:space="preserve">                                 │ 1</w:t>
      </w:r>
      <w:r>
        <w:br/>
      </w:r>
      <w:r>
        <w:rPr>
          <w:rStyle w:val="VerbatimChar"/>
        </w:rPr>
        <w:t xml:space="preserve">                                 │ contiene</w:t>
      </w:r>
      <w:r>
        <w:br/>
      </w:r>
      <w:r>
        <w:rPr>
          <w:rStyle w:val="VerbatimChar"/>
        </w:rPr>
        <w:t xml:space="preserve">                  ┌──────────────┼──────────────┐</w:t>
      </w:r>
      <w:r>
        <w:br/>
      </w:r>
      <w:r>
        <w:rPr>
          <w:rStyle w:val="VerbatimChar"/>
        </w:rPr>
        <w:t xml:space="preserve">                  │ N            │ N            │ N</w:t>
      </w:r>
      <w:r>
        <w:br/>
      </w:r>
      <w:r>
        <w:rPr>
          <w:rStyle w:val="VerbatimChar"/>
        </w:rPr>
        <w:t xml:space="preserve">         ┌────────▼──────┐ ┌─────▼────────┐ ┌───▼───────────┐</w:t>
      </w:r>
      <w:r>
        <w:br/>
      </w:r>
      <w:r>
        <w:rPr>
          <w:rStyle w:val="VerbatimChar"/>
        </w:rPr>
        <w:t xml:space="preserve">         │      CER      │ │ AGGREGAZIONE │ │  ITERAZIONE   │</w:t>
      </w:r>
      <w:r>
        <w:br/>
      </w:r>
      <w:r>
        <w:rPr>
          <w:rStyle w:val="VerbatimChar"/>
        </w:rPr>
        <w:t xml:space="preserve">         │   RIUSCITA    │ │   FALLITA    │ │───────────────│</w:t>
      </w:r>
      <w:r>
        <w:br/>
      </w:r>
      <w:r>
        <w:rPr>
          <w:rStyle w:val="VerbatimChar"/>
        </w:rPr>
        <w:t xml:space="preserve">         │───────────────│ │──────────────│ │ numero        │</w:t>
      </w:r>
      <w:r>
        <w:br/>
      </w:r>
      <w:r>
        <w:rPr>
          <w:rStyle w:val="VerbatimChar"/>
        </w:rPr>
        <w:t xml:space="preserve">         │ id_cer        │ │ id_cer       │ │ n. riuscite   │</w:t>
      </w:r>
      <w:r>
        <w:br/>
      </w:r>
      <w:r>
        <w:rPr>
          <w:rStyle w:val="VerbatimChar"/>
        </w:rPr>
        <w:t xml:space="preserve">         │ n. membri     │ │ n. membri    │ │ n. fallite    │</w:t>
      </w:r>
      <w:r>
        <w:br/>
      </w:r>
      <w:r>
        <w:rPr>
          <w:rStyle w:val="VerbatimChar"/>
        </w:rPr>
        <w:t xml:space="preserve">         │ indici        │ │ indici       │ └───────────────┘</w:t>
      </w:r>
      <w:r>
        <w:br/>
      </w:r>
      <w:r>
        <w:rPr>
          <w:rStyle w:val="VerbatimChar"/>
        </w:rPr>
        <w:t xml:space="preserve">         │ bilancio      │ │ iterazione   │</w:t>
      </w:r>
      <w:r>
        <w:br/>
      </w:r>
      <w:r>
        <w:rPr>
          <w:rStyle w:val="VerbatimChar"/>
        </w:rPr>
        <w:t xml:space="preserve">         │ mensili *     │ └──────┬───────┘</w:t>
      </w:r>
      <w:r>
        <w:br/>
      </w:r>
      <w:r>
        <w:rPr>
          <w:rStyle w:val="VerbatimChar"/>
        </w:rPr>
        <w:t xml:space="preserve">         │ iterazione    │        │</w:t>
      </w:r>
      <w:r>
        <w:br/>
      </w:r>
      <w:r>
        <w:rPr>
          <w:rStyle w:val="VerbatimChar"/>
        </w:rPr>
        <w:t xml:space="preserve">         └──────┬────────┘        │</w:t>
      </w:r>
      <w:r>
        <w:br/>
      </w:r>
      <w:r>
        <w:rPr>
          <w:rStyle w:val="VerbatimChar"/>
        </w:rPr>
        <w:t xml:space="preserve">                │ 1               │ 1</w:t>
      </w:r>
      <w:r>
        <w:br/>
      </w:r>
      <w:r>
        <w:rPr>
          <w:rStyle w:val="VerbatimChar"/>
        </w:rPr>
        <w:t xml:space="preserve">                │ è composta da   │</w:t>
      </w:r>
      <w:r>
        <w:br/>
      </w:r>
      <w:r>
        <w:rPr>
          <w:rStyle w:val="VerbatimChar"/>
        </w:rPr>
        <w:t xml:space="preserve">                │ N               │ N</w:t>
      </w:r>
      <w:r>
        <w:br/>
      </w:r>
      <w:r>
        <w:rPr>
          <w:rStyle w:val="VerbatimChar"/>
        </w:rPr>
        <w:t xml:space="preserve">         ┌──────▼─────────────────▼──┐</w:t>
      </w:r>
      <w:r>
        <w:br/>
      </w:r>
      <w:r>
        <w:rPr>
          <w:rStyle w:val="VerbatimChar"/>
        </w:rPr>
        <w:t xml:space="preserve">         │         EDIFICIO          │</w:t>
      </w:r>
      <w:r>
        <w:br/>
      </w:r>
      <w:r>
        <w:rPr>
          <w:rStyle w:val="VerbatimChar"/>
        </w:rPr>
        <w:t xml:space="preserve">         │───────────────────────────│</w:t>
      </w:r>
      <w:r>
        <w:br/>
      </w:r>
      <w:r>
        <w:rPr>
          <w:rStyle w:val="VerbatimChar"/>
        </w:rPr>
        <w:t xml:space="preserve">         │ id_edificio               │</w:t>
      </w:r>
      <w:r>
        <w:br/>
      </w:r>
      <w:r>
        <w:rPr>
          <w:rStyle w:val="VerbatimChar"/>
        </w:rPr>
        <w:t xml:space="preserve">         │ geometria (poligono)      │</w:t>
      </w:r>
      <w:r>
        <w:br/>
      </w:r>
      <w:r>
        <w:rPr>
          <w:rStyle w:val="VerbatimChar"/>
        </w:rPr>
        <w:t xml:space="preserve">         │ classe energetica         │</w:t>
      </w:r>
      <w:r>
        <w:br/>
      </w:r>
      <w:r>
        <w:rPr>
          <w:rStyle w:val="VerbatimChar"/>
        </w:rPr>
        <w:t xml:space="preserve">         │ domanda annua             │</w:t>
      </w:r>
      <w:r>
        <w:br/>
      </w:r>
      <w:r>
        <w:rPr>
          <w:rStyle w:val="VerbatimChar"/>
        </w:rPr>
        <w:t xml:space="preserve">         │ produzione annua          │</w:t>
      </w:r>
      <w:r>
        <w:br/>
      </w:r>
      <w:r>
        <w:rPr>
          <w:rStyle w:val="VerbatimChar"/>
        </w:rPr>
        <w:t xml:space="preserve">         │ n. pannelli               │</w:t>
      </w:r>
      <w:r>
        <w:br/>
      </w:r>
      <w:r>
        <w:rPr>
          <w:rStyle w:val="VerbatimChar"/>
        </w:rPr>
        <w:t xml:space="preserve">         │ potenza di picco          │</w:t>
      </w:r>
      <w:r>
        <w:br/>
      </w:r>
      <w:r>
        <w:rPr>
          <w:rStyle w:val="VerbatimChar"/>
        </w:rPr>
        <w:t xml:space="preserve">         │ ruolo (PEB / NEB)         │</w:t>
      </w:r>
      <w:r>
        <w:br/>
      </w:r>
      <w:r>
        <w:rPr>
          <w:rStyle w:val="VerbatimChar"/>
        </w:rPr>
        <w:t xml:space="preserve">         └───────────────────────────┘</w:t>
      </w:r>
      <w:r>
        <w:br/>
      </w:r>
      <w:r>
        <w:br/>
      </w:r>
      <w:r>
        <w:rPr>
          <w:rStyle w:val="VerbatimChar"/>
        </w:rPr>
        <w:t xml:space="preserve">  * attributo disponibile solo per un sottoinsieme di CER (v. §3.4)</w:t>
      </w:r>
    </w:p>
    <w:bookmarkEnd w:id="27"/>
    <w:bookmarkStart w:id="28" w:name="descrizione-delle-entità"/>
    <w:p>
      <w:pPr>
        <w:pStyle w:val="Heading3"/>
      </w:pPr>
      <w:r>
        <w:t xml:space="preserve">3.2 Descrizione delle entità</w:t>
      </w:r>
    </w:p>
    <w:p>
      <w:pPr>
        <w:pStyle w:val="FirstParagraph"/>
      </w:pPr>
      <w:r>
        <w:rPr>
          <w:bCs/>
          <w:b/>
        </w:rPr>
        <w:t xml:space="preserve">Edificio</w:t>
      </w:r>
      <w:r>
        <w:t xml:space="preserve"> </w:t>
      </w:r>
      <w:r>
        <w:t xml:space="preserve">— Unica entità dotata di geometria propria. Gli attributi sono indipendenti dallo scenario, poiché descrivono caratteristiche fisiche ed energetiche dell’edificio. Il ruolo (PEB o NEB) è determinato dalla presenza di capacità produttiva (potenza di picco maggiore di zero).</w:t>
      </w:r>
    </w:p>
    <w:p>
      <w:pPr>
        <w:pStyle w:val="BodyText"/>
      </w:pPr>
      <w:r>
        <w:rPr>
          <w:bCs/>
          <w:b/>
        </w:rPr>
        <w:t xml:space="preserve">CER riuscita</w:t>
      </w:r>
      <w:r>
        <w:t xml:space="preserve"> </w:t>
      </w:r>
      <w:r>
        <w:t xml:space="preserve">— Aggregazione di edifici che supera la soglia di ammissibilità dello scenario. È identificata da un codice composto dagli identificativi degli edifici membri, separati da trattino basso (es.</w:t>
      </w:r>
      <w:r>
        <w:t xml:space="preserve"> </w:t>
      </w:r>
      <w:r>
        <w:rPr>
          <w:rStyle w:val="VerbatimChar"/>
        </w:rPr>
        <w:t xml:space="preserve">2053_2179_2008</w:t>
      </w:r>
      <w:r>
        <w:t xml:space="preserve">). Non possiede una geometria propria nel modello di consultazione: è rappresentata sulla mappa attraverso gli edifici che la compongono.</w:t>
      </w:r>
    </w:p>
    <w:p>
      <w:pPr>
        <w:pStyle w:val="BodyText"/>
      </w:pPr>
      <w:r>
        <w:rPr>
          <w:bCs/>
          <w:b/>
        </w:rPr>
        <w:t xml:space="preserve">Aggregazione fallita</w:t>
      </w:r>
      <w:r>
        <w:t xml:space="preserve"> </w:t>
      </w:r>
      <w:r>
        <w:t xml:space="preserve">— Configurazione valutata dal modello che non raggiunge la soglia. Presenta la medesima struttura della CER riuscita.</w:t>
      </w:r>
    </w:p>
    <w:p>
      <w:pPr>
        <w:pStyle w:val="BodyText"/>
      </w:pPr>
      <w:r>
        <w:rPr>
          <w:bCs/>
          <w:b/>
        </w:rPr>
        <w:t xml:space="preserve">Iterazione</w:t>
      </w:r>
      <w:r>
        <w:t xml:space="preserve"> </w:t>
      </w:r>
      <w:r>
        <w:t xml:space="preserve">— Passo del processo iterativo di aggregazione. Entità derivata, ottenuta per conteggio delle CER riuscite e fallite associate a ciascun passo.</w:t>
      </w:r>
    </w:p>
    <w:p>
      <w:pPr>
        <w:pStyle w:val="BodyText"/>
      </w:pPr>
      <w:r>
        <w:rPr>
          <w:bCs/>
          <w:b/>
        </w:rPr>
        <w:t xml:space="preserve">Scenario</w:t>
      </w:r>
      <w:r>
        <w:t xml:space="preserve"> </w:t>
      </w:r>
      <w:r>
        <w:t xml:space="preserve">— Criterio di ottimizzazione. Raggruppa l’insieme delle CER, delle aggregazioni fallite e degli indicatori complessivi.</w:t>
      </w:r>
    </w:p>
    <w:bookmarkEnd w:id="28"/>
    <w:bookmarkStart w:id="29" w:name="relazioni"/>
    <w:p>
      <w:pPr>
        <w:pStyle w:val="Heading3"/>
      </w:pPr>
      <w:r>
        <w:t xml:space="preserve">3.3 Relazioni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Relazione</w:t>
            </w:r>
          </w:p>
        </w:tc>
        <w:tc>
          <w:tcPr/>
          <w:p>
            <w:pPr>
              <w:pStyle w:val="Compact"/>
              <w:jc w:val="left"/>
            </w:pPr>
            <w:r>
              <w:t xml:space="preserve">Cardinalità</w:t>
            </w:r>
          </w:p>
        </w:tc>
        <w:tc>
          <w:tcPr/>
          <w:p>
            <w:pPr>
              <w:pStyle w:val="Compact"/>
              <w:jc w:val="left"/>
            </w:pPr>
            <w:r>
              <w:t xml:space="preserve">Descrizione</w:t>
            </w:r>
          </w:p>
        </w:tc>
      </w:tr>
      <w:tr>
        <w:tc>
          <w:tcPr/>
          <w:p>
            <w:pPr>
              <w:pStyle w:val="Compact"/>
              <w:jc w:val="left"/>
            </w:pPr>
            <w:r>
              <w:t xml:space="preserve">Scenario — CER</w:t>
            </w:r>
          </w:p>
        </w:tc>
        <w:tc>
          <w:tcPr/>
          <w:p>
            <w:pPr>
              <w:pStyle w:val="Compact"/>
              <w:jc w:val="left"/>
            </w:pPr>
            <w:r>
              <w:t xml:space="preserve">1 : N</w:t>
            </w:r>
          </w:p>
        </w:tc>
        <w:tc>
          <w:tcPr/>
          <w:p>
            <w:pPr>
              <w:pStyle w:val="Compact"/>
              <w:jc w:val="left"/>
            </w:pPr>
            <w:r>
              <w:t xml:space="preserve">Ogni scenario produce un insieme di CER</w:t>
            </w:r>
          </w:p>
        </w:tc>
      </w:tr>
      <w:tr>
        <w:tc>
          <w:tcPr/>
          <w:p>
            <w:pPr>
              <w:pStyle w:val="Compact"/>
              <w:jc w:val="left"/>
            </w:pPr>
            <w:r>
              <w:t xml:space="preserve">CER — Edificio</w:t>
            </w:r>
          </w:p>
        </w:tc>
        <w:tc>
          <w:tcPr/>
          <w:p>
            <w:pPr>
              <w:pStyle w:val="Compact"/>
              <w:jc w:val="left"/>
            </w:pPr>
            <w:r>
              <w:t xml:space="preserve">1 : N</w:t>
            </w:r>
          </w:p>
        </w:tc>
        <w:tc>
          <w:tcPr/>
          <w:p>
            <w:pPr>
              <w:pStyle w:val="Compact"/>
              <w:jc w:val="left"/>
            </w:pPr>
            <w:r>
              <w:t xml:space="preserve">Ogni CER è composta da due o più edifici</w:t>
            </w:r>
          </w:p>
        </w:tc>
      </w:tr>
      <w:tr>
        <w:tc>
          <w:tcPr/>
          <w:p>
            <w:pPr>
              <w:pStyle w:val="Compact"/>
              <w:jc w:val="left"/>
            </w:pPr>
            <w:r>
              <w:t xml:space="preserve">Edificio — CER</w:t>
            </w:r>
          </w:p>
        </w:tc>
        <w:tc>
          <w:tcPr/>
          <w:p>
            <w:pPr>
              <w:pStyle w:val="Compact"/>
              <w:jc w:val="left"/>
            </w:pPr>
            <w:r>
              <w:t xml:space="preserve">N : 1 per scenario</w:t>
            </w:r>
          </w:p>
        </w:tc>
        <w:tc>
          <w:tcPr/>
          <w:p>
            <w:pPr>
              <w:pStyle w:val="Compact"/>
              <w:jc w:val="left"/>
            </w:pPr>
            <w:r>
              <w:t xml:space="preserve">In ciascuno scenario un edificio appartiene ad al più una CER riuscita</w:t>
            </w:r>
          </w:p>
        </w:tc>
      </w:tr>
      <w:tr>
        <w:tc>
          <w:tcPr/>
          <w:p>
            <w:pPr>
              <w:pStyle w:val="Compact"/>
              <w:jc w:val="left"/>
            </w:pPr>
            <w:r>
              <w:t xml:space="preserve">Edificio — Scenario</w:t>
            </w:r>
          </w:p>
        </w:tc>
        <w:tc>
          <w:tcPr/>
          <w:p>
            <w:pPr>
              <w:pStyle w:val="Compact"/>
              <w:jc w:val="left"/>
            </w:pPr>
            <w:r>
              <w:t xml:space="preserve">N : M</w:t>
            </w:r>
          </w:p>
        </w:tc>
        <w:tc>
          <w:tcPr/>
          <w:p>
            <w:pPr>
              <w:pStyle w:val="Compact"/>
              <w:jc w:val="left"/>
            </w:pPr>
            <w:r>
              <w:t xml:space="preserve">Lo stesso edificio può appartenere a CER diverse in scenari diversi</w:t>
            </w:r>
          </w:p>
        </w:tc>
      </w:tr>
    </w:tbl>
    <w:p>
      <w:pPr>
        <w:pStyle w:val="BodyText"/>
      </w:pPr>
      <w:r>
        <w:t xml:space="preserve">La relazione CER–Edificio è la</w:t>
      </w:r>
      <w:r>
        <w:t xml:space="preserve"> </w:t>
      </w:r>
      <w:r>
        <w:rPr>
          <w:bCs/>
          <w:b/>
        </w:rPr>
        <w:t xml:space="preserve">relazione uno-a-molti</w:t>
      </w:r>
      <w:r>
        <w:t xml:space="preserve"> </w:t>
      </w:r>
      <w:r>
        <w:t xml:space="preserve">fondamentale del sistema: la CER è un’entità logica priva di geometria, mentre l’edificio è l’unico elemento spaziale. Questa distinzione determina la strategia di rappresentazione cartografica (§6.4).</w:t>
      </w:r>
    </w:p>
    <w:bookmarkEnd w:id="29"/>
    <w:bookmarkStart w:id="30" w:name="X3d790e625d3dd14fcb2a0794248cd15b3e4690b"/>
    <w:p>
      <w:pPr>
        <w:pStyle w:val="Heading3"/>
      </w:pPr>
      <w:r>
        <w:t xml:space="preserve">3.4 Questione aperta sulla consistenza dei dati</w:t>
      </w:r>
    </w:p>
    <w:p>
      <w:pPr>
        <w:pStyle w:val="FirstParagraph"/>
      </w:pPr>
      <w:r>
        <w:t xml:space="preserve">L’analisi dei pacchetti ha evidenziato un’incoerenza nel numero di CER riuscite.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Fonte</w:t>
            </w:r>
          </w:p>
        </w:tc>
        <w:tc>
          <w:tcPr/>
          <w:p>
            <w:pPr>
              <w:pStyle w:val="Compact"/>
              <w:jc w:val="left"/>
            </w:pPr>
            <w:r>
              <w:t xml:space="preserve">Scenario ambientale</w:t>
            </w:r>
          </w:p>
        </w:tc>
        <w:tc>
          <w:tcPr/>
          <w:p>
            <w:pPr>
              <w:pStyle w:val="Compact"/>
              <w:jc w:val="left"/>
            </w:pPr>
            <w:r>
              <w:t xml:space="preserve">Scenario energetico</w:t>
            </w:r>
          </w:p>
        </w:tc>
      </w:tr>
      <w:tr>
        <w:tc>
          <w:tcPr/>
          <w:p>
            <w:pPr>
              <w:pStyle w:val="Compact"/>
              <w:jc w:val="left"/>
            </w:pPr>
            <w:r>
              <w:rPr>
                <w:rStyle w:val="VerbatimChar"/>
              </w:rPr>
              <w:t xml:space="preserve">successful_cer_configurations.csv</w:t>
            </w:r>
          </w:p>
        </w:tc>
        <w:tc>
          <w:tcPr/>
          <w:p>
            <w:pPr>
              <w:pStyle w:val="Compact"/>
              <w:jc w:val="left"/>
            </w:pPr>
            <w:r>
              <w:t xml:space="preserve">108 CER (≈ 278 edifici)</w:t>
            </w:r>
          </w:p>
        </w:tc>
        <w:tc>
          <w:tcPr/>
          <w:p>
            <w:pPr>
              <w:pStyle w:val="Compact"/>
              <w:jc w:val="left"/>
            </w:pPr>
            <w:r>
              <w:t xml:space="preserve">96 CER (≈ 246 edifici)</w:t>
            </w:r>
          </w:p>
        </w:tc>
      </w:tr>
      <w:tr>
        <w:tc>
          <w:tcPr/>
          <w:p>
            <w:pPr>
              <w:pStyle w:val="Compact"/>
              <w:jc w:val="left"/>
            </w:pPr>
            <w:r>
              <w:rPr>
                <w:rStyle w:val="VerbatimChar"/>
              </w:rPr>
              <w:t xml:space="preserve">successful_cer_memberships.csv</w:t>
            </w:r>
          </w:p>
        </w:tc>
        <w:tc>
          <w:tcPr/>
          <w:p>
            <w:pPr>
              <w:pStyle w:val="Compact"/>
              <w:jc w:val="left"/>
            </w:pPr>
            <w:r>
              <w:t xml:space="preserve">1.078 CER (2.841 edifici)</w:t>
            </w:r>
          </w:p>
        </w:tc>
        <w:tc>
          <w:tcPr/>
          <w:p>
            <w:pPr>
              <w:pStyle w:val="Compact"/>
              <w:jc w:val="left"/>
            </w:pPr>
            <w:r>
              <w:t xml:space="preserve">1.007 CER (2.766 edifici)</w:t>
            </w:r>
          </w:p>
        </w:tc>
      </w:tr>
    </w:tbl>
    <w:p>
      <w:pPr>
        <w:pStyle w:val="BodyText"/>
      </w:pPr>
      <w:r>
        <w:t xml:space="preserve">L’insieme minore è interamente contenuto nel maggiore. Gli attributi mensili (autoconsumo fisico e diffuso) e l’energia eccedente sono presenti esclusivamente nel file delle configurazioni. L’incoerenza è stata segnalata al gruppo di ricerca.</w:t>
      </w:r>
    </w:p>
    <w:p>
      <w:pPr>
        <w:pStyle w:val="BodyText"/>
      </w:pPr>
      <w:r>
        <w:rPr>
          <w:bCs/>
          <w:b/>
        </w:rPr>
        <w:t xml:space="preserve">Scelta progettuale.</w:t>
      </w:r>
      <w:r>
        <w:t xml:space="preserve"> </w:t>
      </w:r>
      <w:r>
        <w:t xml:space="preserve">In attesa di chiarimento, il modello tratta gli attributi mensili e di bilancio come</w:t>
      </w:r>
      <w:r>
        <w:t xml:space="preserve"> </w:t>
      </w:r>
      <w:r>
        <w:rPr>
          <w:bCs/>
          <w:b/>
        </w:rPr>
        <w:t xml:space="preserve">opzionali</w:t>
      </w:r>
      <w:r>
        <w:t xml:space="preserve">. L’insieme delle CER è derivato dal file delle appartenenze; gli attributi aggiuntivi sono associati quando disponibili. L’interfaccia mostra i grafici mensili solo per le CER che ne dispongono e, per le restanti, lo segnala esplicitamente. Qualunque sia l’esito del chiarimento, l’adeguamento richiede unicamente la rigenerazione dei dati, senza modifiche al codice dell’interfaccia.</w:t>
      </w:r>
    </w:p>
    <w:p>
      <w:r>
        <w:pict>
          <v:rect style="width:0;height:1.5pt" o:hralign="center" o:hrstd="t" o:hr="t"/>
        </w:pict>
      </w:r>
    </w:p>
    <w:bookmarkEnd w:id="30"/>
    <w:bookmarkEnd w:id="31"/>
    <w:bookmarkStart w:id="36" w:name="preparazione-dei-dati"/>
    <w:p>
      <w:pPr>
        <w:pStyle w:val="Heading2"/>
      </w:pPr>
      <w:r>
        <w:t xml:space="preserve">4. Preparazione dei dati</w:t>
      </w:r>
    </w:p>
    <w:bookmarkStart w:id="32" w:name="processo"/>
    <w:p>
      <w:pPr>
        <w:pStyle w:val="Heading3"/>
      </w:pPr>
      <w:r>
        <w:t xml:space="preserve">4.1 Processo</w:t>
      </w:r>
    </w:p>
    <w:p>
      <w:pPr>
        <w:pStyle w:val="FirstParagraph"/>
      </w:pPr>
      <w:r>
        <w:t xml:space="preserve">La preparazione è eseguita da uno script Python ripetibile, articolato nelle seguenti fasi:</w:t>
      </w:r>
    </w:p>
    <w:p>
      <w:pPr>
        <w:pStyle w:val="SourceCode"/>
      </w:pPr>
      <w:r>
        <w:rPr>
          <w:rStyle w:val="VerbatimChar"/>
        </w:rPr>
        <w:t xml:space="preserve">1. LETTURA        Caricamento dei file del pacchetto per ciascuno scenario</w:t>
      </w:r>
      <w:r>
        <w:br/>
      </w:r>
      <w:r>
        <w:rPr>
          <w:rStyle w:val="VerbatimChar"/>
        </w:rPr>
        <w:t xml:space="preserve">       │</w:t>
      </w:r>
      <w:r>
        <w:br/>
      </w:r>
      <w:r>
        <w:rPr>
          <w:rStyle w:val="VerbatimChar"/>
        </w:rPr>
        <w:t xml:space="preserve">2. VALIDAZIONE    Verifica di consistenza degli identificativi tra file,</w:t>
      </w:r>
      <w:r>
        <w:br/>
      </w:r>
      <w:r>
        <w:rPr>
          <w:rStyle w:val="VerbatimChar"/>
        </w:rPr>
        <w:t xml:space="preserve">       │          conteggi di controllo, segnalazione delle anomalie</w:t>
      </w:r>
      <w:r>
        <w:br/>
      </w:r>
      <w:r>
        <w:rPr>
          <w:rStyle w:val="VerbatimChar"/>
        </w:rPr>
        <w:t xml:space="preserve">       │</w:t>
      </w:r>
      <w:r>
        <w:br/>
      </w:r>
      <w:r>
        <w:rPr>
          <w:rStyle w:val="VerbatimChar"/>
        </w:rPr>
        <w:t xml:space="preserve">3. EDIFICI        Semplificazione delle geometrie, riduzione della precisione</w:t>
      </w:r>
      <w:r>
        <w:br/>
      </w:r>
      <w:r>
        <w:rPr>
          <w:rStyle w:val="VerbatimChar"/>
        </w:rPr>
        <w:t xml:space="preserve">       │          delle coordinate, rimozione degli attributi non usati,</w:t>
      </w:r>
      <w:r>
        <w:br/>
      </w:r>
      <w:r>
        <w:rPr>
          <w:rStyle w:val="VerbatimChar"/>
        </w:rPr>
        <w:t xml:space="preserve">       │          calcolo del ruolo PEB/NEB</w:t>
      </w:r>
      <w:r>
        <w:br/>
      </w:r>
      <w:r>
        <w:rPr>
          <w:rStyle w:val="VerbatimChar"/>
        </w:rPr>
        <w:t xml:space="preserve">       │</w:t>
      </w:r>
      <w:r>
        <w:br/>
      </w:r>
      <w:r>
        <w:rPr>
          <w:rStyle w:val="VerbatimChar"/>
        </w:rPr>
        <w:t xml:space="preserve">4. CER            Raggruppamento delle appartenenze per codice CER,</w:t>
      </w:r>
      <w:r>
        <w:br/>
      </w:r>
      <w:r>
        <w:rPr>
          <w:rStyle w:val="VerbatimChar"/>
        </w:rPr>
        <w:t xml:space="preserve">       │          associazione degli attributi opzionali (mensili, bilancio)</w:t>
      </w:r>
      <w:r>
        <w:br/>
      </w:r>
      <w:r>
        <w:rPr>
          <w:rStyle w:val="VerbatimChar"/>
        </w:rPr>
        <w:t xml:space="preserve">       │</w:t>
      </w:r>
      <w:r>
        <w:br/>
      </w:r>
      <w:r>
        <w:rPr>
          <w:rStyle w:val="VerbatimChar"/>
        </w:rPr>
        <w:t xml:space="preserve">5. INDICI         Costruzione degli indici di consultazione:</w:t>
      </w:r>
      <w:r>
        <w:br/>
      </w:r>
      <w:r>
        <w:rPr>
          <w:rStyle w:val="VerbatimChar"/>
        </w:rPr>
        <w:t xml:space="preserve">       │          edificio → CER per ciascuno scenario</w:t>
      </w:r>
      <w:r>
        <w:br/>
      </w:r>
      <w:r>
        <w:rPr>
          <w:rStyle w:val="VerbatimChar"/>
        </w:rPr>
        <w:t xml:space="preserve">       │</w:t>
      </w:r>
      <w:r>
        <w:br/>
      </w:r>
      <w:r>
        <w:rPr>
          <w:rStyle w:val="VerbatimChar"/>
        </w:rPr>
        <w:t xml:space="preserve">6. INDICATORI     Calcolo dei KPI, delle distribuzioni e dei conteggi</w:t>
      </w:r>
      <w:r>
        <w:br/>
      </w:r>
      <w:r>
        <w:rPr>
          <w:rStyle w:val="VerbatimChar"/>
        </w:rPr>
        <w:t xml:space="preserve">       │          per iterazione</w:t>
      </w:r>
      <w:r>
        <w:br/>
      </w:r>
      <w:r>
        <w:rPr>
          <w:rStyle w:val="VerbatimChar"/>
        </w:rPr>
        <w:t xml:space="preserve">       │</w:t>
      </w:r>
      <w:r>
        <w:br/>
      </w:r>
      <w:r>
        <w:rPr>
          <w:rStyle w:val="VerbatimChar"/>
        </w:rPr>
        <w:t xml:space="preserve">7. SCRITTURA      Esportazione dei file ottimizzati per il web</w:t>
      </w:r>
    </w:p>
    <w:bookmarkEnd w:id="32"/>
    <w:bookmarkStart w:id="33" w:name="motivazione-delle-scelte-di-preparazione"/>
    <w:p>
      <w:pPr>
        <w:pStyle w:val="Heading3"/>
      </w:pPr>
      <w:r>
        <w:t xml:space="preserve">4.2 Motivazione delle scelte di preparazione</w:t>
      </w:r>
    </w:p>
    <w:p>
      <w:pPr>
        <w:pStyle w:val="FirstParagraph"/>
      </w:pPr>
      <w:r>
        <w:rPr>
          <w:bCs/>
          <w:b/>
        </w:rPr>
        <w:t xml:space="preserve">Riduzione della precisione delle coordinate.</w:t>
      </w:r>
      <w:r>
        <w:t xml:space="preserve"> </w:t>
      </w:r>
      <w:r>
        <w:t xml:space="preserve">Sei cifre decimali corrispondono a una precisione di circa dieci centimetri, ampiamente sufficiente per la rappresentazione di edifici. La riduzione comporta una diminuzione sensibile del volume dei file (RNF10).</w:t>
      </w:r>
    </w:p>
    <w:p>
      <w:pPr>
        <w:pStyle w:val="BodyText"/>
      </w:pPr>
      <w:r>
        <w:rPr>
          <w:bCs/>
          <w:b/>
        </w:rPr>
        <w:t xml:space="preserve">Separazione di geometria e dati di scenario.</w:t>
      </w:r>
      <w:r>
        <w:t xml:space="preserve"> </w:t>
      </w:r>
      <w:r>
        <w:t xml:space="preserve">La geometria degli edifici è identica in tutti gli scenari e viene pertanto memorizzata una sola volta. I dati specifici di ciascuno scenario sono memorizzati separatamente e referenziano gli edifici tramite identificativo. L’aggiunta di un nuovo scenario comporta la sola produzione di un ulteriore file (RNF13).</w:t>
      </w:r>
    </w:p>
    <w:p>
      <w:pPr>
        <w:pStyle w:val="BodyText"/>
      </w:pPr>
      <w:r>
        <w:rPr>
          <w:bCs/>
          <w:b/>
        </w:rPr>
        <w:t xml:space="preserve">Indici precalcolati.</w:t>
      </w:r>
      <w:r>
        <w:t xml:space="preserve"> </w:t>
      </w:r>
      <w:r>
        <w:t xml:space="preserve">La domanda più frequente posta all’interfaccia è</w:t>
      </w:r>
      <w:r>
        <w:t xml:space="preserve"> </w:t>
      </w:r>
      <w:r>
        <w:t xml:space="preserve">“</w:t>
      </w:r>
      <w:r>
        <w:t xml:space="preserve">a quale CER appartiene questo edificio?</w:t>
      </w:r>
      <w:r>
        <w:t xml:space="preserve">”</w:t>
      </w:r>
      <w:r>
        <w:t xml:space="preserve">. Un indice precalcolato consente di rispondere con un accesso diretto, senza scansione dei dati.</w:t>
      </w:r>
    </w:p>
    <w:p>
      <w:pPr>
        <w:pStyle w:val="BodyText"/>
      </w:pPr>
      <w:r>
        <w:rPr>
          <w:bCs/>
          <w:b/>
        </w:rPr>
        <w:t xml:space="preserve">Indicatori precalcolati.</w:t>
      </w:r>
      <w:r>
        <w:t xml:space="preserve"> </w:t>
      </w:r>
      <w:r>
        <w:t xml:space="preserve">Distribuzioni e conteggi sono calcolati in fase di preparazione anziché nel browser, riducendo i tempi di risposta dell’interfaccia (RNF3).</w:t>
      </w:r>
    </w:p>
    <w:bookmarkEnd w:id="33"/>
    <w:bookmarkStart w:id="34" w:name="dati-prodotti"/>
    <w:p>
      <w:pPr>
        <w:pStyle w:val="Heading3"/>
      </w:pPr>
      <w:r>
        <w:t xml:space="preserve">4.3 Dati prodotti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Contenuto</w:t>
            </w:r>
          </w:p>
        </w:tc>
        <w:tc>
          <w:tcPr/>
          <w:p>
            <w:pPr>
              <w:pStyle w:val="Compact"/>
              <w:jc w:val="left"/>
            </w:pPr>
            <w:r>
              <w:t xml:space="preserve">Scenario</w:t>
            </w:r>
          </w:p>
        </w:tc>
      </w:tr>
      <w:tr>
        <w:tc>
          <w:tcPr/>
          <w:p>
            <w:pPr>
              <w:pStyle w:val="Compact"/>
              <w:jc w:val="left"/>
            </w:pPr>
            <w:r>
              <w:rPr>
                <w:rStyle w:val="VerbatimChar"/>
              </w:rPr>
              <w:t xml:space="preserve">edifici.geojson</w:t>
            </w:r>
          </w:p>
        </w:tc>
        <w:tc>
          <w:tcPr/>
          <w:p>
            <w:pPr>
              <w:pStyle w:val="Compact"/>
              <w:jc w:val="left"/>
            </w:pPr>
            <w:r>
              <w:t xml:space="preserve">Geometrie e attributi di tutti gli edifici, con ruolo PEB/NEB</w:t>
            </w:r>
          </w:p>
        </w:tc>
        <w:tc>
          <w:tcPr/>
          <w:p>
            <w:pPr>
              <w:pStyle w:val="Compact"/>
              <w:jc w:val="left"/>
            </w:pPr>
            <w:r>
              <w:t xml:space="preserve">Comune</w:t>
            </w:r>
          </w:p>
        </w:tc>
      </w:tr>
      <w:tr>
        <w:tc>
          <w:tcPr/>
          <w:p>
            <w:pPr>
              <w:pStyle w:val="Compact"/>
              <w:jc w:val="left"/>
            </w:pPr>
            <w:r>
              <w:rPr>
                <w:rStyle w:val="VerbatimChar"/>
              </w:rPr>
              <w:t xml:space="preserve">scenario_ambientale.json</w:t>
            </w:r>
          </w:p>
        </w:tc>
        <w:tc>
          <w:tcPr/>
          <w:p>
            <w:pPr>
              <w:pStyle w:val="Compact"/>
              <w:jc w:val="left"/>
            </w:pPr>
            <w:r>
              <w:t xml:space="preserve">CER riuscite, aggregazioni fallite, indice edificio→CER, KPI, distribuzioni, iterazioni</w:t>
            </w:r>
          </w:p>
        </w:tc>
        <w:tc>
          <w:tcPr/>
          <w:p>
            <w:pPr>
              <w:pStyle w:val="Compact"/>
              <w:jc w:val="left"/>
            </w:pPr>
            <w:r>
              <w:t xml:space="preserve">Ambientale</w:t>
            </w:r>
          </w:p>
        </w:tc>
      </w:tr>
      <w:tr>
        <w:tc>
          <w:tcPr/>
          <w:p>
            <w:pPr>
              <w:pStyle w:val="Compact"/>
              <w:jc w:val="left"/>
            </w:pPr>
            <w:r>
              <w:rPr>
                <w:rStyle w:val="VerbatimChar"/>
              </w:rPr>
              <w:t xml:space="preserve">scenario_energetico.json</w:t>
            </w:r>
          </w:p>
        </w:tc>
        <w:tc>
          <w:tcPr/>
          <w:p>
            <w:pPr>
              <w:pStyle w:val="Compact"/>
              <w:jc w:val="left"/>
            </w:pPr>
            <w:r>
              <w:t xml:space="preserve">Idem</w:t>
            </w:r>
          </w:p>
        </w:tc>
        <w:tc>
          <w:tcPr/>
          <w:p>
            <w:pPr>
              <w:pStyle w:val="Compact"/>
              <w:jc w:val="left"/>
            </w:pPr>
            <w:r>
              <w:t xml:space="preserve">Energetico</w:t>
            </w:r>
          </w:p>
        </w:tc>
      </w:tr>
      <w:tr>
        <w:tc>
          <w:tcPr/>
          <w:p>
            <w:pPr>
              <w:pStyle w:val="Compact"/>
              <w:jc w:val="left"/>
            </w:pPr>
            <w:r>
              <w:rPr>
                <w:rStyle w:val="VerbatimChar"/>
              </w:rPr>
              <w:t xml:space="preserve">metadati.json</w:t>
            </w:r>
          </w:p>
        </w:tc>
        <w:tc>
          <w:tcPr/>
          <w:p>
            <w:pPr>
              <w:pStyle w:val="Compact"/>
              <w:jc w:val="left"/>
            </w:pPr>
            <w:r>
              <w:t xml:space="preserve">Data di generazione, versione, provenienza dei dati, esito della validazione</w:t>
            </w:r>
          </w:p>
        </w:tc>
        <w:tc>
          <w:tcPr/>
          <w:p>
            <w:pPr>
              <w:pStyle w:val="Compact"/>
              <w:jc w:val="left"/>
            </w:pPr>
            <w:r>
              <w:t xml:space="preserve">Comune</w:t>
            </w:r>
          </w:p>
        </w:tc>
      </w:tr>
    </w:tbl>
    <w:bookmarkEnd w:id="34"/>
    <w:bookmarkStart w:id="35" w:name="struttura-del-file-di-scenario"/>
    <w:p>
      <w:pPr>
        <w:pStyle w:val="Heading3"/>
      </w:pPr>
      <w:r>
        <w:t xml:space="preserve">4.4 Struttura del file di scenario</w:t>
      </w:r>
    </w:p>
    <w:p>
      <w:pPr>
        <w:pStyle w:val="SourceCode"/>
      </w:pPr>
      <w:r>
        <w:rPr>
          <w:rStyle w:val="FunctionTok"/>
        </w:rPr>
        <w:t xml:space="preserve">{</w:t>
      </w:r>
      <w:r>
        <w:br/>
      </w:r>
      <w:r>
        <w:rPr>
          <w:rStyle w:val="NormalTok"/>
        </w:rPr>
        <w:t xml:space="preserve">  </w:t>
      </w:r>
      <w:r>
        <w:rPr>
          <w:rStyle w:val="DataTypeTok"/>
        </w:rPr>
        <w:t xml:space="preserve">"scenario"</w:t>
      </w:r>
      <w:r>
        <w:rPr>
          <w:rStyle w:val="FunctionTok"/>
        </w:rPr>
        <w:t xml:space="preserve">:</w:t>
      </w:r>
      <w:r>
        <w:rPr>
          <w:rStyle w:val="NormalTok"/>
        </w:rPr>
        <w:t xml:space="preserve"> </w:t>
      </w:r>
      <w:r>
        <w:rPr>
          <w:rStyle w:val="StringTok"/>
        </w:rPr>
        <w:t xml:space="preserve">"ambientale"</w:t>
      </w:r>
      <w:r>
        <w:rPr>
          <w:rStyle w:val="FunctionTok"/>
        </w:rPr>
        <w:t xml:space="preserve">,</w:t>
      </w:r>
      <w:r>
        <w:br/>
      </w:r>
      <w:r>
        <w:rPr>
          <w:rStyle w:val="NormalTok"/>
        </w:rPr>
        <w:t xml:space="preserve">  </w:t>
      </w:r>
      <w:r>
        <w:rPr>
          <w:rStyle w:val="DataTypeTok"/>
        </w:rPr>
        <w:t xml:space="preserve">"kpi"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"edifici"</w:t>
      </w:r>
      <w:r>
        <w:rPr>
          <w:rStyle w:val="FunctionTok"/>
        </w:rPr>
        <w:t xml:space="preserve">:</w:t>
      </w:r>
      <w:r>
        <w:rPr>
          <w:rStyle w:val="NormalTok"/>
        </w:rPr>
        <w:t xml:space="preserve"> </w:t>
      </w:r>
      <w:r>
        <w:rPr>
          <w:rStyle w:val="DecValTok"/>
        </w:rPr>
        <w:t xml:space="preserve">3380</w:t>
      </w:r>
      <w:r>
        <w:rPr>
          <w:rStyle w:val="FunctionTok"/>
        </w:rPr>
        <w:t xml:space="preserve">,</w:t>
      </w:r>
      <w:r>
        <w:rPr>
          <w:rStyle w:val="NormalTok"/>
        </w:rPr>
        <w:t xml:space="preserve"> </w:t>
      </w:r>
      <w:r>
        <w:rPr>
          <w:rStyle w:val="DataTypeTok"/>
        </w:rPr>
        <w:t xml:space="preserve">"peb"</w:t>
      </w:r>
      <w:r>
        <w:rPr>
          <w:rStyle w:val="FunctionTok"/>
        </w:rPr>
        <w:t xml:space="preserve">:</w:t>
      </w:r>
      <w:r>
        <w:rPr>
          <w:rStyle w:val="NormalTok"/>
        </w:rPr>
        <w:t xml:space="preserve"> </w:t>
      </w:r>
      <w:r>
        <w:rPr>
          <w:rStyle w:val="DecValTok"/>
        </w:rPr>
        <w:t xml:space="preserve">1705</w:t>
      </w:r>
      <w:r>
        <w:rPr>
          <w:rStyle w:val="FunctionTok"/>
        </w:rPr>
        <w:t xml:space="preserve">,</w:t>
      </w:r>
      <w:r>
        <w:rPr>
          <w:rStyle w:val="NormalTok"/>
        </w:rPr>
        <w:t xml:space="preserve"> </w:t>
      </w:r>
      <w:r>
        <w:rPr>
          <w:rStyle w:val="DataTypeTok"/>
        </w:rPr>
        <w:t xml:space="preserve">"neb"</w:t>
      </w:r>
      <w:r>
        <w:rPr>
          <w:rStyle w:val="FunctionTok"/>
        </w:rPr>
        <w:t xml:space="preserve">:</w:t>
      </w:r>
      <w:r>
        <w:rPr>
          <w:rStyle w:val="NormalTok"/>
        </w:rPr>
        <w:t xml:space="preserve"> </w:t>
      </w:r>
      <w:r>
        <w:rPr>
          <w:rStyle w:val="DecValTok"/>
        </w:rPr>
        <w:t xml:space="preserve">1675</w:t>
      </w:r>
      <w:r>
        <w:rPr>
          <w:rStyle w:val="FunctionTok"/>
        </w:rPr>
        <w:t xml:space="preserve">,</w:t>
      </w:r>
      <w:r>
        <w:br/>
      </w:r>
      <w:r>
        <w:rPr>
          <w:rStyle w:val="NormalTok"/>
        </w:rPr>
        <w:t xml:space="preserve">    </w:t>
      </w:r>
      <w:r>
        <w:rPr>
          <w:rStyle w:val="DataTypeTok"/>
        </w:rPr>
        <w:t xml:space="preserve">"cer_riuscite"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"cer_fallite"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"edifici_in_cer"</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"copertura_percentuale"</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"2053_2179_2008"</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"membri"</w:t>
      </w:r>
      <w:r>
        <w:rPr>
          <w:rStyle w:val="FunctionTok"/>
        </w:rPr>
        <w:t xml:space="preserve">:</w:t>
      </w:r>
      <w:r>
        <w:rPr>
          <w:rStyle w:val="NormalTok"/>
        </w:rPr>
        <w:t xml:space="preserve"> </w:t>
      </w:r>
      <w:r>
        <w:rPr>
          <w:rStyle w:val="OtherTok"/>
        </w:rPr>
        <w:t xml:space="preserve">[</w:t>
      </w:r>
      <w:r>
        <w:rPr>
          <w:rStyle w:val="StringTok"/>
        </w:rPr>
        <w:t xml:space="preserve">"2053"</w:t>
      </w:r>
      <w:r>
        <w:rPr>
          <w:rStyle w:val="OtherTok"/>
        </w:rPr>
        <w:t xml:space="preserve">,</w:t>
      </w:r>
      <w:r>
        <w:rPr>
          <w:rStyle w:val="NormalTok"/>
        </w:rPr>
        <w:t xml:space="preserve"> </w:t>
      </w:r>
      <w:r>
        <w:rPr>
          <w:rStyle w:val="StringTok"/>
        </w:rPr>
        <w:t xml:space="preserve">"2179"</w:t>
      </w:r>
      <w:r>
        <w:rPr>
          <w:rStyle w:val="OtherTok"/>
        </w:rPr>
        <w:t xml:space="preserve">,</w:t>
      </w:r>
      <w:r>
        <w:rPr>
          <w:rStyle w:val="NormalTok"/>
        </w:rPr>
        <w:t xml:space="preserve"> </w:t>
      </w:r>
      <w:r>
        <w:rPr>
          <w:rStyle w:val="StringTok"/>
        </w:rPr>
        <w:t xml:space="preserve">"2008"</w:t>
      </w:r>
      <w:r>
        <w:rPr>
          <w:rStyle w:val="OtherTok"/>
        </w:rPr>
        <w:t xml:space="preserve">]</w:t>
      </w:r>
      <w:r>
        <w:rPr>
          <w:rStyle w:val="FunctionTok"/>
        </w:rPr>
        <w:t xml:space="preserve">,</w:t>
      </w:r>
      <w:r>
        <w:br/>
      </w:r>
      <w:r>
        <w:rPr>
          <w:rStyle w:val="NormalTok"/>
        </w:rPr>
        <w:t xml:space="preserve">      </w:t>
      </w:r>
      <w:r>
        <w:rPr>
          <w:rStyle w:val="DataTypeTok"/>
        </w:rPr>
        <w:t xml:space="preserve">"n_membri"</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"n_prosumer"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"n_consumer"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"ind_aut"</w:t>
      </w:r>
      <w:r>
        <w:rPr>
          <w:rStyle w:val="FunctionTok"/>
        </w:rPr>
        <w:t xml:space="preserve">:</w:t>
      </w:r>
      <w:r>
        <w:rPr>
          <w:rStyle w:val="NormalTok"/>
        </w:rPr>
        <w:t xml:space="preserve"> </w:t>
      </w:r>
      <w:r>
        <w:rPr>
          <w:rStyle w:val="FloatTok"/>
        </w:rPr>
        <w:t xml:space="preserve">0.21</w:t>
      </w:r>
      <w:r>
        <w:rPr>
          <w:rStyle w:val="FunctionTok"/>
        </w:rPr>
        <w:t xml:space="preserve">,</w:t>
      </w:r>
      <w:r>
        <w:br/>
      </w:r>
      <w:r>
        <w:rPr>
          <w:rStyle w:val="NormalTok"/>
        </w:rPr>
        <w:t xml:space="preserve">      </w:t>
      </w:r>
      <w:r>
        <w:rPr>
          <w:rStyle w:val="DataTypeTok"/>
        </w:rPr>
        <w:t xml:space="preserve">"ind_amb"</w:t>
      </w:r>
      <w:r>
        <w:rPr>
          <w:rStyle w:val="FunctionTok"/>
        </w:rPr>
        <w:t xml:space="preserve">:</w:t>
      </w:r>
      <w:r>
        <w:rPr>
          <w:rStyle w:val="NormalTok"/>
        </w:rPr>
        <w:t xml:space="preserve"> </w:t>
      </w:r>
      <w:r>
        <w:rPr>
          <w:rStyle w:val="FloatTok"/>
        </w:rPr>
        <w:t xml:space="preserve">0.21</w:t>
      </w:r>
      <w:r>
        <w:rPr>
          <w:rStyle w:val="FunctionTok"/>
        </w:rPr>
        <w:t xml:space="preserve">,</w:t>
      </w:r>
      <w:r>
        <w:br/>
      </w:r>
      <w:r>
        <w:rPr>
          <w:rStyle w:val="NormalTok"/>
        </w:rPr>
        <w:t xml:space="preserve">      </w:t>
      </w:r>
      <w:r>
        <w:rPr>
          <w:rStyle w:val="DataTypeTok"/>
        </w:rPr>
        <w:t xml:space="preserve">"iterazione"</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"bilancio"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"domanda"</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"af"</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"ad"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"eccedenza"</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br/>
      </w:r>
      <w:r>
        <w:rPr>
          <w:rStyle w:val="NormalTok"/>
        </w:rPr>
        <w:t xml:space="preserve">      </w:t>
      </w:r>
      <w:r>
        <w:rPr>
          <w:rStyle w:val="DataTypeTok"/>
        </w:rPr>
        <w:t xml:space="preserve">"mensili"</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"af"</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"ad"</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"edificio_cer"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"2179"</w:t>
      </w:r>
      <w:r>
        <w:rPr>
          <w:rStyle w:val="FunctionTok"/>
        </w:rPr>
        <w:t xml:space="preserve">:</w:t>
      </w:r>
      <w:r>
        <w:rPr>
          <w:rStyle w:val="NormalTok"/>
        </w:rPr>
        <w:t xml:space="preserve"> </w:t>
      </w:r>
      <w:r>
        <w:rPr>
          <w:rStyle w:val="StringTok"/>
        </w:rPr>
        <w:t xml:space="preserve">"2053_2179_2008"</w:t>
      </w:r>
      <w:r>
        <w:rPr>
          <w:rStyle w:val="NormalTok"/>
        </w:rPr>
        <w:t xml:space="preserve"> </w:t>
      </w:r>
      <w:r>
        <w:rPr>
          <w:rStyle w:val="FunctionTok"/>
        </w:rPr>
        <w:t xml:space="preserve">},</w:t>
      </w:r>
      <w:r>
        <w:br/>
      </w:r>
      <w:r>
        <w:rPr>
          <w:rStyle w:val="NormalTok"/>
        </w:rPr>
        <w:t xml:space="preserve">  </w:t>
      </w:r>
      <w:r>
        <w:rPr>
          <w:rStyle w:val="DataTypeTok"/>
        </w:rPr>
        <w:t xml:space="preserve">"fallite"</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"distribuzioni"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"dimensione_cer"</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"ind_aut"</w:t>
      </w:r>
      <w:r>
        <w:rPr>
          <w:rStyle w:val="FunctionTok"/>
        </w:rPr>
        <w:t xml:space="preserve">:</w:t>
      </w:r>
      <w:r>
        <w:rPr>
          <w:rStyle w:val="NormalTok"/>
        </w:rPr>
        <w:t xml:space="preserve"> </w:t>
      </w:r>
      <w:r>
        <w:rPr>
          <w:rStyle w:val="Othe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"classe_energetica"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"iterazioni"</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"riuscite"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"fallite"</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I campi</w:t>
      </w:r>
      <w:r>
        <w:t xml:space="preserve"> </w:t>
      </w:r>
      <w:r>
        <w:rPr>
          <w:rStyle w:val="VerbatimChar"/>
        </w:rPr>
        <w:t xml:space="preserve">bilancio</w:t>
      </w:r>
      <w:r>
        <w:t xml:space="preserve"> </w:t>
      </w:r>
      <w:r>
        <w:t xml:space="preserve">e</w:t>
      </w:r>
      <w:r>
        <w:t xml:space="preserve"> </w:t>
      </w:r>
      <w:r>
        <w:rPr>
          <w:rStyle w:val="VerbatimChar"/>
        </w:rPr>
        <w:t xml:space="preserve">mensili</w:t>
      </w:r>
      <w:r>
        <w:t xml:space="preserve"> </w:t>
      </w:r>
      <w:r>
        <w:t xml:space="preserve">assumono valore nullo per le CER che non dispongono dei relativi attributi.</w:t>
      </w:r>
    </w:p>
    <w:p>
      <w:r>
        <w:pict>
          <v:rect style="width:0;height:1.5pt" o:hralign="center" o:hrstd="t" o:hr="t"/>
        </w:pict>
      </w:r>
    </w:p>
    <w:bookmarkEnd w:id="35"/>
    <w:bookmarkEnd w:id="36"/>
    <w:bookmarkStart w:id="40" w:name="organizzazione-del-codice"/>
    <w:p>
      <w:pPr>
        <w:pStyle w:val="Heading2"/>
      </w:pPr>
      <w:r>
        <w:t xml:space="preserve">5. Organizzazione del codice</w:t>
      </w:r>
    </w:p>
    <w:bookmarkStart w:id="37" w:name="struttura-delle-cartelle"/>
    <w:p>
      <w:pPr>
        <w:pStyle w:val="Heading3"/>
      </w:pPr>
      <w:r>
        <w:t xml:space="preserve">5.1 Struttura delle cartelle</w:t>
      </w:r>
    </w:p>
    <w:p>
      <w:pPr>
        <w:pStyle w:val="SourceCode"/>
      </w:pPr>
      <w:r>
        <w:rPr>
          <w:rStyle w:val="VerbatimChar"/>
        </w:rPr>
        <w:t xml:space="preserve">dashboard-cer/</w:t>
      </w:r>
      <w:r>
        <w:br/>
      </w:r>
      <w:r>
        <w:rPr>
          <w:rStyle w:val="VerbatimChar"/>
        </w:rPr>
        <w:t xml:space="preserve">│</w:t>
      </w:r>
      <w:r>
        <w:br/>
      </w:r>
      <w:r>
        <w:rPr>
          <w:rStyle w:val="VerbatimChar"/>
        </w:rPr>
        <w:t xml:space="preserve">├── index.html                  Pagina principale</w:t>
      </w:r>
      <w:r>
        <w:br/>
      </w:r>
      <w:r>
        <w:rPr>
          <w:rStyle w:val="VerbatimChar"/>
        </w:rPr>
        <w:t xml:space="preserve">├── metodologia.html            Pagina informativa (RF35)</w:t>
      </w:r>
      <w:r>
        <w:br/>
      </w:r>
      <w:r>
        <w:rPr>
          <w:rStyle w:val="VerbatimChar"/>
        </w:rPr>
        <w:t xml:space="preserve">├── riepilogo.html              Pagina stampabile del riepilogo CER (RF17)</w:t>
      </w:r>
      <w:r>
        <w:br/>
      </w:r>
      <w:r>
        <w:rPr>
          <w:rStyle w:val="VerbatimChar"/>
        </w:rPr>
        <w:t xml:space="preserve">│</w:t>
      </w:r>
      <w:r>
        <w:br/>
      </w:r>
      <w:r>
        <w:rPr>
          <w:rStyle w:val="VerbatimChar"/>
        </w:rPr>
        <w:t xml:space="preserve">├── css/</w:t>
      </w:r>
      <w:r>
        <w:br/>
      </w:r>
      <w:r>
        <w:rPr>
          <w:rStyle w:val="VerbatimChar"/>
        </w:rPr>
        <w:t xml:space="preserve">│   ├── base.css                Variabili, tipografia, layout generale</w:t>
      </w:r>
      <w:r>
        <w:br/>
      </w:r>
      <w:r>
        <w:rPr>
          <w:rStyle w:val="VerbatimChar"/>
        </w:rPr>
        <w:t xml:space="preserve">│   ├── componenti.css          Pannelli, schede, pulsanti, tabelle</w:t>
      </w:r>
      <w:r>
        <w:br/>
      </w:r>
      <w:r>
        <w:rPr>
          <w:rStyle w:val="VerbatimChar"/>
        </w:rPr>
        <w:t xml:space="preserve">│   ├── mappa.css               Stili specifici della cartografia</w:t>
      </w:r>
      <w:r>
        <w:br/>
      </w:r>
      <w:r>
        <w:rPr>
          <w:rStyle w:val="VerbatimChar"/>
        </w:rPr>
        <w:t xml:space="preserve">│   └── stampa.css              Stili per il riepilogo stampabile</w:t>
      </w:r>
      <w:r>
        <w:br/>
      </w:r>
      <w:r>
        <w:rPr>
          <w:rStyle w:val="VerbatimChar"/>
        </w:rPr>
        <w:t xml:space="preserve">│</w:t>
      </w:r>
      <w:r>
        <w:br/>
      </w:r>
      <w:r>
        <w:rPr>
          <w:rStyle w:val="VerbatimChar"/>
        </w:rPr>
        <w:t xml:space="preserve">├── js/</w:t>
      </w:r>
      <w:r>
        <w:br/>
      </w:r>
      <w:r>
        <w:rPr>
          <w:rStyle w:val="VerbatimChar"/>
        </w:rPr>
        <w:t xml:space="preserve">│   ├── main.js                 Punto di avvio dell'applicazione</w:t>
      </w:r>
      <w:r>
        <w:br/>
      </w:r>
      <w:r>
        <w:rPr>
          <w:rStyle w:val="VerbatimChar"/>
        </w:rPr>
        <w:t xml:space="preserve">│   ├── stato.js                Stato applicativo e notifica dei cambiamenti</w:t>
      </w:r>
      <w:r>
        <w:br/>
      </w:r>
      <w:r>
        <w:rPr>
          <w:rStyle w:val="VerbatimChar"/>
        </w:rPr>
        <w:t xml:space="preserve">│   ├── dati.js                 Caricamento e interrogazione dei dati</w:t>
      </w:r>
      <w:r>
        <w:br/>
      </w:r>
      <w:r>
        <w:rPr>
          <w:rStyle w:val="VerbatimChar"/>
        </w:rPr>
        <w:t xml:space="preserve">│   ├── mappa.js                Mappa, livelli, basi cartografiche, temi</w:t>
      </w:r>
      <w:r>
        <w:br/>
      </w:r>
      <w:r>
        <w:rPr>
          <w:rStyle w:val="VerbatimChar"/>
        </w:rPr>
        <w:t xml:space="preserve">│   ├── cer.js                  Rappresentazione di una CER su mappa</w:t>
      </w:r>
      <w:r>
        <w:br/>
      </w:r>
      <w:r>
        <w:rPr>
          <w:rStyle w:val="VerbatimChar"/>
        </w:rPr>
        <w:t xml:space="preserve">│   ├── ricerca.js              Ricerca per indirizzo e identificativo</w:t>
      </w:r>
      <w:r>
        <w:br/>
      </w:r>
      <w:r>
        <w:rPr>
          <w:rStyle w:val="VerbatimChar"/>
        </w:rPr>
        <w:t xml:space="preserve">│   ├── grafici.js              Costruzione dei grafici</w:t>
      </w:r>
      <w:r>
        <w:br/>
      </w:r>
      <w:r>
        <w:rPr>
          <w:rStyle w:val="VerbatimChar"/>
        </w:rPr>
        <w:t xml:space="preserve">│   ├── filtri.js               Gestione dei filtri</w:t>
      </w:r>
      <w:r>
        <w:br/>
      </w:r>
      <w:r>
        <w:rPr>
          <w:rStyle w:val="VerbatimChar"/>
        </w:rPr>
        <w:t xml:space="preserve">│   ├── viste/</w:t>
      </w:r>
      <w:r>
        <w:br/>
      </w:r>
      <w:r>
        <w:rPr>
          <w:rStyle w:val="VerbatimChar"/>
        </w:rPr>
        <w:t xml:space="preserve">│   │   ├── cittadino.js        Vista cittadino</w:t>
      </w:r>
      <w:r>
        <w:br/>
      </w:r>
      <w:r>
        <w:rPr>
          <w:rStyle w:val="VerbatimChar"/>
        </w:rPr>
        <w:t xml:space="preserve">│   │   ├── comune.js           Vista amministrazione</w:t>
      </w:r>
      <w:r>
        <w:br/>
      </w:r>
      <w:r>
        <w:rPr>
          <w:rStyle w:val="VerbatimChar"/>
        </w:rPr>
        <w:t xml:space="preserve">│   │   ├── confronto.js        Confronto scenari e confronto CER</w:t>
      </w:r>
      <w:r>
        <w:br/>
      </w:r>
      <w:r>
        <w:rPr>
          <w:rStyle w:val="VerbatimChar"/>
        </w:rPr>
        <w:t xml:space="preserve">│   │   └── iterazioni.js       Rappresentazione del processo iterativo</w:t>
      </w:r>
      <w:r>
        <w:br/>
      </w:r>
      <w:r>
        <w:rPr>
          <w:rStyle w:val="VerbatimChar"/>
        </w:rPr>
        <w:t xml:space="preserve">│   └── util.js                 Funzioni di supporto (formattazione, colori)</w:t>
      </w:r>
      <w:r>
        <w:br/>
      </w:r>
      <w:r>
        <w:rPr>
          <w:rStyle w:val="VerbatimChar"/>
        </w:rPr>
        <w:t xml:space="preserve">│</w:t>
      </w:r>
      <w:r>
        <w:br/>
      </w:r>
      <w:r>
        <w:rPr>
          <w:rStyle w:val="VerbatimChar"/>
        </w:rPr>
        <w:t xml:space="preserve">├── data/                       Dati prodotti dalla preparazione</w:t>
      </w:r>
      <w:r>
        <w:br/>
      </w:r>
      <w:r>
        <w:rPr>
          <w:rStyle w:val="VerbatimChar"/>
        </w:rPr>
        <w:t xml:space="preserve">│</w:t>
      </w:r>
      <w:r>
        <w:br/>
      </w:r>
      <w:r>
        <w:rPr>
          <w:rStyle w:val="VerbatimChar"/>
        </w:rPr>
        <w:t xml:space="preserve">├── preparazione/</w:t>
      </w:r>
      <w:r>
        <w:br/>
      </w:r>
      <w:r>
        <w:rPr>
          <w:rStyle w:val="VerbatimChar"/>
        </w:rPr>
        <w:t xml:space="preserve">│   ├── prepara_dati.py         Script di preparazione</w:t>
      </w:r>
      <w:r>
        <w:br/>
      </w:r>
      <w:r>
        <w:rPr>
          <w:rStyle w:val="VerbatimChar"/>
        </w:rPr>
        <w:t xml:space="preserve">│   ├── requirements.txt        Dipendenze Python</w:t>
      </w:r>
      <w:r>
        <w:br/>
      </w:r>
      <w:r>
        <w:rPr>
          <w:rStyle w:val="VerbatimChar"/>
        </w:rPr>
        <w:t xml:space="preserve">│   └── input/                  Pacchetti RECMOP originali (non pubblicati)</w:t>
      </w:r>
      <w:r>
        <w:br/>
      </w:r>
      <w:r>
        <w:rPr>
          <w:rStyle w:val="VerbatimChar"/>
        </w:rPr>
        <w:t xml:space="preserve">│</w:t>
      </w:r>
      <w:r>
        <w:br/>
      </w:r>
      <w:r>
        <w:rPr>
          <w:rStyle w:val="VerbatimChar"/>
        </w:rPr>
        <w:t xml:space="preserve">└── docs/                       Documentazione di progetto</w:t>
      </w:r>
    </w:p>
    <w:bookmarkEnd w:id="37"/>
    <w:bookmarkStart w:id="38" w:name="responsabilità-dei-moduli"/>
    <w:p>
      <w:pPr>
        <w:pStyle w:val="Heading3"/>
      </w:pPr>
      <w:r>
        <w:t xml:space="preserve">5.2 Responsabilità dei moduli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Modulo</w:t>
            </w:r>
          </w:p>
        </w:tc>
        <w:tc>
          <w:tcPr/>
          <w:p>
            <w:pPr>
              <w:pStyle w:val="Compact"/>
              <w:jc w:val="left"/>
            </w:pPr>
            <w:r>
              <w:t xml:space="preserve">Responsabilità</w:t>
            </w:r>
          </w:p>
        </w:tc>
        <w:tc>
          <w:tcPr/>
          <w:p>
            <w:pPr>
              <w:pStyle w:val="Compact"/>
              <w:jc w:val="left"/>
            </w:pPr>
            <w:r>
              <w:t xml:space="preserve">Dipende da</w:t>
            </w:r>
          </w:p>
        </w:tc>
      </w:tr>
      <w:tr>
        <w:tc>
          <w:tcPr/>
          <w:p>
            <w:pPr>
              <w:pStyle w:val="Compact"/>
              <w:jc w:val="left"/>
            </w:pPr>
            <w:r>
              <w:rPr>
                <w:rStyle w:val="VerbatimChar"/>
              </w:rPr>
              <w:t xml:space="preserve">main.js</w:t>
            </w:r>
          </w:p>
        </w:tc>
        <w:tc>
          <w:tcPr/>
          <w:p>
            <w:pPr>
              <w:pStyle w:val="Compact"/>
              <w:jc w:val="left"/>
            </w:pPr>
            <w:r>
              <w:t xml:space="preserve">Avvio, caricamento iniziale, collegamento dei moduli</w:t>
            </w:r>
          </w:p>
        </w:tc>
        <w:tc>
          <w:tcPr/>
          <w:p>
            <w:pPr>
              <w:pStyle w:val="Compact"/>
              <w:jc w:val="left"/>
            </w:pPr>
            <w:r>
              <w:t xml:space="preserve">tutti</w:t>
            </w:r>
          </w:p>
        </w:tc>
      </w:tr>
      <w:tr>
        <w:tc>
          <w:tcPr/>
          <w:p>
            <w:pPr>
              <w:pStyle w:val="Compact"/>
              <w:jc w:val="left"/>
            </w:pPr>
            <w:r>
              <w:rPr>
                <w:rStyle w:val="VerbatimChar"/>
              </w:rPr>
              <w:t xml:space="preserve">stato.js</w:t>
            </w:r>
          </w:p>
        </w:tc>
        <w:tc>
          <w:tcPr/>
          <w:p>
            <w:pPr>
              <w:pStyle w:val="Compact"/>
              <w:jc w:val="left"/>
            </w:pPr>
            <w:r>
              <w:t xml:space="preserve">Mantenimento dello stato (scenario, modalità, selezione, filtri) e notifica ai moduli interessati</w:t>
            </w:r>
          </w:p>
        </w:tc>
        <w:tc>
          <w:tcPr/>
          <w:p>
            <w:pPr>
              <w:pStyle w:val="Compact"/>
              <w:jc w:val="left"/>
            </w:pPr>
            <w:r>
              <w:t xml:space="preserve">—</w:t>
            </w:r>
          </w:p>
        </w:tc>
      </w:tr>
      <w:tr>
        <w:tc>
          <w:tcPr/>
          <w:p>
            <w:pPr>
              <w:pStyle w:val="Compact"/>
              <w:jc w:val="left"/>
            </w:pPr>
            <w:r>
              <w:rPr>
                <w:rStyle w:val="VerbatimChar"/>
              </w:rPr>
              <w:t xml:space="preserve">dati.js</w:t>
            </w:r>
          </w:p>
        </w:tc>
        <w:tc>
          <w:tcPr/>
          <w:p>
            <w:pPr>
              <w:pStyle w:val="Compact"/>
              <w:jc w:val="left"/>
            </w:pPr>
            <w:r>
              <w:t xml:space="preserve">Caricamento dei file e funzioni di interrogazione (CER di un edificio, membri di una CER, ecc.)</w:t>
            </w:r>
          </w:p>
        </w:tc>
        <w:tc>
          <w:tcPr/>
          <w:p>
            <w:pPr>
              <w:pStyle w:val="Compact"/>
              <w:jc w:val="left"/>
            </w:pPr>
            <w:r>
              <w:t xml:space="preserve">—</w:t>
            </w:r>
          </w:p>
        </w:tc>
      </w:tr>
      <w:tr>
        <w:tc>
          <w:tcPr/>
          <w:p>
            <w:pPr>
              <w:pStyle w:val="Compact"/>
              <w:jc w:val="left"/>
            </w:pPr>
            <w:r>
              <w:rPr>
                <w:rStyle w:val="VerbatimChar"/>
              </w:rPr>
              <w:t xml:space="preserve">mappa.js</w:t>
            </w:r>
          </w:p>
        </w:tc>
        <w:tc>
          <w:tcPr/>
          <w:p>
            <w:pPr>
              <w:pStyle w:val="Compact"/>
              <w:jc w:val="left"/>
            </w:pPr>
            <w:r>
              <w:t xml:space="preserve">Inizializzazione mappa, gestione livelli, basi cartografiche, temi, legenda</w:t>
            </w:r>
          </w:p>
        </w:tc>
        <w:tc>
          <w:tcPr/>
          <w:p>
            <w:pPr>
              <w:pStyle w:val="Compact"/>
              <w:jc w:val="left"/>
            </w:pPr>
            <w:r>
              <w:rPr>
                <w:rStyle w:val="VerbatimChar"/>
              </w:rPr>
              <w:t xml:space="preserve">stato</w:t>
            </w:r>
            <w:r>
              <w:t xml:space="preserve">,</w:t>
            </w:r>
            <w:r>
              <w:t xml:space="preserve"> </w:t>
            </w:r>
            <w:r>
              <w:rPr>
                <w:rStyle w:val="VerbatimChar"/>
              </w:rPr>
              <w:t xml:space="preserve">dati</w:t>
            </w:r>
          </w:p>
        </w:tc>
      </w:tr>
      <w:tr>
        <w:tc>
          <w:tcPr/>
          <w:p>
            <w:pPr>
              <w:pStyle w:val="Compact"/>
              <w:jc w:val="left"/>
            </w:pPr>
            <w:r>
              <w:rPr>
                <w:rStyle w:val="VerbatimChar"/>
              </w:rPr>
              <w:t xml:space="preserve">cer.js</w:t>
            </w:r>
          </w:p>
        </w:tc>
        <w:tc>
          <w:tcPr/>
          <w:p>
            <w:pPr>
              <w:pStyle w:val="Compact"/>
              <w:jc w:val="left"/>
            </w:pPr>
            <w:r>
              <w:t xml:space="preserve">Rappresentazione di una CER: colorazione membri, frecce del flusso, inquadramento</w:t>
            </w:r>
          </w:p>
        </w:tc>
        <w:tc>
          <w:tcPr/>
          <w:p>
            <w:pPr>
              <w:pStyle w:val="Compact"/>
              <w:jc w:val="left"/>
            </w:pPr>
            <w:r>
              <w:rPr>
                <w:rStyle w:val="VerbatimChar"/>
              </w:rPr>
              <w:t xml:space="preserve">mappa</w:t>
            </w:r>
            <w:r>
              <w:t xml:space="preserve">,</w:t>
            </w:r>
            <w:r>
              <w:t xml:space="preserve"> </w:t>
            </w:r>
            <w:r>
              <w:rPr>
                <w:rStyle w:val="VerbatimChar"/>
              </w:rPr>
              <w:t xml:space="preserve">dati</w:t>
            </w:r>
          </w:p>
        </w:tc>
      </w:tr>
      <w:tr>
        <w:tc>
          <w:tcPr/>
          <w:p>
            <w:pPr>
              <w:pStyle w:val="Compact"/>
              <w:jc w:val="left"/>
            </w:pPr>
            <w:r>
              <w:rPr>
                <w:rStyle w:val="VerbatimChar"/>
              </w:rPr>
              <w:t xml:space="preserve">ricerca.js</w:t>
            </w:r>
          </w:p>
        </w:tc>
        <w:tc>
          <w:tcPr/>
          <w:p>
            <w:pPr>
              <w:pStyle w:val="Compact"/>
              <w:jc w:val="left"/>
            </w:pPr>
            <w:r>
              <w:t xml:space="preserve">Geocodifica, individuazione edificio più vicino, ricerca per identificativo</w:t>
            </w:r>
          </w:p>
        </w:tc>
        <w:tc>
          <w:tcPr/>
          <w:p>
            <w:pPr>
              <w:pStyle w:val="Compact"/>
              <w:jc w:val="left"/>
            </w:pPr>
            <w:r>
              <w:rPr>
                <w:rStyle w:val="VerbatimChar"/>
              </w:rPr>
              <w:t xml:space="preserve">dati</w:t>
            </w:r>
            <w:r>
              <w:t xml:space="preserve">,</w:t>
            </w:r>
            <w:r>
              <w:t xml:space="preserve"> </w:t>
            </w:r>
            <w:r>
              <w:rPr>
                <w:rStyle w:val="VerbatimChar"/>
              </w:rPr>
              <w:t xml:space="preserve">stato</w:t>
            </w:r>
          </w:p>
        </w:tc>
      </w:tr>
      <w:tr>
        <w:tc>
          <w:tcPr/>
          <w:p>
            <w:pPr>
              <w:pStyle w:val="Compact"/>
              <w:jc w:val="left"/>
            </w:pPr>
            <w:r>
              <w:rPr>
                <w:rStyle w:val="VerbatimChar"/>
              </w:rPr>
              <w:t xml:space="preserve">grafici.js</w:t>
            </w:r>
          </w:p>
        </w:tc>
        <w:tc>
          <w:tcPr/>
          <w:p>
            <w:pPr>
              <w:pStyle w:val="Compact"/>
              <w:jc w:val="left"/>
            </w:pPr>
            <w:r>
              <w:t xml:space="preserve">Creazione e aggiornamento dei grafici</w:t>
            </w:r>
          </w:p>
        </w:tc>
        <w:tc>
          <w:tcPr/>
          <w:p>
            <w:pPr>
              <w:pStyle w:val="Compact"/>
              <w:jc w:val="left"/>
            </w:pPr>
            <w:r>
              <w:t xml:space="preserve">Chart.js</w:t>
            </w:r>
          </w:p>
        </w:tc>
      </w:tr>
      <w:tr>
        <w:tc>
          <w:tcPr/>
          <w:p>
            <w:pPr>
              <w:pStyle w:val="Compact"/>
              <w:jc w:val="left"/>
            </w:pPr>
            <w:r>
              <w:rPr>
                <w:rStyle w:val="VerbatimChar"/>
              </w:rPr>
              <w:t xml:space="preserve">filtri.js</w:t>
            </w:r>
          </w:p>
        </w:tc>
        <w:tc>
          <w:tcPr/>
          <w:p>
            <w:pPr>
              <w:pStyle w:val="Compact"/>
              <w:jc w:val="left"/>
            </w:pPr>
            <w:r>
              <w:t xml:space="preserve">Applicazione dei criteri di filtro</w:t>
            </w:r>
          </w:p>
        </w:tc>
        <w:tc>
          <w:tcPr/>
          <w:p>
            <w:pPr>
              <w:pStyle w:val="Compact"/>
              <w:jc w:val="left"/>
            </w:pPr>
            <w:r>
              <w:rPr>
                <w:rStyle w:val="VerbatimChar"/>
              </w:rPr>
              <w:t xml:space="preserve">stato</w:t>
            </w:r>
            <w:r>
              <w:t xml:space="preserve">,</w:t>
            </w:r>
            <w:r>
              <w:t xml:space="preserve"> </w:t>
            </w:r>
            <w:r>
              <w:rPr>
                <w:rStyle w:val="VerbatimChar"/>
              </w:rPr>
              <w:t xml:space="preserve">dati</w:t>
            </w:r>
          </w:p>
        </w:tc>
      </w:tr>
      <w:tr>
        <w:tc>
          <w:tcPr/>
          <w:p>
            <w:pPr>
              <w:pStyle w:val="Compact"/>
              <w:jc w:val="left"/>
            </w:pPr>
            <w:r>
              <w:rPr>
                <w:rStyle w:val="VerbatimChar"/>
              </w:rPr>
              <w:t xml:space="preserve">viste/*</w:t>
            </w:r>
          </w:p>
        </w:tc>
        <w:tc>
          <w:tcPr/>
          <w:p>
            <w:pPr>
              <w:pStyle w:val="Compact"/>
              <w:jc w:val="left"/>
            </w:pPr>
            <w:r>
              <w:t xml:space="preserve">Composizione dei contenuti del pannello per ciascuna vista</w:t>
            </w:r>
          </w:p>
        </w:tc>
        <w:tc>
          <w:tcPr/>
          <w:p>
            <w:pPr>
              <w:pStyle w:val="Compact"/>
              <w:jc w:val="left"/>
            </w:pPr>
            <w:r>
              <w:t xml:space="preserve">moduli di base</w:t>
            </w:r>
          </w:p>
        </w:tc>
      </w:tr>
    </w:tbl>
    <w:bookmarkEnd w:id="38"/>
    <w:bookmarkStart w:id="39" w:name="gestione-dello-stato"/>
    <w:p>
      <w:pPr>
        <w:pStyle w:val="Heading3"/>
      </w:pPr>
      <w:r>
        <w:t xml:space="preserve">5.3 Gestione dello stato</w:t>
      </w:r>
    </w:p>
    <w:p>
      <w:pPr>
        <w:pStyle w:val="FirstParagraph"/>
      </w:pPr>
      <w:r>
        <w:t xml:space="preserve">Il sistema mantiene uno</w:t>
      </w:r>
      <w:r>
        <w:t xml:space="preserve"> </w:t>
      </w:r>
      <w:r>
        <w:rPr>
          <w:bCs/>
          <w:b/>
        </w:rPr>
        <w:t xml:space="preserve">stato applicativo centralizzato</w:t>
      </w:r>
      <w:r>
        <w:t xml:space="preserve"> </w:t>
      </w:r>
      <w:r>
        <w:t xml:space="preserve">che contiene:</w:t>
      </w:r>
    </w:p>
    <w:p>
      <w:pPr>
        <w:numPr>
          <w:ilvl w:val="0"/>
          <w:numId w:val="1002"/>
        </w:numPr>
        <w:pStyle w:val="Compact"/>
      </w:pPr>
      <w:r>
        <w:t xml:space="preserve">scenario attivo (ambientale / energetico);</w:t>
      </w:r>
    </w:p>
    <w:p>
      <w:pPr>
        <w:numPr>
          <w:ilvl w:val="0"/>
          <w:numId w:val="1002"/>
        </w:numPr>
        <w:pStyle w:val="Compact"/>
      </w:pPr>
      <w:r>
        <w:t xml:space="preserve">modalità attiva (cittadino / amministrazione);</w:t>
      </w:r>
    </w:p>
    <w:p>
      <w:pPr>
        <w:numPr>
          <w:ilvl w:val="0"/>
          <w:numId w:val="1002"/>
        </w:numPr>
        <w:pStyle w:val="Compact"/>
      </w:pPr>
      <w:r>
        <w:t xml:space="preserve">edificio selezionato;</w:t>
      </w:r>
    </w:p>
    <w:p>
      <w:pPr>
        <w:numPr>
          <w:ilvl w:val="0"/>
          <w:numId w:val="1002"/>
        </w:numPr>
        <w:pStyle w:val="Compact"/>
      </w:pPr>
      <w:r>
        <w:t xml:space="preserve">CER selezionata e CER di confronto;</w:t>
      </w:r>
    </w:p>
    <w:p>
      <w:pPr>
        <w:numPr>
          <w:ilvl w:val="0"/>
          <w:numId w:val="1002"/>
        </w:numPr>
        <w:pStyle w:val="Compact"/>
      </w:pPr>
      <w:r>
        <w:t xml:space="preserve">livelli attivi, base cartografica e tema;</w:t>
      </w:r>
    </w:p>
    <w:p>
      <w:pPr>
        <w:numPr>
          <w:ilvl w:val="0"/>
          <w:numId w:val="1002"/>
        </w:numPr>
        <w:pStyle w:val="Compact"/>
      </w:pPr>
      <w:r>
        <w:t xml:space="preserve">filtri applicati.</w:t>
      </w:r>
    </w:p>
    <w:p>
      <w:pPr>
        <w:pStyle w:val="FirstParagraph"/>
      </w:pPr>
      <w:r>
        <w:t xml:space="preserve">Ogni modifica dello stato è notificata ai moduli che ne dipendono, i quali aggiornano la propria rappresentazione. Tale meccanismo, noto come modello</w:t>
      </w:r>
      <w:r>
        <w:t xml:space="preserve"> </w:t>
      </w:r>
      <w:r>
        <w:rPr>
          <w:iCs/>
          <w:i/>
        </w:rPr>
        <w:t xml:space="preserve">publish/subscribe</w:t>
      </w:r>
      <w:r>
        <w:t xml:space="preserve">, garantisce la coerenza di tutte le componenti al variare di un parametro: ad esempio, il cambio di scenario (RF31) aggiorna mappa, pannello, grafici e tabelle senza che il modulo di selezione dello scenario debba conoscerli singolarmente.</w:t>
      </w:r>
    </w:p>
    <w:p>
      <w:pPr>
        <w:pStyle w:val="BodyText"/>
      </w:pPr>
      <w:r>
        <w:rPr>
          <w:bCs/>
          <w:b/>
        </w:rPr>
        <w:t xml:space="preserve">Motivazione.</w:t>
      </w:r>
      <w:r>
        <w:t xml:space="preserve"> </w:t>
      </w:r>
      <w:r>
        <w:t xml:space="preserve">Nella versione precedente, ogni funzione aggiornava direttamente le componenti interessate. Al crescere delle funzionalità, questa impostazione rende il codice fragile: ogni nuova componente richiede la modifica di tutte le funzioni che dovrebbero aggiornarla. Lo stato centralizzato elimina questa dipendenza.</w:t>
      </w:r>
    </w:p>
    <w:p>
      <w:r>
        <w:pict>
          <v:rect style="width:0;height:1.5pt" o:hralign="center" o:hrstd="t" o:hr="t"/>
        </w:pict>
      </w:r>
    </w:p>
    <w:bookmarkEnd w:id="39"/>
    <w:bookmarkEnd w:id="40"/>
    <w:bookmarkStart w:id="49" w:name="progettazione-dellinterfaccia"/>
    <w:p>
      <w:pPr>
        <w:pStyle w:val="Heading2"/>
      </w:pPr>
      <w:r>
        <w:t xml:space="preserve">6. Progettazione dell’interfaccia</w:t>
      </w:r>
    </w:p>
    <w:bookmarkStart w:id="41" w:name="layout-generale"/>
    <w:p>
      <w:pPr>
        <w:pStyle w:val="Heading3"/>
      </w:pPr>
      <w:r>
        <w:t xml:space="preserve">6.1 Layout generale</w:t>
      </w:r>
    </w:p>
    <w:p>
      <w:pPr>
        <w:pStyle w:val="SourceCode"/>
      </w:pPr>
      <w:r>
        <w:rPr>
          <w:rStyle w:val="VerbatimChar"/>
        </w:rPr>
        <w:t xml:space="preserve">┌───────────────────────────────────────────────────────────────────────┐</w:t>
      </w:r>
      <w:r>
        <w:br/>
      </w:r>
      <w:r>
        <w:rPr>
          <w:rStyle w:val="VerbatimChar"/>
        </w:rPr>
        <w:t xml:space="preserve">│ ⚡ Comunità Energetiche Rinnovabili — Avellino     [Ambientale|Energ.] │</w:t>
      </w:r>
      <w:r>
        <w:br/>
      </w:r>
      <w:r>
        <w:rPr>
          <w:rStyle w:val="VerbatimChar"/>
        </w:rPr>
        <w:t xml:space="preserve">│                                              [Cittadino|Comune] [ⓘ]   │</w:t>
      </w:r>
      <w:r>
        <w:br/>
      </w:r>
      <w:r>
        <w:rPr>
          <w:rStyle w:val="VerbatimChar"/>
        </w:rPr>
        <w:t xml:space="preserve">├──────────────────────────────────────────────┬────────────────────────┤</w:t>
      </w:r>
      <w:r>
        <w:br/>
      </w:r>
      <w:r>
        <w:rPr>
          <w:rStyle w:val="VerbatimChar"/>
        </w:rPr>
        <w:t xml:space="preserve">│                                              │                        │</w:t>
      </w:r>
      <w:r>
        <w:br/>
      </w:r>
      <w:r>
        <w:rPr>
          <w:rStyle w:val="VerbatimChar"/>
        </w:rPr>
        <w:t xml:space="preserve">│                                   ┌────────┐ │                        │</w:t>
      </w:r>
      <w:r>
        <w:br/>
      </w:r>
      <w:r>
        <w:rPr>
          <w:rStyle w:val="VerbatimChar"/>
        </w:rPr>
        <w:t xml:space="preserve">│                                   │ Livelli│ │                        │</w:t>
      </w:r>
      <w:r>
        <w:br/>
      </w:r>
      <w:r>
        <w:rPr>
          <w:rStyle w:val="VerbatimChar"/>
        </w:rPr>
        <w:t xml:space="preserve">│                                   │ Sfondo │ │      PANNELLO          │</w:t>
      </w:r>
      <w:r>
        <w:br/>
      </w:r>
      <w:r>
        <w:rPr>
          <w:rStyle w:val="VerbatimChar"/>
        </w:rPr>
        <w:t xml:space="preserve">│             MAPPA                 │ Tema   │ │      LATERALE          │</w:t>
      </w:r>
      <w:r>
        <w:br/>
      </w:r>
      <w:r>
        <w:rPr>
          <w:rStyle w:val="VerbatimChar"/>
        </w:rPr>
        <w:t xml:space="preserve">│                                   └────────┘ │                        │</w:t>
      </w:r>
      <w:r>
        <w:br/>
      </w:r>
      <w:r>
        <w:rPr>
          <w:rStyle w:val="VerbatimChar"/>
        </w:rPr>
        <w:t xml:space="preserve">│                                              │   (contenuto variabile │</w:t>
      </w:r>
      <w:r>
        <w:br/>
      </w:r>
      <w:r>
        <w:rPr>
          <w:rStyle w:val="VerbatimChar"/>
        </w:rPr>
        <w:t xml:space="preserve">│                                              │    secondo la vista)   │</w:t>
      </w:r>
      <w:r>
        <w:br/>
      </w:r>
      <w:r>
        <w:rPr>
          <w:rStyle w:val="VerbatimChar"/>
        </w:rPr>
        <w:t xml:space="preserve">│  ┌──────────┐                                │                        │</w:t>
      </w:r>
      <w:r>
        <w:br/>
      </w:r>
      <w:r>
        <w:rPr>
          <w:rStyle w:val="VerbatimChar"/>
        </w:rPr>
        <w:t xml:space="preserve">│  │ Legenda  │                                │                        │</w:t>
      </w:r>
      <w:r>
        <w:br/>
      </w:r>
      <w:r>
        <w:rPr>
          <w:rStyle w:val="VerbatimChar"/>
        </w:rPr>
        <w:t xml:space="preserve">│  └──────────┘                                │                        │</w:t>
      </w:r>
      <w:r>
        <w:br/>
      </w:r>
      <w:r>
        <w:rPr>
          <w:rStyle w:val="VerbatimChar"/>
        </w:rPr>
        <w:t xml:space="preserve">└──────────────────────────────────────────────┴────────────────────────┘</w:t>
      </w:r>
    </w:p>
    <w:p>
      <w:pPr>
        <w:pStyle w:val="FirstParagraph"/>
      </w:pPr>
      <w:r>
        <w:t xml:space="preserve">I selettori di scenario e di modalità sono collocati nella barra superiore, in quanto parametri globali che influenzano l’intera applicazione. Nella versione precedente erano collocati nel pannello laterale; lo spostamento ne chiarisce la natura globale e libera spazio per i contenuti.</w:t>
      </w:r>
    </w:p>
    <w:bookmarkEnd w:id="41"/>
    <w:bookmarkStart w:id="42" w:name="vista-cittadino"/>
    <w:p>
      <w:pPr>
        <w:pStyle w:val="Heading3"/>
      </w:pPr>
      <w:r>
        <w:t xml:space="preserve">6.2 Vista cittadino</w:t>
      </w:r>
    </w:p>
    <w:p>
      <w:pPr>
        <w:pStyle w:val="SourceCode"/>
      </w:pPr>
      <w:r>
        <w:rPr>
          <w:rStyle w:val="VerbatimChar"/>
        </w:rPr>
        <w:t xml:space="preserve">┌────────────────────────┐</w:t>
      </w:r>
      <w:r>
        <w:br/>
      </w:r>
      <w:r>
        <w:rPr>
          <w:rStyle w:val="VerbatimChar"/>
        </w:rPr>
        <w:t xml:space="preserve">│ 🔍 [Indirizzo o n.]  ⟶ │</w:t>
      </w:r>
      <w:r>
        <w:br/>
      </w:r>
      <w:r>
        <w:rPr>
          <w:rStyle w:val="VerbatimChar"/>
        </w:rPr>
        <w:t xml:space="preserve">├────────────────────────┤</w:t>
      </w:r>
      <w:r>
        <w:br/>
      </w:r>
      <w:r>
        <w:rPr>
          <w:rStyle w:val="VerbatimChar"/>
        </w:rPr>
        <w:t xml:space="preserve">│ Edificio 2179          │</w:t>
      </w:r>
      <w:r>
        <w:br/>
      </w:r>
      <w:r>
        <w:rPr>
          <w:rStyle w:val="VerbatimChar"/>
        </w:rPr>
        <w:t xml:space="preserve">│ ● PEB · Classe E       │</w:t>
      </w:r>
      <w:r>
        <w:br/>
      </w:r>
      <w:r>
        <w:rPr>
          <w:rStyle w:val="VerbatimChar"/>
        </w:rPr>
        <w:t xml:space="preserve">│ Potenza 647 kW         │</w:t>
      </w:r>
      <w:r>
        <w:br/>
      </w:r>
      <w:r>
        <w:rPr>
          <w:rStyle w:val="VerbatimChar"/>
        </w:rPr>
        <w:t xml:space="preserve">├────────────────────────┤</w:t>
      </w:r>
      <w:r>
        <w:br/>
      </w:r>
      <w:r>
        <w:rPr>
          <w:rStyle w:val="VerbatimChar"/>
        </w:rPr>
        <w:t xml:space="preserve">│ LA TUA COMUNITÀ        │</w:t>
      </w:r>
      <w:r>
        <w:br/>
      </w:r>
      <w:r>
        <w:rPr>
          <w:rStyle w:val="VerbatimChar"/>
        </w:rPr>
        <w:t xml:space="preserve">│ 8 edifici · 21%        │</w:t>
      </w:r>
      <w:r>
        <w:br/>
      </w:r>
      <w:r>
        <w:rPr>
          <w:rStyle w:val="VerbatimChar"/>
        </w:rPr>
        <w:t xml:space="preserve">│ ████░░░░░░░░░░░        │</w:t>
      </w:r>
      <w:r>
        <w:br/>
      </w:r>
      <w:r>
        <w:rPr>
          <w:rStyle w:val="VerbatimChar"/>
        </w:rPr>
        <w:t xml:space="preserve">├────────────────────────┤</w:t>
      </w:r>
      <w:r>
        <w:br/>
      </w:r>
      <w:r>
        <w:rPr>
          <w:rStyle w:val="VerbatimChar"/>
        </w:rPr>
        <w:t xml:space="preserve">│ Composizione           │</w:t>
      </w:r>
      <w:r>
        <w:br/>
      </w:r>
      <w:r>
        <w:rPr>
          <w:rStyle w:val="VerbatimChar"/>
        </w:rPr>
        <w:t xml:space="preserve">│ ● PEB (3) 2053, 2179…  │</w:t>
      </w:r>
      <w:r>
        <w:br/>
      </w:r>
      <w:r>
        <w:rPr>
          <w:rStyle w:val="VerbatimChar"/>
        </w:rPr>
        <w:t xml:space="preserve">│ ● NEB (5) 3404, 2052…  │</w:t>
      </w:r>
      <w:r>
        <w:br/>
      </w:r>
      <w:r>
        <w:rPr>
          <w:rStyle w:val="VerbatimChar"/>
        </w:rPr>
        <w:t xml:space="preserve">├────────────────────────┤</w:t>
      </w:r>
      <w:r>
        <w:br/>
      </w:r>
      <w:r>
        <w:rPr>
          <w:rStyle w:val="VerbatimChar"/>
        </w:rPr>
        <w:t xml:space="preserve">│ Autoconsumo mensile    │</w:t>
      </w:r>
      <w:r>
        <w:br/>
      </w:r>
      <w:r>
        <w:rPr>
          <w:rStyle w:val="VerbatimChar"/>
        </w:rPr>
        <w:t xml:space="preserve">│ ▁▂▄▆█▇▆▅▄▂▁▁           │</w:t>
      </w:r>
      <w:r>
        <w:br/>
      </w:r>
      <w:r>
        <w:rPr>
          <w:rStyle w:val="VerbatimChar"/>
        </w:rPr>
        <w:t xml:space="preserve">├────────────────────────┤</w:t>
      </w:r>
      <w:r>
        <w:br/>
      </w:r>
      <w:r>
        <w:rPr>
          <w:rStyle w:val="VerbatimChar"/>
        </w:rPr>
        <w:t xml:space="preserve">│ Bilancio annuo         │</w:t>
      </w:r>
      <w:r>
        <w:br/>
      </w:r>
      <w:r>
        <w:rPr>
          <w:rStyle w:val="VerbatimChar"/>
        </w:rPr>
        <w:t xml:space="preserve">│ ▬▬▬▬▬▬▬▬▬▬ domanda     │</w:t>
      </w:r>
      <w:r>
        <w:br/>
      </w:r>
      <w:r>
        <w:rPr>
          <w:rStyle w:val="VerbatimChar"/>
        </w:rPr>
        <w:t xml:space="preserve">│ ▬▬▬▬ autoconsumo       │</w:t>
      </w:r>
      <w:r>
        <w:br/>
      </w:r>
      <w:r>
        <w:rPr>
          <w:rStyle w:val="VerbatimChar"/>
        </w:rPr>
        <w:t xml:space="preserve">├────────────────────────┤</w:t>
      </w:r>
      <w:r>
        <w:br/>
      </w:r>
      <w:r>
        <w:rPr>
          <w:rStyle w:val="VerbatimChar"/>
        </w:rPr>
        <w:t xml:space="preserve">│ Nell'altro scenario…   │</w:t>
      </w:r>
      <w:r>
        <w:br/>
      </w:r>
      <w:r>
        <w:rPr>
          <w:rStyle w:val="VerbatimChar"/>
        </w:rPr>
        <w:t xml:space="preserve">├────────────────────────┤</w:t>
      </w:r>
      <w:r>
        <w:br/>
      </w:r>
      <w:r>
        <w:rPr>
          <w:rStyle w:val="VerbatimChar"/>
        </w:rPr>
        <w:t xml:space="preserve">│ [⬇ Scarica riepilogo]  │</w:t>
      </w:r>
      <w:r>
        <w:br/>
      </w:r>
      <w:r>
        <w:rPr>
          <w:rStyle w:val="VerbatimChar"/>
        </w:rPr>
        <w:t xml:space="preserve">│ [⚙ Simula pannelli]    │</w:t>
      </w:r>
      <w:r>
        <w:br/>
      </w:r>
      <w:r>
        <w:rPr>
          <w:rStyle w:val="VerbatimChar"/>
        </w:rPr>
        <w:t xml:space="preserve">└────────────────────────┘</w:t>
      </w:r>
    </w:p>
    <w:p>
      <w:pPr>
        <w:pStyle w:val="FirstParagraph"/>
      </w:pPr>
      <w:r>
        <w:t xml:space="preserve">Il contenuto è ordinato per importanza decrescente per il cittadino: prima l’identificazione dell’edificio e l’appartenenza a una comunità, poi la composizione, infine gli approfondimenti e le azioni.</w:t>
      </w:r>
    </w:p>
    <w:bookmarkEnd w:id="42"/>
    <w:bookmarkStart w:id="43" w:name="vista-amministrazione"/>
    <w:p>
      <w:pPr>
        <w:pStyle w:val="Heading3"/>
      </w:pPr>
      <w:r>
        <w:t xml:space="preserve">6.3 Vista amministrazione</w:t>
      </w:r>
    </w:p>
    <w:p>
      <w:pPr>
        <w:pStyle w:val="SourceCode"/>
      </w:pPr>
      <w:r>
        <w:rPr>
          <w:rStyle w:val="VerbatimChar"/>
        </w:rPr>
        <w:t xml:space="preserve">┌────────────────────────┐</w:t>
      </w:r>
      <w:r>
        <w:br/>
      </w:r>
      <w:r>
        <w:rPr>
          <w:rStyle w:val="VerbatimChar"/>
        </w:rPr>
        <w:t xml:space="preserve">│ [Panoramica][Analisi]  │</w:t>
      </w:r>
      <w:r>
        <w:br/>
      </w:r>
      <w:r>
        <w:rPr>
          <w:rStyle w:val="VerbatimChar"/>
        </w:rPr>
        <w:t xml:space="preserve">│ [Criticità][Confronti] │</w:t>
      </w:r>
      <w:r>
        <w:br/>
      </w:r>
      <w:r>
        <w:rPr>
          <w:rStyle w:val="VerbatimChar"/>
        </w:rPr>
        <w:t xml:space="preserve">├────────────────────────┤</w:t>
      </w:r>
      <w:r>
        <w:br/>
      </w:r>
      <w:r>
        <w:rPr>
          <w:rStyle w:val="VerbatimChar"/>
        </w:rPr>
        <w:t xml:space="preserve">│ PANORAMICA             │</w:t>
      </w:r>
      <w:r>
        <w:br/>
      </w:r>
      <w:r>
        <w:rPr>
          <w:rStyle w:val="VerbatimChar"/>
        </w:rPr>
        <w:t xml:space="preserve">│ ┌─────┐┌─────┐┌─────┐  │</w:t>
      </w:r>
      <w:r>
        <w:br/>
      </w:r>
      <w:r>
        <w:rPr>
          <w:rStyle w:val="VerbatimChar"/>
        </w:rPr>
        <w:t xml:space="preserve">│ │3380 ││ 84% ││1078 │  │</w:t>
      </w:r>
      <w:r>
        <w:br/>
      </w:r>
      <w:r>
        <w:rPr>
          <w:rStyle w:val="VerbatimChar"/>
        </w:rPr>
        <w:t xml:space="preserve">│ │edif.││cop. ││ CER │  │</w:t>
      </w:r>
      <w:r>
        <w:br/>
      </w:r>
      <w:r>
        <w:rPr>
          <w:rStyle w:val="VerbatimChar"/>
        </w:rPr>
        <w:t xml:space="preserve">│ └─────┘└─────┘└─────┘  │</w:t>
      </w:r>
      <w:r>
        <w:br/>
      </w:r>
      <w:r>
        <w:rPr>
          <w:rStyle w:val="VerbatimChar"/>
        </w:rPr>
        <w:t xml:space="preserve">│                        │</w:t>
      </w:r>
      <w:r>
        <w:br/>
      </w:r>
      <w:r>
        <w:rPr>
          <w:rStyle w:val="VerbatimChar"/>
        </w:rPr>
        <w:t xml:space="preserve">│ Dimensione CER         │</w:t>
      </w:r>
      <w:r>
        <w:br/>
      </w:r>
      <w:r>
        <w:rPr>
          <w:rStyle w:val="VerbatimChar"/>
        </w:rPr>
        <w:t xml:space="preserve">│ █▅▂▁▁▁                 │</w:t>
      </w:r>
      <w:r>
        <w:br/>
      </w:r>
      <w:r>
        <w:rPr>
          <w:rStyle w:val="VerbatimChar"/>
        </w:rPr>
        <w:t xml:space="preserve">│                        │</w:t>
      </w:r>
      <w:r>
        <w:br/>
      </w:r>
      <w:r>
        <w:rPr>
          <w:rStyle w:val="VerbatimChar"/>
        </w:rPr>
        <w:t xml:space="preserve">│ Classi energetiche     │</w:t>
      </w:r>
      <w:r>
        <w:br/>
      </w:r>
      <w:r>
        <w:rPr>
          <w:rStyle w:val="VerbatimChar"/>
        </w:rPr>
        <w:t xml:space="preserve">│ ▂▄█▇▃                  │</w:t>
      </w:r>
      <w:r>
        <w:br/>
      </w:r>
      <w:r>
        <w:rPr>
          <w:rStyle w:val="VerbatimChar"/>
        </w:rPr>
        <w:t xml:space="preserve">│                        │</w:t>
      </w:r>
      <w:r>
        <w:br/>
      </w:r>
      <w:r>
        <w:rPr>
          <w:rStyle w:val="VerbatimChar"/>
        </w:rPr>
        <w:t xml:space="preserve">│ Elenco CER   [filtri]  │</w:t>
      </w:r>
      <w:r>
        <w:br/>
      </w:r>
      <w:r>
        <w:rPr>
          <w:rStyle w:val="VerbatimChar"/>
        </w:rPr>
        <w:t xml:space="preserve">│ ID      Memb. Aut. ▼   │</w:t>
      </w:r>
      <w:r>
        <w:br/>
      </w:r>
      <w:r>
        <w:rPr>
          <w:rStyle w:val="VerbatimChar"/>
        </w:rPr>
        <w:t xml:space="preserve">│ 1063_…   2   0,47      │</w:t>
      </w:r>
      <w:r>
        <w:br/>
      </w:r>
      <w:r>
        <w:rPr>
          <w:rStyle w:val="VerbatimChar"/>
        </w:rPr>
        <w:t xml:space="preserve">│ …                      │</w:t>
      </w:r>
      <w:r>
        <w:br/>
      </w:r>
      <w:r>
        <w:rPr>
          <w:rStyle w:val="VerbatimChar"/>
        </w:rPr>
        <w:t xml:space="preserve">└────────────────────────┘</w:t>
      </w:r>
    </w:p>
    <w:p>
      <w:pPr>
        <w:pStyle w:val="FirstParagraph"/>
      </w:pPr>
      <w:r>
        <w:t xml:space="preserve">La vista amministrazione è organizzata in</w:t>
      </w:r>
      <w:r>
        <w:t xml:space="preserve"> </w:t>
      </w:r>
      <w:r>
        <w:rPr>
          <w:bCs/>
          <w:b/>
        </w:rPr>
        <w:t xml:space="preserve">schede</w:t>
      </w:r>
      <w:r>
        <w:t xml:space="preserve">, data la quantità di contenuti: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Scheda</w:t>
            </w:r>
          </w:p>
        </w:tc>
        <w:tc>
          <w:tcPr/>
          <w:p>
            <w:pPr>
              <w:pStyle w:val="Compact"/>
              <w:jc w:val="left"/>
            </w:pPr>
            <w:r>
              <w:t xml:space="preserve">Contenuti</w:t>
            </w:r>
          </w:p>
        </w:tc>
        <w:tc>
          <w:tcPr/>
          <w:p>
            <w:pPr>
              <w:pStyle w:val="Compact"/>
              <w:jc w:val="left"/>
            </w:pPr>
            <w:r>
              <w:t xml:space="preserve">Requisiti</w:t>
            </w:r>
          </w:p>
        </w:tc>
      </w:tr>
      <w:tr>
        <w:tc>
          <w:tcPr/>
          <w:p>
            <w:pPr>
              <w:pStyle w:val="Compact"/>
              <w:jc w:val="left"/>
            </w:pPr>
            <w:r>
              <w:t xml:space="preserve">Panoramica</w:t>
            </w:r>
          </w:p>
        </w:tc>
        <w:tc>
          <w:tcPr/>
          <w:p>
            <w:pPr>
              <w:pStyle w:val="Compact"/>
              <w:jc w:val="left"/>
            </w:pPr>
            <w:r>
              <w:t xml:space="preserve">KPI, grafici di distribuzione</w:t>
            </w:r>
          </w:p>
        </w:tc>
        <w:tc>
          <w:tcPr/>
          <w:p>
            <w:pPr>
              <w:pStyle w:val="Compact"/>
              <w:jc w:val="left"/>
            </w:pPr>
            <w:r>
              <w:t xml:space="preserve">RF21–RF24</w:t>
            </w:r>
          </w:p>
        </w:tc>
      </w:tr>
      <w:tr>
        <w:tc>
          <w:tcPr/>
          <w:p>
            <w:pPr>
              <w:pStyle w:val="Compact"/>
              <w:jc w:val="left"/>
            </w:pPr>
            <w:r>
              <w:t xml:space="preserve">Analisi</w:t>
            </w:r>
          </w:p>
        </w:tc>
        <w:tc>
          <w:tcPr/>
          <w:p>
            <w:pPr>
              <w:pStyle w:val="Compact"/>
              <w:jc w:val="left"/>
            </w:pPr>
            <w:r>
              <w:t xml:space="preserve">Tabella CER ordinabile e filtrabile, processo iterativo</w:t>
            </w:r>
          </w:p>
        </w:tc>
        <w:tc>
          <w:tcPr/>
          <w:p>
            <w:pPr>
              <w:pStyle w:val="Compact"/>
              <w:jc w:val="left"/>
            </w:pPr>
            <w:r>
              <w:t xml:space="preserve">RF25, RF29, RF33</w:t>
            </w:r>
          </w:p>
        </w:tc>
      </w:tr>
      <w:tr>
        <w:tc>
          <w:tcPr/>
          <w:p>
            <w:pPr>
              <w:pStyle w:val="Compact"/>
              <w:jc w:val="left"/>
            </w:pPr>
            <w:r>
              <w:t xml:space="preserve">Criticità</w:t>
            </w:r>
          </w:p>
        </w:tc>
        <w:tc>
          <w:tcPr/>
          <w:p>
            <w:pPr>
              <w:pStyle w:val="Compact"/>
              <w:jc w:val="left"/>
            </w:pPr>
            <w:r>
              <w:t xml:space="preserve">Aggregazioni fallite</w:t>
            </w:r>
          </w:p>
        </w:tc>
        <w:tc>
          <w:tcPr/>
          <w:p>
            <w:pPr>
              <w:pStyle w:val="Compact"/>
              <w:jc w:val="left"/>
            </w:pPr>
            <w:r>
              <w:t xml:space="preserve">RF26</w:t>
            </w:r>
          </w:p>
        </w:tc>
      </w:tr>
      <w:tr>
        <w:tc>
          <w:tcPr/>
          <w:p>
            <w:pPr>
              <w:pStyle w:val="Compact"/>
              <w:jc w:val="left"/>
            </w:pPr>
            <w:r>
              <w:t xml:space="preserve">Confronti</w:t>
            </w:r>
          </w:p>
        </w:tc>
        <w:tc>
          <w:tcPr/>
          <w:p>
            <w:pPr>
              <w:pStyle w:val="Compact"/>
              <w:jc w:val="left"/>
            </w:pPr>
            <w:r>
              <w:t xml:space="preserve">Confronto tra scenari, confronto tra due CER</w:t>
            </w:r>
          </w:p>
        </w:tc>
        <w:tc>
          <w:tcPr/>
          <w:p>
            <w:pPr>
              <w:pStyle w:val="Compact"/>
              <w:jc w:val="left"/>
            </w:pPr>
            <w:r>
              <w:t xml:space="preserve">RF27, RF28</w:t>
            </w:r>
          </w:p>
        </w:tc>
      </w:tr>
    </w:tbl>
    <w:bookmarkEnd w:id="43"/>
    <w:bookmarkStart w:id="44" w:name="rappresentazione-cartografica-di-una-cer"/>
    <w:p>
      <w:pPr>
        <w:pStyle w:val="Heading3"/>
      </w:pPr>
      <w:r>
        <w:t xml:space="preserve">6.4 Rappresentazione cartografica di una CER</w:t>
      </w:r>
    </w:p>
    <w:p>
      <w:pPr>
        <w:pStyle w:val="FirstParagraph"/>
      </w:pPr>
      <w:r>
        <w:t xml:space="preserve">Poiché la CER non possiede una geometria propria (§3.2), è rappresentata attraverso i suoi membri: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Elemento</w:t>
            </w:r>
          </w:p>
        </w:tc>
        <w:tc>
          <w:tcPr/>
          <w:p>
            <w:pPr>
              <w:pStyle w:val="Compact"/>
              <w:jc w:val="left"/>
            </w:pPr>
            <w:r>
              <w:t xml:space="preserve">Rappresentazione</w:t>
            </w:r>
          </w:p>
        </w:tc>
        <w:tc>
          <w:tcPr/>
          <w:p>
            <w:pPr>
              <w:pStyle w:val="Compact"/>
              <w:jc w:val="left"/>
            </w:pPr>
            <w:r>
              <w:t xml:space="preserve">Motivazione</w:t>
            </w:r>
          </w:p>
        </w:tc>
      </w:tr>
      <w:tr>
        <w:tc>
          <w:tcPr/>
          <w:p>
            <w:pPr>
              <w:pStyle w:val="Compact"/>
              <w:jc w:val="left"/>
            </w:pPr>
            <w:r>
              <w:t xml:space="preserve">Edificio selezionato</w:t>
            </w:r>
          </w:p>
        </w:tc>
        <w:tc>
          <w:tcPr/>
          <w:p>
            <w:pPr>
              <w:pStyle w:val="Compact"/>
              <w:jc w:val="left"/>
            </w:pPr>
            <w:r>
              <w:t xml:space="preserve">Bordo scuro marcato</w:t>
            </w:r>
          </w:p>
        </w:tc>
        <w:tc>
          <w:tcPr/>
          <w:p>
            <w:pPr>
              <w:pStyle w:val="Compact"/>
              <w:jc w:val="left"/>
            </w:pPr>
            <w:r>
              <w:t xml:space="preserve">Distinguerlo dagli altri membri mantenendone visibile il ruolo</w:t>
            </w:r>
          </w:p>
        </w:tc>
      </w:tr>
      <w:tr>
        <w:tc>
          <w:tcPr/>
          <w:p>
            <w:pPr>
              <w:pStyle w:val="Compact"/>
              <w:jc w:val="left"/>
            </w:pPr>
            <w:r>
              <w:t xml:space="preserve">Produttori (PEB)</w:t>
            </w:r>
          </w:p>
        </w:tc>
        <w:tc>
          <w:tcPr/>
          <w:p>
            <w:pPr>
              <w:pStyle w:val="Compact"/>
              <w:jc w:val="left"/>
            </w:pPr>
            <w:r>
              <w:t xml:space="preserve">Riempimento verde</w:t>
            </w:r>
          </w:p>
        </w:tc>
        <w:tc>
          <w:tcPr/>
          <w:p>
            <w:pPr>
              <w:pStyle w:val="Compact"/>
              <w:jc w:val="left"/>
            </w:pPr>
            <w:r>
              <w:t xml:space="preserve">Associazione convenzionale verde–produzione di energia rinnovabile</w:t>
            </w:r>
          </w:p>
        </w:tc>
      </w:tr>
      <w:tr>
        <w:tc>
          <w:tcPr/>
          <w:p>
            <w:pPr>
              <w:pStyle w:val="Compact"/>
              <w:jc w:val="left"/>
            </w:pPr>
            <w:r>
              <w:t xml:space="preserve">Consumatori (NEB)</w:t>
            </w:r>
          </w:p>
        </w:tc>
        <w:tc>
          <w:tcPr/>
          <w:p>
            <w:pPr>
              <w:pStyle w:val="Compact"/>
              <w:jc w:val="left"/>
            </w:pPr>
            <w:r>
              <w:t xml:space="preserve">Riempimento rosso</w:t>
            </w:r>
          </w:p>
        </w:tc>
        <w:tc>
          <w:tcPr/>
          <w:p>
            <w:pPr>
              <w:pStyle w:val="Compact"/>
              <w:jc w:val="left"/>
            </w:pPr>
            <w:r>
              <w:t xml:space="preserve">Contrasto con i produttori</w:t>
            </w:r>
          </w:p>
        </w:tc>
      </w:tr>
      <w:tr>
        <w:tc>
          <w:tcPr/>
          <w:p>
            <w:pPr>
              <w:pStyle w:val="Compact"/>
              <w:jc w:val="left"/>
            </w:pPr>
            <w:r>
              <w:t xml:space="preserve">Flusso energetico</w:t>
            </w:r>
          </w:p>
        </w:tc>
        <w:tc>
          <w:tcPr/>
          <w:p>
            <w:pPr>
              <w:pStyle w:val="Compact"/>
              <w:jc w:val="left"/>
            </w:pPr>
            <w:r>
              <w:t xml:space="preserve">Frecce sottili dai PEB ai NEB</w:t>
            </w:r>
          </w:p>
        </w:tc>
        <w:tc>
          <w:tcPr/>
          <w:p>
            <w:pPr>
              <w:pStyle w:val="Compact"/>
              <w:jc w:val="left"/>
            </w:pPr>
            <w:r>
              <w:t xml:space="preserve">Il verso della freccia comunica la direzione dell’energia</w:t>
            </w:r>
          </w:p>
        </w:tc>
      </w:tr>
      <w:tr>
        <w:tc>
          <w:tcPr/>
          <w:p>
            <w:pPr>
              <w:pStyle w:val="Compact"/>
              <w:jc w:val="left"/>
            </w:pPr>
            <w:r>
              <w:t xml:space="preserve">Edifici esterni alla CER</w:t>
            </w:r>
          </w:p>
        </w:tc>
        <w:tc>
          <w:tcPr/>
          <w:p>
            <w:pPr>
              <w:pStyle w:val="Compact"/>
              <w:jc w:val="left"/>
            </w:pPr>
            <w:r>
              <w:t xml:space="preserve">Opacità ridotta</w:t>
            </w:r>
          </w:p>
        </w:tc>
        <w:tc>
          <w:tcPr/>
          <w:p>
            <w:pPr>
              <w:pStyle w:val="Compact"/>
              <w:jc w:val="left"/>
            </w:pPr>
            <w:r>
              <w:t xml:space="preserve">Porre in risalto la comunità senza perdere il contesto</w:t>
            </w:r>
          </w:p>
        </w:tc>
      </w:tr>
    </w:tbl>
    <w:p>
      <w:pPr>
        <w:pStyle w:val="BodyText"/>
      </w:pPr>
      <w:r>
        <w:rPr>
          <w:bCs/>
          <w:b/>
        </w:rPr>
        <w:t xml:space="preserve">Alternativa scartata: cerchio di inviluppo.</w:t>
      </w:r>
      <w:r>
        <w:t xml:space="preserve"> </w:t>
      </w:r>
      <w:r>
        <w:t xml:space="preserve">Racchiudere la comunità in un’unica forma circolare è stato escluso: i membri possono distare anche chilometri, e l’inviluppo includerebbe numerosi edifici estranei, comunicando un’informazione errata.</w:t>
      </w:r>
    </w:p>
    <w:p>
      <w:pPr>
        <w:pStyle w:val="BodyText"/>
      </w:pPr>
      <w:r>
        <w:rPr>
          <w:bCs/>
          <w:b/>
        </w:rPr>
        <w:t xml:space="preserve">Accorgimento sulla leggibilità delle frecce.</w:t>
      </w:r>
      <w:r>
        <w:t xml:space="preserve"> </w:t>
      </w:r>
      <w:r>
        <w:t xml:space="preserve">In comunità con numerosi produttori e consumatori, il numero di frecce cresce come prodotto dei due insiemi. Lo spessore ridotto e l’opacità parziale limitano il sovraffollamento visivo.</w:t>
      </w:r>
    </w:p>
    <w:bookmarkEnd w:id="44"/>
    <w:bookmarkStart w:id="45" w:name="rappresentazioni-tematiche"/>
    <w:p>
      <w:pPr>
        <w:pStyle w:val="Heading3"/>
      </w:pPr>
      <w:r>
        <w:t xml:space="preserve">6.5 Rappresentazioni tematiche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Tema</w:t>
            </w:r>
          </w:p>
        </w:tc>
        <w:tc>
          <w:tcPr/>
          <w:p>
            <w:pPr>
              <w:pStyle w:val="Compact"/>
              <w:jc w:val="left"/>
            </w:pPr>
            <w:r>
              <w:t xml:space="preserve">Tipo di scala</w:t>
            </w:r>
          </w:p>
        </w:tc>
        <w:tc>
          <w:tcPr/>
          <w:p>
            <w:pPr>
              <w:pStyle w:val="Compact"/>
              <w:jc w:val="left"/>
            </w:pPr>
            <w:r>
              <w:t xml:space="preserve">Motivazione</w:t>
            </w:r>
          </w:p>
        </w:tc>
      </w:tr>
      <w:tr>
        <w:tc>
          <w:tcPr/>
          <w:p>
            <w:pPr>
              <w:pStyle w:val="Compact"/>
              <w:jc w:val="left"/>
            </w:pPr>
            <w:r>
              <w:t xml:space="preserve">Classe energetica</w:t>
            </w:r>
          </w:p>
        </w:tc>
        <w:tc>
          <w:tcPr/>
          <w:p>
            <w:pPr>
              <w:pStyle w:val="Compact"/>
              <w:jc w:val="left"/>
            </w:pPr>
            <w:r>
              <w:t xml:space="preserve">Categorica, dal verde (A) al rosso (G)</w:t>
            </w:r>
          </w:p>
        </w:tc>
        <w:tc>
          <w:tcPr/>
          <w:p>
            <w:pPr>
              <w:pStyle w:val="Compact"/>
              <w:jc w:val="left"/>
            </w:pPr>
            <w:r>
              <w:t xml:space="preserve">Riprende la convenzione delle etichette energetiche</w:t>
            </w:r>
          </w:p>
        </w:tc>
      </w:tr>
      <w:tr>
        <w:tc>
          <w:tcPr/>
          <w:p>
            <w:pPr>
              <w:pStyle w:val="Compact"/>
              <w:jc w:val="left"/>
            </w:pPr>
            <w:r>
              <w:t xml:space="preserve">Domanda annua</w:t>
            </w:r>
          </w:p>
        </w:tc>
        <w:tc>
          <w:tcPr/>
          <w:p>
            <w:pPr>
              <w:pStyle w:val="Compact"/>
              <w:jc w:val="left"/>
            </w:pPr>
            <w:r>
              <w:t xml:space="preserve">Sequenziale, a classi</w:t>
            </w:r>
          </w:p>
        </w:tc>
        <w:tc>
          <w:tcPr/>
          <w:p>
            <w:pPr>
              <w:pStyle w:val="Compact"/>
              <w:jc w:val="left"/>
            </w:pPr>
            <w:r>
              <w:t xml:space="preserve">Grandezza continua non negativa</w:t>
            </w:r>
          </w:p>
        </w:tc>
      </w:tr>
      <w:tr>
        <w:tc>
          <w:tcPr/>
          <w:p>
            <w:pPr>
              <w:pStyle w:val="Compact"/>
              <w:jc w:val="left"/>
            </w:pPr>
            <w:r>
              <w:t xml:space="preserve">Produzione annua</w:t>
            </w:r>
          </w:p>
        </w:tc>
        <w:tc>
          <w:tcPr/>
          <w:p>
            <w:pPr>
              <w:pStyle w:val="Compact"/>
              <w:jc w:val="left"/>
            </w:pPr>
            <w:r>
              <w:t xml:space="preserve">Sequenziale, a classi</w:t>
            </w:r>
          </w:p>
        </w:tc>
        <w:tc>
          <w:tcPr/>
          <w:p>
            <w:pPr>
              <w:pStyle w:val="Compact"/>
              <w:jc w:val="left"/>
            </w:pPr>
            <w:r>
              <w:t xml:space="preserve">Idem</w:t>
            </w:r>
          </w:p>
        </w:tc>
      </w:tr>
      <w:tr>
        <w:tc>
          <w:tcPr/>
          <w:p>
            <w:pPr>
              <w:pStyle w:val="Compact"/>
              <w:jc w:val="left"/>
            </w:pPr>
            <w:r>
              <w:t xml:space="preserve">Potenza di picco</w:t>
            </w:r>
          </w:p>
        </w:tc>
        <w:tc>
          <w:tcPr/>
          <w:p>
            <w:pPr>
              <w:pStyle w:val="Compact"/>
              <w:jc w:val="left"/>
            </w:pPr>
            <w:r>
              <w:t xml:space="preserve">Sequenziale, con classe dedicata ai valori nulli</w:t>
            </w:r>
          </w:p>
        </w:tc>
        <w:tc>
          <w:tcPr/>
          <w:p>
            <w:pPr>
              <w:pStyle w:val="Compact"/>
              <w:jc w:val="left"/>
            </w:pPr>
            <w:r>
              <w:t xml:space="preserve">Distingue gli edifici privi di impianto</w:t>
            </w:r>
          </w:p>
        </w:tc>
      </w:tr>
    </w:tbl>
    <w:p>
      <w:pPr>
        <w:pStyle w:val="BodyText"/>
      </w:pPr>
      <w:r>
        <w:t xml:space="preserve">Le classi delle scale sequenziali sono determinate con il metodo dei</w:t>
      </w:r>
      <w:r>
        <w:t xml:space="preserve"> </w:t>
      </w:r>
      <w:r>
        <w:rPr>
          <w:bCs/>
          <w:b/>
        </w:rPr>
        <w:t xml:space="preserve">quantili</w:t>
      </w:r>
      <w:r>
        <w:t xml:space="preserve">, per garantire una distribuzione equilibrata degli edifici tra le classi e una rappresentazione leggibile anche in presenza di valori estremi.</w:t>
      </w:r>
    </w:p>
    <w:bookmarkEnd w:id="45"/>
    <w:bookmarkStart w:id="46" w:name="grafici"/>
    <w:p>
      <w:pPr>
        <w:pStyle w:val="Heading3"/>
      </w:pPr>
      <w:r>
        <w:t xml:space="preserve">6.6 Grafici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Grafico</w:t>
            </w:r>
          </w:p>
        </w:tc>
        <w:tc>
          <w:tcPr/>
          <w:p>
            <w:pPr>
              <w:pStyle w:val="Compact"/>
              <w:jc w:val="left"/>
            </w:pPr>
            <w:r>
              <w:t xml:space="preserve">Tipo</w:t>
            </w:r>
          </w:p>
        </w:tc>
        <w:tc>
          <w:tcPr/>
          <w:p>
            <w:pPr>
              <w:pStyle w:val="Compact"/>
              <w:jc w:val="left"/>
            </w:pPr>
            <w:r>
              <w:t xml:space="preserve">Vista</w:t>
            </w:r>
          </w:p>
        </w:tc>
        <w:tc>
          <w:tcPr/>
          <w:p>
            <w:pPr>
              <w:pStyle w:val="Compact"/>
              <w:jc w:val="left"/>
            </w:pPr>
            <w:r>
              <w:t xml:space="preserve">Requisito</w:t>
            </w:r>
          </w:p>
        </w:tc>
      </w:tr>
      <w:tr>
        <w:tc>
          <w:tcPr/>
          <w:p>
            <w:pPr>
              <w:pStyle w:val="Compact"/>
              <w:jc w:val="left"/>
            </w:pPr>
            <w:r>
              <w:t xml:space="preserve">Autoconsumo mensile</w:t>
            </w:r>
          </w:p>
        </w:tc>
        <w:tc>
          <w:tcPr/>
          <w:p>
            <w:pPr>
              <w:pStyle w:val="Compact"/>
              <w:jc w:val="left"/>
            </w:pPr>
            <w:r>
              <w:t xml:space="preserve">Barre raggruppate (fisico/diffuso) su 12 mesi</w:t>
            </w:r>
          </w:p>
        </w:tc>
        <w:tc>
          <w:tcPr/>
          <w:p>
            <w:pPr>
              <w:pStyle w:val="Compact"/>
              <w:jc w:val="left"/>
            </w:pPr>
            <w:r>
              <w:t xml:space="preserve">Cittadino</w:t>
            </w:r>
          </w:p>
        </w:tc>
        <w:tc>
          <w:tcPr/>
          <w:p>
            <w:pPr>
              <w:pStyle w:val="Compact"/>
              <w:jc w:val="left"/>
            </w:pPr>
            <w:r>
              <w:t xml:space="preserve">RF15</w:t>
            </w:r>
          </w:p>
        </w:tc>
      </w:tr>
      <w:tr>
        <w:tc>
          <w:tcPr/>
          <w:p>
            <w:pPr>
              <w:pStyle w:val="Compact"/>
              <w:jc w:val="left"/>
            </w:pPr>
            <w:r>
              <w:t xml:space="preserve">Bilancio annuo</w:t>
            </w:r>
          </w:p>
        </w:tc>
        <w:tc>
          <w:tcPr/>
          <w:p>
            <w:pPr>
              <w:pStyle w:val="Compact"/>
              <w:jc w:val="left"/>
            </w:pPr>
            <w:r>
              <w:t xml:space="preserve">Barre orizzontali</w:t>
            </w:r>
          </w:p>
        </w:tc>
        <w:tc>
          <w:tcPr/>
          <w:p>
            <w:pPr>
              <w:pStyle w:val="Compact"/>
              <w:jc w:val="left"/>
            </w:pPr>
            <w:r>
              <w:t xml:space="preserve">Cittadino</w:t>
            </w:r>
          </w:p>
        </w:tc>
        <w:tc>
          <w:tcPr/>
          <w:p>
            <w:pPr>
              <w:pStyle w:val="Compact"/>
              <w:jc w:val="left"/>
            </w:pPr>
            <w:r>
              <w:t xml:space="preserve">RF16</w:t>
            </w:r>
          </w:p>
        </w:tc>
      </w:tr>
      <w:tr>
        <w:tc>
          <w:tcPr/>
          <w:p>
            <w:pPr>
              <w:pStyle w:val="Compact"/>
              <w:jc w:val="left"/>
            </w:pPr>
            <w:r>
              <w:t xml:space="preserve">Dimensione delle CER</w:t>
            </w:r>
          </w:p>
        </w:tc>
        <w:tc>
          <w:tcPr/>
          <w:p>
            <w:pPr>
              <w:pStyle w:val="Compact"/>
              <w:jc w:val="left"/>
            </w:pPr>
            <w:r>
              <w:t xml:space="preserve">Istogramma</w:t>
            </w:r>
          </w:p>
        </w:tc>
        <w:tc>
          <w:tcPr/>
          <w:p>
            <w:pPr>
              <w:pStyle w:val="Compact"/>
              <w:jc w:val="left"/>
            </w:pPr>
            <w:r>
              <w:t xml:space="preserve">Amministrazione</w:t>
            </w:r>
          </w:p>
        </w:tc>
        <w:tc>
          <w:tcPr/>
          <w:p>
            <w:pPr>
              <w:pStyle w:val="Compact"/>
              <w:jc w:val="left"/>
            </w:pPr>
            <w:r>
              <w:t xml:space="preserve">RF22</w:t>
            </w:r>
          </w:p>
        </w:tc>
      </w:tr>
      <w:tr>
        <w:tc>
          <w:tcPr/>
          <w:p>
            <w:pPr>
              <w:pStyle w:val="Compact"/>
              <w:jc w:val="left"/>
            </w:pPr>
            <w:r>
              <w:t xml:space="preserve">Classi energetiche</w:t>
            </w:r>
          </w:p>
        </w:tc>
        <w:tc>
          <w:tcPr/>
          <w:p>
            <w:pPr>
              <w:pStyle w:val="Compact"/>
              <w:jc w:val="left"/>
            </w:pPr>
            <w:r>
              <w:t xml:space="preserve">Barre, confronto tra edifici in CER e non</w:t>
            </w:r>
          </w:p>
        </w:tc>
        <w:tc>
          <w:tcPr/>
          <w:p>
            <w:pPr>
              <w:pStyle w:val="Compact"/>
              <w:jc w:val="left"/>
            </w:pPr>
            <w:r>
              <w:t xml:space="preserve">Amministrazione</w:t>
            </w:r>
          </w:p>
        </w:tc>
        <w:tc>
          <w:tcPr/>
          <w:p>
            <w:pPr>
              <w:pStyle w:val="Compact"/>
              <w:jc w:val="left"/>
            </w:pPr>
            <w:r>
              <w:t xml:space="preserve">RF23</w:t>
            </w:r>
          </w:p>
        </w:tc>
      </w:tr>
      <w:tr>
        <w:tc>
          <w:tcPr/>
          <w:p>
            <w:pPr>
              <w:pStyle w:val="Compact"/>
              <w:jc w:val="left"/>
            </w:pPr>
            <w:r>
              <w:t xml:space="preserve">Distribuzione degli indici</w:t>
            </w:r>
          </w:p>
        </w:tc>
        <w:tc>
          <w:tcPr/>
          <w:p>
            <w:pPr>
              <w:pStyle w:val="Compact"/>
              <w:jc w:val="left"/>
            </w:pPr>
            <w:r>
              <w:t xml:space="preserve">Istogramma</w:t>
            </w:r>
          </w:p>
        </w:tc>
        <w:tc>
          <w:tcPr/>
          <w:p>
            <w:pPr>
              <w:pStyle w:val="Compact"/>
              <w:jc w:val="left"/>
            </w:pPr>
            <w:r>
              <w:t xml:space="preserve">Amministrazione</w:t>
            </w:r>
          </w:p>
        </w:tc>
        <w:tc>
          <w:tcPr/>
          <w:p>
            <w:pPr>
              <w:pStyle w:val="Compact"/>
              <w:jc w:val="left"/>
            </w:pPr>
            <w:r>
              <w:t xml:space="preserve">RF24</w:t>
            </w:r>
          </w:p>
        </w:tc>
      </w:tr>
      <w:tr>
        <w:tc>
          <w:tcPr/>
          <w:p>
            <w:pPr>
              <w:pStyle w:val="Compact"/>
              <w:jc w:val="left"/>
            </w:pPr>
            <w:r>
              <w:t xml:space="preserve">Processo iterativo</w:t>
            </w:r>
          </w:p>
        </w:tc>
        <w:tc>
          <w:tcPr/>
          <w:p>
            <w:pPr>
              <w:pStyle w:val="Compact"/>
              <w:jc w:val="left"/>
            </w:pPr>
            <w:r>
              <w:t xml:space="preserve">Linee (riuscite/fallite per iterazione)</w:t>
            </w:r>
          </w:p>
        </w:tc>
        <w:tc>
          <w:tcPr/>
          <w:p>
            <w:pPr>
              <w:pStyle w:val="Compact"/>
              <w:jc w:val="left"/>
            </w:pPr>
            <w:r>
              <w:t xml:space="preserve">Amministrazione</w:t>
            </w:r>
          </w:p>
        </w:tc>
        <w:tc>
          <w:tcPr/>
          <w:p>
            <w:pPr>
              <w:pStyle w:val="Compact"/>
              <w:jc w:val="left"/>
            </w:pPr>
            <w:r>
              <w:t xml:space="preserve">RF29</w:t>
            </w:r>
          </w:p>
        </w:tc>
      </w:tr>
      <w:tr>
        <w:tc>
          <w:tcPr/>
          <w:p>
            <w:pPr>
              <w:pStyle w:val="Compact"/>
              <w:jc w:val="left"/>
            </w:pPr>
            <w:r>
              <w:t xml:space="preserve">Confronto scenari</w:t>
            </w:r>
          </w:p>
        </w:tc>
        <w:tc>
          <w:tcPr/>
          <w:p>
            <w:pPr>
              <w:pStyle w:val="Compact"/>
              <w:jc w:val="left"/>
            </w:pPr>
            <w:r>
              <w:t xml:space="preserve">Barre affiancate</w:t>
            </w:r>
          </w:p>
        </w:tc>
        <w:tc>
          <w:tcPr/>
          <w:p>
            <w:pPr>
              <w:pStyle w:val="Compact"/>
              <w:jc w:val="left"/>
            </w:pPr>
            <w:r>
              <w:t xml:space="preserve">Amministrazione</w:t>
            </w:r>
          </w:p>
        </w:tc>
        <w:tc>
          <w:tcPr/>
          <w:p>
            <w:pPr>
              <w:pStyle w:val="Compact"/>
              <w:jc w:val="left"/>
            </w:pPr>
            <w:r>
              <w:t xml:space="preserve">RF27</w:t>
            </w:r>
          </w:p>
        </w:tc>
      </w:tr>
    </w:tbl>
    <w:bookmarkEnd w:id="46"/>
    <w:bookmarkStart w:id="47" w:name="linee-guida-grafiche"/>
    <w:p>
      <w:pPr>
        <w:pStyle w:val="Heading3"/>
      </w:pPr>
      <w:r>
        <w:t xml:space="preserve">6.7 Linee guida grafiche</w:t>
      </w:r>
    </w:p>
    <w:p>
      <w:pPr>
        <w:pStyle w:val="FirstParagraph"/>
      </w:pPr>
      <w:r>
        <w:rPr>
          <w:bCs/>
          <w:b/>
        </w:rPr>
        <w:t xml:space="preserve">Palette.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Ruolo</w:t>
            </w:r>
          </w:p>
        </w:tc>
        <w:tc>
          <w:tcPr/>
          <w:p>
            <w:pPr>
              <w:pStyle w:val="Compact"/>
              <w:jc w:val="left"/>
            </w:pPr>
            <w:r>
              <w:t xml:space="preserve">Colore</w:t>
            </w:r>
          </w:p>
        </w:tc>
        <w:tc>
          <w:tcPr/>
          <w:p>
            <w:pPr>
              <w:pStyle w:val="Compact"/>
              <w:jc w:val="left"/>
            </w:pPr>
            <w:r>
              <w:t xml:space="preserve">Codice</w:t>
            </w:r>
          </w:p>
        </w:tc>
      </w:tr>
      <w:tr>
        <w:tc>
          <w:tcPr/>
          <w:p>
            <w:pPr>
              <w:pStyle w:val="Compact"/>
              <w:jc w:val="left"/>
            </w:pPr>
            <w:r>
              <w:t xml:space="preserve">Colore istituzionale principale</w:t>
            </w:r>
          </w:p>
        </w:tc>
        <w:tc>
          <w:tcPr/>
          <w:p>
            <w:pPr>
              <w:pStyle w:val="Compact"/>
              <w:jc w:val="left"/>
            </w:pPr>
            <w:r>
              <w:t xml:space="preserve">Verde petrolio scuro</w:t>
            </w:r>
          </w:p>
        </w:tc>
        <w:tc>
          <w:tcPr/>
          <w:p>
            <w:pPr>
              <w:pStyle w:val="Compact"/>
              <w:jc w:val="left"/>
            </w:pPr>
            <w:r>
              <w:rPr>
                <w:rStyle w:val="VerbatimChar"/>
              </w:rPr>
              <w:t xml:space="preserve">#0D4F4F</w:t>
            </w:r>
          </w:p>
        </w:tc>
      </w:tr>
      <w:tr>
        <w:tc>
          <w:tcPr/>
          <w:p>
            <w:pPr>
              <w:pStyle w:val="Compact"/>
              <w:jc w:val="left"/>
            </w:pPr>
            <w:r>
              <w:t xml:space="preserve">Accento / produzione</w:t>
            </w:r>
          </w:p>
        </w:tc>
        <w:tc>
          <w:tcPr/>
          <w:p>
            <w:pPr>
              <w:pStyle w:val="Compact"/>
              <w:jc w:val="left"/>
            </w:pPr>
            <w:r>
              <w:t xml:space="preserve">Verde</w:t>
            </w:r>
          </w:p>
        </w:tc>
        <w:tc>
          <w:tcPr/>
          <w:p>
            <w:pPr>
              <w:pStyle w:val="Compact"/>
              <w:jc w:val="left"/>
            </w:pPr>
            <w:r>
              <w:rPr>
                <w:rStyle w:val="VerbatimChar"/>
              </w:rPr>
              <w:t xml:space="preserve">#16A34A</w:t>
            </w:r>
          </w:p>
        </w:tc>
      </w:tr>
      <w:tr>
        <w:tc>
          <w:tcPr/>
          <w:p>
            <w:pPr>
              <w:pStyle w:val="Compact"/>
              <w:jc w:val="left"/>
            </w:pPr>
            <w:r>
              <w:t xml:space="preserve">Consumo</w:t>
            </w:r>
          </w:p>
        </w:tc>
        <w:tc>
          <w:tcPr/>
          <w:p>
            <w:pPr>
              <w:pStyle w:val="Compact"/>
              <w:jc w:val="left"/>
            </w:pPr>
            <w:r>
              <w:t xml:space="preserve">Rosso</w:t>
            </w:r>
          </w:p>
        </w:tc>
        <w:tc>
          <w:tcPr/>
          <w:p>
            <w:pPr>
              <w:pStyle w:val="Compact"/>
              <w:jc w:val="left"/>
            </w:pPr>
            <w:r>
              <w:rPr>
                <w:rStyle w:val="VerbatimChar"/>
              </w:rPr>
              <w:t xml:space="preserve">#DC2626</w:t>
            </w:r>
          </w:p>
        </w:tc>
      </w:tr>
      <w:tr>
        <w:tc>
          <w:tcPr/>
          <w:p>
            <w:pPr>
              <w:pStyle w:val="Compact"/>
              <w:jc w:val="left"/>
            </w:pPr>
            <w:r>
              <w:t xml:space="preserve">Edificio neutro</w:t>
            </w:r>
          </w:p>
        </w:tc>
        <w:tc>
          <w:tcPr/>
          <w:p>
            <w:pPr>
              <w:pStyle w:val="Compact"/>
              <w:jc w:val="left"/>
            </w:pPr>
            <w:r>
              <w:t xml:space="preserve">Blu</w:t>
            </w:r>
          </w:p>
        </w:tc>
        <w:tc>
          <w:tcPr/>
          <w:p>
            <w:pPr>
              <w:pStyle w:val="Compact"/>
              <w:jc w:val="left"/>
            </w:pPr>
            <w:r>
              <w:rPr>
                <w:rStyle w:val="VerbatimChar"/>
              </w:rPr>
              <w:t xml:space="preserve">#3B82F6</w:t>
            </w:r>
          </w:p>
        </w:tc>
      </w:tr>
      <w:tr>
        <w:tc>
          <w:tcPr/>
          <w:p>
            <w:pPr>
              <w:pStyle w:val="Compact"/>
              <w:jc w:val="left"/>
            </w:pPr>
            <w:r>
              <w:t xml:space="preserve">Criticità</w:t>
            </w:r>
          </w:p>
        </w:tc>
        <w:tc>
          <w:tcPr/>
          <w:p>
            <w:pPr>
              <w:pStyle w:val="Compact"/>
              <w:jc w:val="left"/>
            </w:pPr>
            <w:r>
              <w:t xml:space="preserve">Arancio</w:t>
            </w:r>
          </w:p>
        </w:tc>
        <w:tc>
          <w:tcPr/>
          <w:p>
            <w:pPr>
              <w:pStyle w:val="Compact"/>
              <w:jc w:val="left"/>
            </w:pPr>
            <w:r>
              <w:rPr>
                <w:rStyle w:val="VerbatimChar"/>
              </w:rPr>
              <w:t xml:space="preserve">#EA580C</w:t>
            </w:r>
          </w:p>
        </w:tc>
      </w:tr>
      <w:tr>
        <w:tc>
          <w:tcPr/>
          <w:p>
            <w:pPr>
              <w:pStyle w:val="Compact"/>
              <w:jc w:val="left"/>
            </w:pPr>
            <w:r>
              <w:t xml:space="preserve">Testo principale</w:t>
            </w:r>
          </w:p>
        </w:tc>
        <w:tc>
          <w:tcPr/>
          <w:p>
            <w:pPr>
              <w:pStyle w:val="Compact"/>
              <w:jc w:val="left"/>
            </w:pPr>
            <w:r>
              <w:t xml:space="preserve">Grigio antracite</w:t>
            </w:r>
          </w:p>
        </w:tc>
        <w:tc>
          <w:tcPr/>
          <w:p>
            <w:pPr>
              <w:pStyle w:val="Compact"/>
              <w:jc w:val="left"/>
            </w:pPr>
            <w:r>
              <w:rPr>
                <w:rStyle w:val="VerbatimChar"/>
              </w:rPr>
              <w:t xml:space="preserve">#1F2937</w:t>
            </w:r>
          </w:p>
        </w:tc>
      </w:tr>
      <w:tr>
        <w:tc>
          <w:tcPr/>
          <w:p>
            <w:pPr>
              <w:pStyle w:val="Compact"/>
              <w:jc w:val="left"/>
            </w:pPr>
            <w:r>
              <w:t xml:space="preserve">Testo secondario</w:t>
            </w:r>
          </w:p>
        </w:tc>
        <w:tc>
          <w:tcPr/>
          <w:p>
            <w:pPr>
              <w:pStyle w:val="Compact"/>
              <w:jc w:val="left"/>
            </w:pPr>
            <w:r>
              <w:t xml:space="preserve">Grigio</w:t>
            </w:r>
          </w:p>
        </w:tc>
        <w:tc>
          <w:tcPr/>
          <w:p>
            <w:pPr>
              <w:pStyle w:val="Compact"/>
              <w:jc w:val="left"/>
            </w:pPr>
            <w:r>
              <w:rPr>
                <w:rStyle w:val="VerbatimChar"/>
              </w:rPr>
              <w:t xml:space="preserve">#6B7280</w:t>
            </w:r>
          </w:p>
        </w:tc>
      </w:tr>
    </w:tbl>
    <w:p>
      <w:pPr>
        <w:pStyle w:val="BodyText"/>
      </w:pPr>
      <w:r>
        <w:rPr>
          <w:bCs/>
          <w:b/>
        </w:rPr>
        <w:t xml:space="preserve">Accessibilità cromatica.</w:t>
      </w:r>
      <w:r>
        <w:t xml:space="preserve"> </w:t>
      </w:r>
      <w:r>
        <w:t xml:space="preserve">La coppia verde–rosso utilizzata per PEB e NEB non è distinguibile da una parte degli utenti con deficit della visione dei colori. In conformità a RNF7, l’informazione non è affidata al solo colore: il ruolo è sempre riportato anche in forma testuale nel pannello, nella legenda e nelle etichette al passaggio del cursore.</w:t>
      </w:r>
    </w:p>
    <w:bookmarkEnd w:id="47"/>
    <w:bookmarkStart w:id="48" w:name="comportamento-responsive"/>
    <w:p>
      <w:pPr>
        <w:pStyle w:val="Heading3"/>
      </w:pPr>
      <w:r>
        <w:t xml:space="preserve">6.8 Comportamento responsive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Larghezza schermo</w:t>
            </w:r>
          </w:p>
        </w:tc>
        <w:tc>
          <w:tcPr/>
          <w:p>
            <w:pPr>
              <w:pStyle w:val="Compact"/>
              <w:jc w:val="left"/>
            </w:pPr>
            <w:r>
              <w:t xml:space="preserve">Disposizione</w:t>
            </w:r>
          </w:p>
        </w:tc>
      </w:tr>
      <w:tr>
        <w:tc>
          <w:tcPr/>
          <w:p>
            <w:pPr>
              <w:pStyle w:val="Compact"/>
              <w:jc w:val="left"/>
            </w:pPr>
            <w:r>
              <w:t xml:space="preserve">Oltre 1024 px</w:t>
            </w:r>
          </w:p>
        </w:tc>
        <w:tc>
          <w:tcPr/>
          <w:p>
            <w:pPr>
              <w:pStyle w:val="Compact"/>
              <w:jc w:val="left"/>
            </w:pPr>
            <w:r>
              <w:t xml:space="preserve">Mappa e pannello affiancati</w:t>
            </w:r>
          </w:p>
        </w:tc>
      </w:tr>
      <w:tr>
        <w:tc>
          <w:tcPr/>
          <w:p>
            <w:pPr>
              <w:pStyle w:val="Compact"/>
              <w:jc w:val="left"/>
            </w:pPr>
            <w:r>
              <w:t xml:space="preserve">700–1024 px</w:t>
            </w:r>
          </w:p>
        </w:tc>
        <w:tc>
          <w:tcPr/>
          <w:p>
            <w:pPr>
              <w:pStyle w:val="Compact"/>
              <w:jc w:val="left"/>
            </w:pPr>
            <w:r>
              <w:t xml:space="preserve">Pannello ridotto, controlli della mappa compattati</w:t>
            </w:r>
          </w:p>
        </w:tc>
      </w:tr>
      <w:tr>
        <w:tc>
          <w:tcPr/>
          <w:p>
            <w:pPr>
              <w:pStyle w:val="Compact"/>
              <w:jc w:val="left"/>
            </w:pPr>
            <w:r>
              <w:t xml:space="preserve">Sotto 700 px</w:t>
            </w:r>
          </w:p>
        </w:tc>
        <w:tc>
          <w:tcPr/>
          <w:p>
            <w:pPr>
              <w:pStyle w:val="Compact"/>
              <w:jc w:val="left"/>
            </w:pPr>
            <w:r>
              <w:t xml:space="preserve">Mappa nella parte superiore, pannello scorrevole nella parte inferiore; selettori globali raccolti in un menu</w:t>
            </w:r>
          </w:p>
        </w:tc>
      </w:tr>
    </w:tbl>
    <w:p>
      <w:r>
        <w:pict>
          <v:rect style="width:0;height:1.5pt" o:hralign="center" o:hrstd="t" o:hr="t"/>
        </w:pict>
      </w:r>
    </w:p>
    <w:bookmarkEnd w:id="48"/>
    <w:bookmarkEnd w:id="49"/>
    <w:bookmarkStart w:id="54" w:name="scelte-progettuali-specifiche"/>
    <w:p>
      <w:pPr>
        <w:pStyle w:val="Heading2"/>
      </w:pPr>
      <w:r>
        <w:t xml:space="preserve">7. Scelte progettuali specifiche</w:t>
      </w:r>
    </w:p>
    <w:bookmarkStart w:id="50" w:name="ricerca-per-indirizzo"/>
    <w:p>
      <w:pPr>
        <w:pStyle w:val="Heading3"/>
      </w:pPr>
      <w:r>
        <w:t xml:space="preserve">7.1 Ricerca per indirizzo</w:t>
      </w:r>
    </w:p>
    <w:p>
      <w:pPr>
        <w:pStyle w:val="FirstParagraph"/>
      </w:pPr>
      <w:r>
        <w:t xml:space="preserve">La geocodifica tramite Nominatim restituisce un punto sulla viabilità. Il sistema individua l’edificio il cui centroide è più prossimo a tale punto. Per contenere il costo della ricerca su 3.380 edifici, i centroidi sono</w:t>
      </w:r>
      <w:r>
        <w:t xml:space="preserve"> </w:t>
      </w:r>
      <w:r>
        <w:rPr>
          <w:bCs/>
          <w:b/>
        </w:rPr>
        <w:t xml:space="preserve">precalcolati</w:t>
      </w:r>
      <w:r>
        <w:t xml:space="preserve"> </w:t>
      </w:r>
      <w:r>
        <w:t xml:space="preserve">in fase di caricamento. Sono rispettate le condizioni d’uso del servizio: una sola richiesta per ricerca, attivata esclusivamente dall’utente, con attribuzione visibile.</w:t>
      </w:r>
    </w:p>
    <w:bookmarkEnd w:id="50"/>
    <w:bookmarkStart w:id="51" w:name="riepilogo-scaricabile"/>
    <w:p>
      <w:pPr>
        <w:pStyle w:val="Heading3"/>
      </w:pPr>
      <w:r>
        <w:t xml:space="preserve">7.2 Riepilogo scaricabile</w:t>
      </w:r>
    </w:p>
    <w:p>
      <w:pPr>
        <w:pStyle w:val="FirstParagraph"/>
      </w:pPr>
      <w:r>
        <w:t xml:space="preserve">Il riepilogo è realizzato come</w:t>
      </w:r>
      <w:r>
        <w:t xml:space="preserve"> </w:t>
      </w:r>
      <w:r>
        <w:rPr>
          <w:bCs/>
          <w:b/>
        </w:rPr>
        <w:t xml:space="preserve">pagina dedicata ottimizzata per la stampa</w:t>
      </w:r>
      <w:r>
        <w:t xml:space="preserve">, che l’utente salva in formato PDF tramite la funzione di stampa del browser.</w:t>
      </w:r>
    </w:p>
    <w:p>
      <w:pPr>
        <w:pStyle w:val="BodyText"/>
      </w:pPr>
      <w:r>
        <w:rPr>
          <w:bCs/>
          <w:b/>
        </w:rPr>
        <w:t xml:space="preserve">Motivazione.</w:t>
      </w:r>
      <w:r>
        <w:t xml:space="preserve"> </w:t>
      </w:r>
      <w:r>
        <w:t xml:space="preserve">La generazione diretta di PDF nel browser richiederebbe librerie aggiuntive e produrrebbe risultati meno accurati nella resa di mappe e grafici. La stampa del browser garantisce qualità tipografica, nessuna dipendenza aggiuntiva e piena compatibilità.</w:t>
      </w:r>
    </w:p>
    <w:bookmarkEnd w:id="51"/>
    <w:bookmarkStart w:id="52" w:name="X5b1925ac7885fe8be9197366328cdd40d8e0d22"/>
    <w:p>
      <w:pPr>
        <w:pStyle w:val="Heading3"/>
      </w:pPr>
      <w:r>
        <w:t xml:space="preserve">7.3 Simulazione dell’installazione di impianti</w:t>
      </w:r>
    </w:p>
    <w:p>
      <w:pPr>
        <w:pStyle w:val="FirstParagraph"/>
      </w:pPr>
      <w:r>
        <w:t xml:space="preserve">La funzione stima l’effetto dell’installazione di un impianto su un edificio consumatore mediante un modello semplificato: la produzione aggiuntiva è stimata a partire dalla potenza ipotizzata e dalla produttività media degli impianti presenti nel comune, e l’indice di autosufficienza della comunità è ricalcolato come rapporto tra energia prodotta e domanda.</w:t>
      </w:r>
    </w:p>
    <w:p>
      <w:pPr>
        <w:pStyle w:val="BodyText"/>
      </w:pPr>
      <w:r>
        <w:rPr>
          <w:bCs/>
          <w:b/>
        </w:rPr>
        <w:t xml:space="preserve">Vincolo di presentazione.</w:t>
      </w:r>
      <w:r>
        <w:t xml:space="preserve"> </w:t>
      </w:r>
      <w:r>
        <w:t xml:space="preserve">Il risultato è accompagnato da un’avvertenza che ne dichiara la natura indicativa e l’estraneità al modello RECMOP, il quale considera fattori (profili orari, vincoli, ottimizzazione dell’aggregazione) non riproducibili nell’interfaccia.</w:t>
      </w:r>
    </w:p>
    <w:bookmarkEnd w:id="52"/>
    <w:bookmarkStart w:id="53" w:name="rappresentazione-del-processo-iterativo"/>
    <w:p>
      <w:pPr>
        <w:pStyle w:val="Heading3"/>
      </w:pPr>
      <w:r>
        <w:t xml:space="preserve">7.4 Rappresentazione del processo iterativo</w:t>
      </w:r>
    </w:p>
    <w:p>
      <w:pPr>
        <w:pStyle w:val="FirstParagraph"/>
      </w:pPr>
      <w:r>
        <w:t xml:space="preserve">Il grafico del processo mostra, per ciascuna delle 42 iterazioni, il numero di CER costituite e di aggregazioni non riuscite. L’andamento decrescente evidenzia il funzionamento dell’algoritmo: le aggregazioni più vantaggiose si formano nelle prime iterazioni, mentre le successive operano su un insieme residuo di edifici progressivamente più ridotto. La selezione di un’iterazione evidenzia sulla mappa le CER costituite in quel passo.</w:t>
      </w:r>
    </w:p>
    <w:p>
      <w:r>
        <w:pict>
          <v:rect style="width:0;height:1.5pt" o:hralign="center" o:hrstd="t" o:hr="t"/>
        </w:pict>
      </w:r>
    </w:p>
    <w:bookmarkEnd w:id="53"/>
    <w:bookmarkEnd w:id="54"/>
    <w:bookmarkStart w:id="55" w:name="tracciabilità"/>
    <w:p>
      <w:pPr>
        <w:pStyle w:val="Heading2"/>
      </w:pPr>
      <w:r>
        <w:t xml:space="preserve">8. Tracciabilità</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Requisito</w:t>
            </w:r>
          </w:p>
        </w:tc>
        <w:tc>
          <w:tcPr/>
          <w:p>
            <w:pPr>
              <w:pStyle w:val="Compact"/>
              <w:jc w:val="left"/>
            </w:pPr>
            <w:r>
              <w:t xml:space="preserve">Componente</w:t>
            </w:r>
          </w:p>
        </w:tc>
      </w:tr>
      <w:tr>
        <w:tc>
          <w:tcPr/>
          <w:p>
            <w:pPr>
              <w:pStyle w:val="Compact"/>
              <w:jc w:val="left"/>
            </w:pPr>
            <w:r>
              <w:t xml:space="preserve">RF1–RF5</w:t>
            </w:r>
          </w:p>
        </w:tc>
        <w:tc>
          <w:tcPr/>
          <w:p>
            <w:pPr>
              <w:pStyle w:val="Compact"/>
              <w:jc w:val="left"/>
            </w:pPr>
            <w:r>
              <w:rPr>
                <w:rStyle w:val="VerbatimChar"/>
              </w:rPr>
              <w:t xml:space="preserve">mappa.js</w:t>
            </w:r>
          </w:p>
        </w:tc>
      </w:tr>
      <w:tr>
        <w:tc>
          <w:tcPr/>
          <w:p>
            <w:pPr>
              <w:pStyle w:val="Compact"/>
              <w:jc w:val="left"/>
            </w:pPr>
            <w:r>
              <w:t xml:space="preserve">RF6, RF7, RF12, RF13</w:t>
            </w:r>
          </w:p>
        </w:tc>
        <w:tc>
          <w:tcPr/>
          <w:p>
            <w:pPr>
              <w:pStyle w:val="Compact"/>
              <w:jc w:val="left"/>
            </w:pPr>
            <w:r>
              <w:rPr>
                <w:rStyle w:val="VerbatimChar"/>
              </w:rPr>
              <w:t xml:space="preserve">cer.js</w:t>
            </w:r>
          </w:p>
        </w:tc>
      </w:tr>
      <w:tr>
        <w:tc>
          <w:tcPr/>
          <w:p>
            <w:pPr>
              <w:pStyle w:val="Compact"/>
              <w:jc w:val="left"/>
            </w:pPr>
            <w:r>
              <w:t xml:space="preserve">RF8</w:t>
            </w:r>
          </w:p>
        </w:tc>
        <w:tc>
          <w:tcPr/>
          <w:p>
            <w:pPr>
              <w:pStyle w:val="Compact"/>
              <w:jc w:val="left"/>
            </w:pPr>
            <w:r>
              <w:rPr>
                <w:rStyle w:val="VerbatimChar"/>
              </w:rPr>
              <w:t xml:space="preserve">mappa.js</w:t>
            </w:r>
            <w:r>
              <w:t xml:space="preserve"> </w:t>
            </w:r>
            <w:r>
              <w:t xml:space="preserve">(livello opzionale)</w:t>
            </w:r>
          </w:p>
        </w:tc>
      </w:tr>
      <w:tr>
        <w:tc>
          <w:tcPr/>
          <w:p>
            <w:pPr>
              <w:pStyle w:val="Compact"/>
              <w:jc w:val="left"/>
            </w:pPr>
            <w:r>
              <w:t xml:space="preserve">RF9, RF10</w:t>
            </w:r>
          </w:p>
        </w:tc>
        <w:tc>
          <w:tcPr/>
          <w:p>
            <w:pPr>
              <w:pStyle w:val="Compact"/>
              <w:jc w:val="left"/>
            </w:pPr>
            <w:r>
              <w:rPr>
                <w:rStyle w:val="VerbatimChar"/>
              </w:rPr>
              <w:t xml:space="preserve">ricerca.js</w:t>
            </w:r>
          </w:p>
        </w:tc>
      </w:tr>
      <w:tr>
        <w:tc>
          <w:tcPr/>
          <w:p>
            <w:pPr>
              <w:pStyle w:val="Compact"/>
              <w:jc w:val="left"/>
            </w:pPr>
            <w:r>
              <w:t xml:space="preserve">RF11, RF14–RF19</w:t>
            </w:r>
          </w:p>
        </w:tc>
        <w:tc>
          <w:tcPr/>
          <w:p>
            <w:pPr>
              <w:pStyle w:val="Compact"/>
              <w:jc w:val="left"/>
            </w:pPr>
            <w:r>
              <w:rPr>
                <w:rStyle w:val="VerbatimChar"/>
              </w:rPr>
              <w:t xml:space="preserve">viste/cittadino.js</w:t>
            </w:r>
            <w:r>
              <w:t xml:space="preserve">,</w:t>
            </w:r>
            <w:r>
              <w:t xml:space="preserve"> </w:t>
            </w:r>
            <w:r>
              <w:rPr>
                <w:rStyle w:val="VerbatimChar"/>
              </w:rPr>
              <w:t xml:space="preserve">grafici.js</w:t>
            </w:r>
          </w:p>
        </w:tc>
      </w:tr>
      <w:tr>
        <w:tc>
          <w:tcPr/>
          <w:p>
            <w:pPr>
              <w:pStyle w:val="Compact"/>
              <w:jc w:val="left"/>
            </w:pPr>
            <w:r>
              <w:t xml:space="preserve">RF17</w:t>
            </w:r>
          </w:p>
        </w:tc>
        <w:tc>
          <w:tcPr/>
          <w:p>
            <w:pPr>
              <w:pStyle w:val="Compact"/>
              <w:jc w:val="left"/>
            </w:pPr>
            <w:r>
              <w:rPr>
                <w:rStyle w:val="VerbatimChar"/>
              </w:rPr>
              <w:t xml:space="preserve">riepilogo.html</w:t>
            </w:r>
            <w:r>
              <w:t xml:space="preserve">,</w:t>
            </w:r>
            <w:r>
              <w:t xml:space="preserve"> </w:t>
            </w:r>
            <w:r>
              <w:rPr>
                <w:rStyle w:val="VerbatimChar"/>
              </w:rPr>
              <w:t xml:space="preserve">stampa.css</w:t>
            </w:r>
          </w:p>
        </w:tc>
      </w:tr>
      <w:tr>
        <w:tc>
          <w:tcPr/>
          <w:p>
            <w:pPr>
              <w:pStyle w:val="Compact"/>
              <w:jc w:val="left"/>
            </w:pPr>
            <w:r>
              <w:t xml:space="preserve">RF20</w:t>
            </w:r>
          </w:p>
        </w:tc>
        <w:tc>
          <w:tcPr/>
          <w:p>
            <w:pPr>
              <w:pStyle w:val="Compact"/>
              <w:jc w:val="left"/>
            </w:pPr>
            <w:r>
              <w:rPr>
                <w:rStyle w:val="VerbatimChar"/>
              </w:rPr>
              <w:t xml:space="preserve">viste/cittadino.js</w:t>
            </w:r>
            <w:r>
              <w:t xml:space="preserve"> </w:t>
            </w:r>
            <w:r>
              <w:t xml:space="preserve">(predisposto)</w:t>
            </w:r>
          </w:p>
        </w:tc>
      </w:tr>
      <w:tr>
        <w:tc>
          <w:tcPr/>
          <w:p>
            <w:pPr>
              <w:pStyle w:val="Compact"/>
              <w:jc w:val="left"/>
            </w:pPr>
            <w:r>
              <w:t xml:space="preserve">RF21–RF26, RF30</w:t>
            </w:r>
          </w:p>
        </w:tc>
        <w:tc>
          <w:tcPr/>
          <w:p>
            <w:pPr>
              <w:pStyle w:val="Compact"/>
              <w:jc w:val="left"/>
            </w:pPr>
            <w:r>
              <w:rPr>
                <w:rStyle w:val="VerbatimChar"/>
              </w:rPr>
              <w:t xml:space="preserve">viste/comune.js</w:t>
            </w:r>
            <w:r>
              <w:t xml:space="preserve">,</w:t>
            </w:r>
            <w:r>
              <w:t xml:space="preserve"> </w:t>
            </w:r>
            <w:r>
              <w:rPr>
                <w:rStyle w:val="VerbatimChar"/>
              </w:rPr>
              <w:t xml:space="preserve">grafici.js</w:t>
            </w:r>
          </w:p>
        </w:tc>
      </w:tr>
      <w:tr>
        <w:tc>
          <w:tcPr/>
          <w:p>
            <w:pPr>
              <w:pStyle w:val="Compact"/>
              <w:jc w:val="left"/>
            </w:pPr>
            <w:r>
              <w:t xml:space="preserve">RF27, RF28</w:t>
            </w:r>
          </w:p>
        </w:tc>
        <w:tc>
          <w:tcPr/>
          <w:p>
            <w:pPr>
              <w:pStyle w:val="Compact"/>
              <w:jc w:val="left"/>
            </w:pPr>
            <w:r>
              <w:rPr>
                <w:rStyle w:val="VerbatimChar"/>
              </w:rPr>
              <w:t xml:space="preserve">viste/confronto.js</w:t>
            </w:r>
          </w:p>
        </w:tc>
      </w:tr>
      <w:tr>
        <w:tc>
          <w:tcPr/>
          <w:p>
            <w:pPr>
              <w:pStyle w:val="Compact"/>
              <w:jc w:val="left"/>
            </w:pPr>
            <w:r>
              <w:t xml:space="preserve">RF29</w:t>
            </w:r>
          </w:p>
        </w:tc>
        <w:tc>
          <w:tcPr/>
          <w:p>
            <w:pPr>
              <w:pStyle w:val="Compact"/>
              <w:jc w:val="left"/>
            </w:pPr>
            <w:r>
              <w:rPr>
                <w:rStyle w:val="VerbatimChar"/>
              </w:rPr>
              <w:t xml:space="preserve">viste/iterazioni.js</w:t>
            </w:r>
          </w:p>
        </w:tc>
      </w:tr>
      <w:tr>
        <w:tc>
          <w:tcPr/>
          <w:p>
            <w:pPr>
              <w:pStyle w:val="Compact"/>
              <w:jc w:val="left"/>
            </w:pPr>
            <w:r>
              <w:t xml:space="preserve">RF31, RF32</w:t>
            </w:r>
          </w:p>
        </w:tc>
        <w:tc>
          <w:tcPr/>
          <w:p>
            <w:pPr>
              <w:pStyle w:val="Compact"/>
              <w:jc w:val="left"/>
            </w:pPr>
            <w:r>
              <w:rPr>
                <w:rStyle w:val="VerbatimChar"/>
              </w:rPr>
              <w:t xml:space="preserve">stato.js</w:t>
            </w:r>
          </w:p>
        </w:tc>
      </w:tr>
      <w:tr>
        <w:tc>
          <w:tcPr/>
          <w:p>
            <w:pPr>
              <w:pStyle w:val="Compact"/>
              <w:jc w:val="left"/>
            </w:pPr>
            <w:r>
              <w:t xml:space="preserve">RF33</w:t>
            </w:r>
          </w:p>
        </w:tc>
        <w:tc>
          <w:tcPr/>
          <w:p>
            <w:pPr>
              <w:pStyle w:val="Compact"/>
              <w:jc w:val="left"/>
            </w:pPr>
            <w:r>
              <w:rPr>
                <w:rStyle w:val="VerbatimChar"/>
              </w:rPr>
              <w:t xml:space="preserve">filtri.js</w:t>
            </w:r>
          </w:p>
        </w:tc>
      </w:tr>
      <w:tr>
        <w:tc>
          <w:tcPr/>
          <w:p>
            <w:pPr>
              <w:pStyle w:val="Compact"/>
              <w:jc w:val="left"/>
            </w:pPr>
            <w:r>
              <w:t xml:space="preserve">RF35</w:t>
            </w:r>
          </w:p>
        </w:tc>
        <w:tc>
          <w:tcPr/>
          <w:p>
            <w:pPr>
              <w:pStyle w:val="Compact"/>
              <w:jc w:val="left"/>
            </w:pPr>
            <w:r>
              <w:rPr>
                <w:rStyle w:val="VerbatimChar"/>
              </w:rPr>
              <w:t xml:space="preserve">metodologia.html</w:t>
            </w:r>
          </w:p>
        </w:tc>
      </w:tr>
      <w:tr>
        <w:tc>
          <w:tcPr/>
          <w:p>
            <w:pPr>
              <w:pStyle w:val="Compact"/>
              <w:jc w:val="left"/>
            </w:pPr>
            <w:r>
              <w:t xml:space="preserve">RNF8–RNF10</w:t>
            </w:r>
          </w:p>
        </w:tc>
        <w:tc>
          <w:tcPr/>
          <w:p>
            <w:pPr>
              <w:pStyle w:val="Compact"/>
              <w:jc w:val="left"/>
            </w:pPr>
            <w:r>
              <w:rPr>
                <w:rStyle w:val="VerbatimChar"/>
              </w:rPr>
              <w:t xml:space="preserve">preparazione/prepara_dati.py</w:t>
            </w:r>
          </w:p>
        </w:tc>
      </w:tr>
      <w:tr>
        <w:tc>
          <w:tcPr/>
          <w:p>
            <w:pPr>
              <w:pStyle w:val="Compact"/>
              <w:jc w:val="left"/>
            </w:pPr>
            <w:r>
              <w:t xml:space="preserve">RNF11</w:t>
            </w:r>
          </w:p>
        </w:tc>
        <w:tc>
          <w:tcPr/>
          <w:p>
            <w:pPr>
              <w:pStyle w:val="Compact"/>
              <w:jc w:val="left"/>
            </w:pPr>
            <w:r>
              <w:t xml:space="preserve">struttura dei moduli (§5)</w:t>
            </w:r>
          </w:p>
        </w:tc>
      </w:tr>
      <w:tr>
        <w:tc>
          <w:tcPr/>
          <w:p>
            <w:pPr>
              <w:pStyle w:val="Compact"/>
              <w:jc w:val="left"/>
            </w:pPr>
            <w:r>
              <w:t xml:space="preserve">RNF13, RNF14</w:t>
            </w:r>
          </w:p>
        </w:tc>
        <w:tc>
          <w:tcPr/>
          <w:p>
            <w:pPr>
              <w:pStyle w:val="Compact"/>
              <w:jc w:val="left"/>
            </w:pPr>
            <w:r>
              <w:t xml:space="preserve">modello dei dati (§4.3, §4.4)</w:t>
            </w:r>
          </w:p>
        </w:tc>
      </w:tr>
    </w:tbl>
    <w:p>
      <w:r>
        <w:pict>
          <v:rect style="width:0;height:1.5pt" o:hralign="center" o:hrstd="t" o:hr="t"/>
        </w:pict>
      </w:r>
    </w:p>
    <w:bookmarkEnd w:id="55"/>
    <w:bookmarkStart w:id="56" w:name="questioni-aperte"/>
    <w:p>
      <w:pPr>
        <w:pStyle w:val="Heading2"/>
      </w:pPr>
      <w:r>
        <w:t xml:space="preserve">9. Questioni aperte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Questione</w:t>
            </w:r>
          </w:p>
        </w:tc>
        <w:tc>
          <w:tcPr/>
          <w:p>
            <w:pPr>
              <w:pStyle w:val="Compact"/>
              <w:jc w:val="left"/>
            </w:pPr>
            <w:r>
              <w:t xml:space="preserve">Impatto</w:t>
            </w:r>
          </w:p>
        </w:tc>
        <w:tc>
          <w:tcPr/>
          <w:p>
            <w:pPr>
              <w:pStyle w:val="Compact"/>
              <w:jc w:val="left"/>
            </w:pPr>
            <w:r>
              <w:t xml:space="preserve">Stato</w:t>
            </w:r>
          </w:p>
        </w:tc>
      </w:tr>
      <w:tr>
        <w:tc>
          <w:tcPr/>
          <w:p>
            <w:pPr>
              <w:pStyle w:val="Compact"/>
              <w:jc w:val="left"/>
            </w:pPr>
            <w:r>
              <w:t xml:space="preserve">1</w:t>
            </w:r>
          </w:p>
        </w:tc>
        <w:tc>
          <w:tcPr/>
          <w:p>
            <w:pPr>
              <w:pStyle w:val="Compact"/>
              <w:jc w:val="left"/>
            </w:pPr>
            <w:r>
              <w:t xml:space="preserve">Numero effettivo di CER riuscite (108 contro 1.078 nello scenario ambientale)</w:t>
            </w:r>
          </w:p>
        </w:tc>
        <w:tc>
          <w:tcPr/>
          <w:p>
            <w:pPr>
              <w:pStyle w:val="Compact"/>
              <w:jc w:val="left"/>
            </w:pPr>
            <w:r>
              <w:t xml:space="preserve">Disponibilità dei grafici mensili e del bilancio; valori dei KPI</w:t>
            </w:r>
          </w:p>
        </w:tc>
        <w:tc>
          <w:tcPr/>
          <w:p>
            <w:pPr>
              <w:pStyle w:val="Compact"/>
              <w:jc w:val="left"/>
            </w:pPr>
            <w:r>
              <w:t xml:space="preserve">Segnalata al gruppo di ricerca</w:t>
            </w:r>
          </w:p>
        </w:tc>
      </w:tr>
      <w:tr>
        <w:tc>
          <w:tcPr/>
          <w:p>
            <w:pPr>
              <w:pStyle w:val="Compact"/>
              <w:jc w:val="left"/>
            </w:pPr>
            <w:r>
              <w:t xml:space="preserve">2</w:t>
            </w:r>
          </w:p>
        </w:tc>
        <w:tc>
          <w:tcPr/>
          <w:p>
            <w:pPr>
              <w:pStyle w:val="Compact"/>
              <w:jc w:val="left"/>
            </w:pPr>
            <w:r>
              <w:t xml:space="preserve">Disponibilità dei dati economici e delle emissioni evitate</w:t>
            </w:r>
          </w:p>
        </w:tc>
        <w:tc>
          <w:tcPr/>
          <w:p>
            <w:pPr>
              <w:pStyle w:val="Compact"/>
              <w:jc w:val="left"/>
            </w:pPr>
            <w:r>
              <w:t xml:space="preserve">Requisiti condizionati RF20a, RF20b</w:t>
            </w:r>
          </w:p>
        </w:tc>
        <w:tc>
          <w:tcPr/>
          <w:p>
            <w:pPr>
              <w:pStyle w:val="Compact"/>
              <w:jc w:val="left"/>
            </w:pPr>
            <w:r>
              <w:t xml:space="preserve">Richiesta inoltrata</w:t>
            </w:r>
          </w:p>
        </w:tc>
      </w:tr>
      <w:tr>
        <w:tc>
          <w:tcPr/>
          <w:p>
            <w:pPr>
              <w:pStyle w:val="Compact"/>
              <w:jc w:val="left"/>
            </w:pPr>
            <w:r>
              <w:t xml:space="preserve">3</w:t>
            </w:r>
          </w:p>
        </w:tc>
        <w:tc>
          <w:tcPr/>
          <w:p>
            <w:pPr>
              <w:pStyle w:val="Compact"/>
              <w:jc w:val="left"/>
            </w:pPr>
            <w:r>
              <w:t xml:space="preserve">Resa visiva delle geometrie aggregate delle CER</w:t>
            </w:r>
          </w:p>
        </w:tc>
        <w:tc>
          <w:tcPr/>
          <w:p>
            <w:pPr>
              <w:pStyle w:val="Compact"/>
              <w:jc w:val="left"/>
            </w:pPr>
            <w:r>
              <w:t xml:space="preserve">Requisito desiderabile RF8</w:t>
            </w:r>
          </w:p>
        </w:tc>
        <w:tc>
          <w:tcPr/>
          <w:p>
            <w:pPr>
              <w:pStyle w:val="Compact"/>
              <w:jc w:val="left"/>
            </w:pPr>
            <w:r>
              <w:t xml:space="preserve">Da valutare in fase di sviluppo</w:t>
            </w:r>
          </w:p>
        </w:tc>
      </w:tr>
    </w:tbl>
    <w:p>
      <w:r>
        <w:pict>
          <v:rect style="width:0;height:1.5pt" o:hralign="center" o:hrstd="t" o:hr="t"/>
        </w:pict>
      </w:r>
    </w:p>
    <w:p>
      <w:pPr>
        <w:pStyle w:val="FirstParagraph"/>
      </w:pPr>
      <w:r>
        <w:rPr>
          <w:iCs/>
          <w:i/>
        </w:rPr>
        <w:t xml:space="preserve">Documento soggetto a revisione in funzione dell’esito delle questioni aperte e delle scelte emerse in fase di sviluppo.</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2026-09-22T06:54:43Z</dcterms:created>
  <dcterms:modified xsi:type="dcterms:W3CDTF">2026-09-22T06:54:43Z</dcterms:modified>
</cp:coreProperties>
</file>

<file path=docProps/custom.xml><?xml version="1.0" encoding="utf-8"?>
<Properties xmlns="http://schemas.openxmlformats.org/officeDocument/2006/custom-properties" xmlns:vt="http://schemas.openxmlformats.org/officeDocument/2006/docPropsVTypes"/>
</file>