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9F8" w:rsidRPr="008767AA" w:rsidRDefault="007239F8" w:rsidP="007239F8">
      <w:pPr>
        <w:pStyle w:val="BodyTextIndent2"/>
        <w:tabs>
          <w:tab w:val="num" w:pos="540"/>
          <w:tab w:val="left" w:pos="9350"/>
        </w:tabs>
        <w:ind w:firstLine="0"/>
        <w:rPr>
          <w:rFonts w:ascii="Verdana" w:hAnsi="Verdana"/>
          <w:b/>
          <w:bCs/>
          <w:sz w:val="20"/>
          <w:szCs w:val="20"/>
        </w:rPr>
      </w:pPr>
      <w:r w:rsidRPr="008767AA">
        <w:rPr>
          <w:rFonts w:ascii="Verdana" w:hAnsi="Verdana"/>
          <w:b/>
          <w:bCs/>
          <w:sz w:val="20"/>
          <w:szCs w:val="20"/>
        </w:rPr>
        <w:t>GRAFIK</w:t>
      </w:r>
    </w:p>
    <w:p w:rsidR="007239F8" w:rsidRPr="002C031B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Pr="002C031B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proofErr w:type="spellStart"/>
      <w:proofErr w:type="gramStart"/>
      <w:r w:rsidRPr="002C031B">
        <w:rPr>
          <w:rFonts w:ascii="Verdana" w:hAnsi="Verdana"/>
          <w:sz w:val="20"/>
          <w:szCs w:val="20"/>
        </w:rPr>
        <w:t>Selain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laporan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dalam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bentuk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tabel</w:t>
      </w:r>
      <w:proofErr w:type="spellEnd"/>
      <w:r>
        <w:rPr>
          <w:rFonts w:ascii="Verdana" w:hAnsi="Verdana"/>
          <w:sz w:val="20"/>
          <w:szCs w:val="20"/>
        </w:rPr>
        <w:t xml:space="preserve"> data</w:t>
      </w:r>
      <w:r w:rsidRPr="002C031B">
        <w:rPr>
          <w:rFonts w:ascii="Verdana" w:hAnsi="Verdana"/>
          <w:sz w:val="20"/>
          <w:szCs w:val="20"/>
        </w:rPr>
        <w:t xml:space="preserve">, Excel juga </w:t>
      </w:r>
      <w:proofErr w:type="spellStart"/>
      <w:r w:rsidRPr="002C031B">
        <w:rPr>
          <w:rFonts w:ascii="Verdana" w:hAnsi="Verdana"/>
          <w:sz w:val="20"/>
          <w:szCs w:val="20"/>
        </w:rPr>
        <w:t>menyediakan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fasilitas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grafik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dengan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banyak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pilihan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untuk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menyajikan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suatu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laporan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atau</w:t>
      </w:r>
      <w:proofErr w:type="spellEnd"/>
      <w:r w:rsidRPr="002C031B">
        <w:rPr>
          <w:rFonts w:ascii="Verdana" w:hAnsi="Verdana"/>
          <w:sz w:val="20"/>
          <w:szCs w:val="20"/>
        </w:rPr>
        <w:t xml:space="preserve"> data.</w:t>
      </w:r>
      <w:proofErr w:type="gramEnd"/>
      <w:r w:rsidRPr="002C031B">
        <w:rPr>
          <w:rFonts w:ascii="Verdana" w:hAnsi="Verdana"/>
          <w:sz w:val="20"/>
          <w:szCs w:val="20"/>
        </w:rPr>
        <w:t xml:space="preserve"> Chart Wizard </w:t>
      </w:r>
      <w:proofErr w:type="spellStart"/>
      <w:proofErr w:type="gramStart"/>
      <w:r w:rsidRPr="002C031B">
        <w:rPr>
          <w:rFonts w:ascii="Verdana" w:hAnsi="Verdana"/>
          <w:sz w:val="20"/>
          <w:szCs w:val="20"/>
        </w:rPr>
        <w:t>akan</w:t>
      </w:r>
      <w:proofErr w:type="spellEnd"/>
      <w:proofErr w:type="gram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menuntun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Anda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langkah</w:t>
      </w:r>
      <w:proofErr w:type="spellEnd"/>
      <w:r w:rsidRPr="002C031B">
        <w:rPr>
          <w:rFonts w:ascii="Verdana" w:hAnsi="Verdana"/>
          <w:sz w:val="20"/>
          <w:szCs w:val="20"/>
        </w:rPr>
        <w:t xml:space="preserve"> demi </w:t>
      </w:r>
      <w:proofErr w:type="spellStart"/>
      <w:r w:rsidRPr="002C031B">
        <w:rPr>
          <w:rFonts w:ascii="Verdana" w:hAnsi="Verdana"/>
          <w:sz w:val="20"/>
          <w:szCs w:val="20"/>
        </w:rPr>
        <w:t>langkah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dalam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membuat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grafik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dari</w:t>
      </w:r>
      <w:proofErr w:type="spellEnd"/>
      <w:r w:rsidRPr="002C031B">
        <w:rPr>
          <w:rFonts w:ascii="Verdana" w:hAnsi="Verdana"/>
          <w:sz w:val="20"/>
          <w:szCs w:val="20"/>
        </w:rPr>
        <w:t xml:space="preserve"> data worksheet </w:t>
      </w:r>
      <w:proofErr w:type="spellStart"/>
      <w:r w:rsidRPr="002C031B">
        <w:rPr>
          <w:rFonts w:ascii="Verdana" w:hAnsi="Verdana"/>
          <w:sz w:val="20"/>
          <w:szCs w:val="20"/>
        </w:rPr>
        <w:t>Anda</w:t>
      </w:r>
      <w:proofErr w:type="spellEnd"/>
      <w:r w:rsidRPr="002C031B">
        <w:rPr>
          <w:rFonts w:ascii="Verdana" w:hAnsi="Verdana"/>
          <w:sz w:val="20"/>
          <w:szCs w:val="20"/>
        </w:rPr>
        <w:t>.</w:t>
      </w:r>
    </w:p>
    <w:p w:rsidR="007239F8" w:rsidRPr="002C031B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noProof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  <w:r w:rsidRPr="008E1561">
        <w:rPr>
          <w:noProof/>
          <w:bdr w:val="single" w:sz="4" w:space="0" w:color="auto"/>
        </w:rPr>
        <w:drawing>
          <wp:inline distT="0" distB="0" distL="0" distR="0" wp14:anchorId="6CA317BD" wp14:editId="47D2AD30">
            <wp:extent cx="3742265" cy="1906438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0822" r="69222" b="51415"/>
                    <a:stretch/>
                  </pic:blipFill>
                  <pic:spPr bwMode="auto">
                    <a:xfrm>
                      <a:off x="0" y="0"/>
                      <a:ext cx="3752422" cy="191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  <w:proofErr w:type="spellStart"/>
      <w:r w:rsidRPr="00451FD8">
        <w:rPr>
          <w:rFonts w:ascii="Verdana" w:hAnsi="Verdana"/>
          <w:sz w:val="20"/>
          <w:szCs w:val="20"/>
        </w:rPr>
        <w:t>Gambar</w:t>
      </w:r>
      <w:proofErr w:type="spellEnd"/>
      <w:r>
        <w:rPr>
          <w:rFonts w:ascii="Verdana" w:hAnsi="Verdana"/>
          <w:sz w:val="20"/>
          <w:szCs w:val="20"/>
        </w:rPr>
        <w:t xml:space="preserve"> 32 </w:t>
      </w:r>
      <w:r w:rsidRPr="00451FD8">
        <w:rPr>
          <w:rFonts w:ascii="Verdana" w:hAnsi="Verdana"/>
          <w:sz w:val="20"/>
          <w:szCs w:val="20"/>
        </w:rPr>
        <w:t xml:space="preserve">– </w:t>
      </w:r>
      <w:proofErr w:type="spellStart"/>
      <w:r w:rsidRPr="00451FD8">
        <w:rPr>
          <w:rFonts w:ascii="Verdana" w:hAnsi="Verdana"/>
          <w:sz w:val="20"/>
          <w:szCs w:val="20"/>
        </w:rPr>
        <w:t>Tabel</w:t>
      </w:r>
      <w:proofErr w:type="spellEnd"/>
      <w:r w:rsidRPr="00451FD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data </w:t>
      </w:r>
      <w:proofErr w:type="spellStart"/>
      <w:r w:rsidRPr="00451FD8">
        <w:rPr>
          <w:rFonts w:ascii="Verdana" w:hAnsi="Verdana"/>
          <w:sz w:val="20"/>
          <w:szCs w:val="20"/>
        </w:rPr>
        <w:t>grafik</w:t>
      </w:r>
      <w:proofErr w:type="spellEnd"/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Pr="002C031B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proofErr w:type="spellStart"/>
      <w:r w:rsidRPr="002C031B">
        <w:rPr>
          <w:rFonts w:ascii="Verdana" w:hAnsi="Verdana"/>
          <w:sz w:val="20"/>
          <w:szCs w:val="20"/>
        </w:rPr>
        <w:t>Untuk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pembuatan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grafik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ikuti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langkah</w:t>
      </w:r>
      <w:proofErr w:type="spellEnd"/>
      <w:r w:rsidRPr="002C031B">
        <w:rPr>
          <w:rFonts w:ascii="Verdana" w:hAnsi="Verdana"/>
          <w:sz w:val="20"/>
          <w:szCs w:val="20"/>
        </w:rPr>
        <w:t xml:space="preserve"> – </w:t>
      </w:r>
      <w:proofErr w:type="spellStart"/>
      <w:r w:rsidRPr="002C031B">
        <w:rPr>
          <w:rFonts w:ascii="Verdana" w:hAnsi="Verdana"/>
          <w:sz w:val="20"/>
          <w:szCs w:val="20"/>
        </w:rPr>
        <w:t>langkah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sebagai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2C031B">
        <w:rPr>
          <w:rFonts w:ascii="Verdana" w:hAnsi="Verdana"/>
          <w:sz w:val="20"/>
          <w:szCs w:val="20"/>
        </w:rPr>
        <w:t>berikut</w:t>
      </w:r>
      <w:proofErr w:type="spellEnd"/>
      <w:r w:rsidRPr="002C031B">
        <w:rPr>
          <w:rFonts w:ascii="Verdana" w:hAnsi="Verdana"/>
          <w:sz w:val="20"/>
          <w:szCs w:val="20"/>
        </w:rPr>
        <w:t xml:space="preserve"> :</w:t>
      </w:r>
      <w:proofErr w:type="gramEnd"/>
    </w:p>
    <w:p w:rsidR="007239F8" w:rsidRDefault="007239F8" w:rsidP="007239F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blok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pada</w:t>
      </w:r>
      <w:proofErr w:type="spellEnd"/>
      <w:r>
        <w:rPr>
          <w:rFonts w:ascii="Verdana" w:hAnsi="Verdana"/>
          <w:sz w:val="20"/>
          <w:szCs w:val="20"/>
        </w:rPr>
        <w:t xml:space="preserve"> range </w:t>
      </w:r>
      <w:r w:rsidRPr="002C031B">
        <w:rPr>
          <w:rFonts w:ascii="Verdana" w:hAnsi="Verdana"/>
          <w:sz w:val="20"/>
          <w:szCs w:val="20"/>
        </w:rPr>
        <w:t xml:space="preserve">data </w:t>
      </w:r>
      <w:r>
        <w:rPr>
          <w:rFonts w:ascii="Verdana" w:hAnsi="Verdana"/>
          <w:sz w:val="20"/>
          <w:szCs w:val="20"/>
        </w:rPr>
        <w:t xml:space="preserve">(A4:D9) </w:t>
      </w:r>
      <w:r w:rsidRPr="002C031B">
        <w:rPr>
          <w:rFonts w:ascii="Verdana" w:hAnsi="Verdana"/>
          <w:sz w:val="20"/>
          <w:szCs w:val="20"/>
        </w:rPr>
        <w:t xml:space="preserve">yang </w:t>
      </w:r>
      <w:proofErr w:type="spellStart"/>
      <w:r w:rsidRPr="002C031B">
        <w:rPr>
          <w:rFonts w:ascii="Verdana" w:hAnsi="Verdana"/>
          <w:sz w:val="20"/>
          <w:szCs w:val="20"/>
        </w:rPr>
        <w:t>akan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dibuat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  <w:proofErr w:type="spellStart"/>
      <w:r w:rsidRPr="002C031B">
        <w:rPr>
          <w:rFonts w:ascii="Verdana" w:hAnsi="Verdana"/>
          <w:sz w:val="20"/>
          <w:szCs w:val="20"/>
        </w:rPr>
        <w:t>grafik</w:t>
      </w:r>
      <w:proofErr w:type="spellEnd"/>
      <w:r w:rsidRPr="002C031B">
        <w:rPr>
          <w:rFonts w:ascii="Verdana" w:hAnsi="Verdana"/>
          <w:sz w:val="20"/>
          <w:szCs w:val="20"/>
        </w:rPr>
        <w:t xml:space="preserve"> </w:t>
      </w:r>
    </w:p>
    <w:p w:rsidR="007239F8" w:rsidRDefault="007239F8" w:rsidP="007239F8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Klik</w:t>
      </w:r>
      <w:proofErr w:type="spellEnd"/>
      <w:r>
        <w:rPr>
          <w:rFonts w:ascii="Verdana" w:hAnsi="Verdana"/>
          <w:sz w:val="20"/>
          <w:szCs w:val="20"/>
        </w:rPr>
        <w:t xml:space="preserve"> menu Insert, </w:t>
      </w:r>
      <w:proofErr w:type="spellStart"/>
      <w:r>
        <w:rPr>
          <w:rFonts w:ascii="Verdana" w:hAnsi="Verdana"/>
          <w:sz w:val="20"/>
          <w:szCs w:val="20"/>
        </w:rPr>
        <w:t>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bagian</w:t>
      </w:r>
      <w:proofErr w:type="spellEnd"/>
      <w:r>
        <w:rPr>
          <w:rFonts w:ascii="Verdana" w:hAnsi="Verdana"/>
          <w:sz w:val="20"/>
          <w:szCs w:val="20"/>
        </w:rPr>
        <w:t xml:space="preserve"> Chart </w:t>
      </w:r>
      <w:proofErr w:type="spellStart"/>
      <w:r>
        <w:rPr>
          <w:rFonts w:ascii="Verdana" w:hAnsi="Verdana"/>
          <w:sz w:val="20"/>
          <w:szCs w:val="20"/>
        </w:rPr>
        <w:t>pilih</w:t>
      </w:r>
      <w:proofErr w:type="spellEnd"/>
      <w:r>
        <w:rPr>
          <w:rFonts w:ascii="Verdana" w:hAnsi="Verdana"/>
          <w:sz w:val="20"/>
          <w:szCs w:val="20"/>
        </w:rPr>
        <w:t xml:space="preserve"> type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akan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buat</w:t>
      </w:r>
      <w:proofErr w:type="spellEnd"/>
    </w:p>
    <w:p w:rsidR="007239F8" w:rsidRDefault="007239F8" w:rsidP="007239F8">
      <w:pPr>
        <w:jc w:val="center"/>
        <w:rPr>
          <w:noProof/>
          <w:bdr w:val="single" w:sz="8" w:space="0" w:color="auto"/>
        </w:rPr>
      </w:pPr>
    </w:p>
    <w:p w:rsidR="007239F8" w:rsidRDefault="007239F8" w:rsidP="007239F8">
      <w:pPr>
        <w:jc w:val="center"/>
        <w:rPr>
          <w:rFonts w:ascii="Verdana" w:hAnsi="Verdana"/>
          <w:sz w:val="20"/>
          <w:szCs w:val="20"/>
        </w:rPr>
      </w:pPr>
      <w:r w:rsidRPr="00557E00">
        <w:rPr>
          <w:noProof/>
          <w:bdr w:val="single" w:sz="4" w:space="0" w:color="auto"/>
        </w:rPr>
        <w:drawing>
          <wp:inline distT="0" distB="0" distL="0" distR="0" wp14:anchorId="70238449" wp14:editId="1D96E074">
            <wp:extent cx="5486400" cy="2939108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b="5141"/>
                    <a:stretch/>
                  </pic:blipFill>
                  <pic:spPr bwMode="auto">
                    <a:xfrm>
                      <a:off x="0" y="0"/>
                      <a:ext cx="5487929" cy="293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F8" w:rsidRDefault="007239F8" w:rsidP="007239F8">
      <w:pPr>
        <w:jc w:val="center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Gambar</w:t>
      </w:r>
      <w:proofErr w:type="spellEnd"/>
      <w:r>
        <w:rPr>
          <w:rFonts w:ascii="Verdana" w:hAnsi="Verdana"/>
          <w:sz w:val="20"/>
          <w:szCs w:val="20"/>
        </w:rPr>
        <w:t xml:space="preserve"> 33 – </w:t>
      </w:r>
      <w:proofErr w:type="spellStart"/>
      <w:r>
        <w:rPr>
          <w:rFonts w:ascii="Verdana" w:hAnsi="Verdana"/>
          <w:sz w:val="20"/>
          <w:szCs w:val="20"/>
        </w:rPr>
        <w:t>Pembuatan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Langkah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berikutnya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adalah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langkah-langkah</w:t>
      </w:r>
      <w:proofErr w:type="spellEnd"/>
      <w:r>
        <w:rPr>
          <w:rFonts w:ascii="Verdana" w:hAnsi="Verdana"/>
          <w:sz w:val="20"/>
          <w:szCs w:val="20"/>
        </w:rPr>
        <w:t xml:space="preserve"> optional yang </w:t>
      </w:r>
      <w:proofErr w:type="spellStart"/>
      <w:r>
        <w:rPr>
          <w:rFonts w:ascii="Verdana" w:hAnsi="Verdana"/>
          <w:sz w:val="20"/>
          <w:szCs w:val="20"/>
        </w:rPr>
        <w:t>dapat</w:t>
      </w:r>
      <w:proofErr w:type="spellEnd"/>
      <w:r>
        <w:rPr>
          <w:rFonts w:ascii="Verdana" w:hAnsi="Verdana"/>
          <w:sz w:val="20"/>
          <w:szCs w:val="20"/>
        </w:rPr>
        <w:t xml:space="preserve"> di </w:t>
      </w:r>
      <w:proofErr w:type="spellStart"/>
      <w:r>
        <w:rPr>
          <w:rFonts w:ascii="Verdana" w:hAnsi="Verdana"/>
          <w:sz w:val="20"/>
          <w:szCs w:val="20"/>
        </w:rPr>
        <w:t>berikan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dalam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pengolahan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tercipta</w:t>
      </w:r>
      <w:proofErr w:type="spellEnd"/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Pr="00EA42B5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b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 xml:space="preserve">Design </w:t>
      </w:r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lastRenderedPageBreak/>
        <w:t>Switch Row/Column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menukar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sumbu</w:t>
      </w:r>
      <w:proofErr w:type="spellEnd"/>
      <w:r>
        <w:rPr>
          <w:rFonts w:ascii="Verdana" w:hAnsi="Verdana"/>
          <w:sz w:val="20"/>
          <w:szCs w:val="20"/>
        </w:rPr>
        <w:t xml:space="preserve"> X </w:t>
      </w:r>
      <w:proofErr w:type="spellStart"/>
      <w:r>
        <w:rPr>
          <w:rFonts w:ascii="Verdana" w:hAnsi="Verdana"/>
          <w:sz w:val="20"/>
          <w:szCs w:val="20"/>
        </w:rPr>
        <w:t>dari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tercipta</w:t>
      </w:r>
      <w:proofErr w:type="spellEnd"/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Chart Layouts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tata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letak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keterangan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seperti</w:t>
      </w:r>
      <w:proofErr w:type="spellEnd"/>
      <w:r>
        <w:rPr>
          <w:rFonts w:ascii="Verdana" w:hAnsi="Verdana"/>
          <w:sz w:val="20"/>
          <w:szCs w:val="20"/>
        </w:rPr>
        <w:t xml:space="preserve"> legend</w:t>
      </w:r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Chart Styles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mengganti</w:t>
      </w:r>
      <w:proofErr w:type="spellEnd"/>
      <w:r>
        <w:rPr>
          <w:rFonts w:ascii="Verdana" w:hAnsi="Verdana"/>
          <w:sz w:val="20"/>
          <w:szCs w:val="20"/>
        </w:rPr>
        <w:t xml:space="preserve"> style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tercipta</w:t>
      </w:r>
      <w:proofErr w:type="spellEnd"/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Move Chart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memindahkan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ke</w:t>
      </w:r>
      <w:proofErr w:type="spellEnd"/>
      <w:r>
        <w:rPr>
          <w:rFonts w:ascii="Verdana" w:hAnsi="Verdana"/>
          <w:sz w:val="20"/>
          <w:szCs w:val="20"/>
        </w:rPr>
        <w:t xml:space="preserve"> sheet </w:t>
      </w:r>
      <w:proofErr w:type="spellStart"/>
      <w:r>
        <w:rPr>
          <w:rFonts w:ascii="Verdana" w:hAnsi="Verdana"/>
          <w:sz w:val="20"/>
          <w:szCs w:val="20"/>
        </w:rPr>
        <w:t>tersendiri</w:t>
      </w:r>
      <w:proofErr w:type="spellEnd"/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Pr="00EA42B5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b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Layout</w:t>
      </w:r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 xml:space="preserve">Labels 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menentukan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judul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posisi</w:t>
      </w:r>
      <w:proofErr w:type="spellEnd"/>
      <w:r>
        <w:rPr>
          <w:rFonts w:ascii="Verdana" w:hAnsi="Verdana"/>
          <w:sz w:val="20"/>
          <w:szCs w:val="20"/>
        </w:rPr>
        <w:t xml:space="preserve"> legend, </w:t>
      </w:r>
      <w:proofErr w:type="spellStart"/>
      <w:r>
        <w:rPr>
          <w:rFonts w:ascii="Verdana" w:hAnsi="Verdana"/>
          <w:sz w:val="20"/>
          <w:szCs w:val="20"/>
        </w:rPr>
        <w:t>menampilkan</w:t>
      </w:r>
      <w:proofErr w:type="spellEnd"/>
      <w:r>
        <w:rPr>
          <w:rFonts w:ascii="Verdana" w:hAnsi="Verdana"/>
          <w:sz w:val="20"/>
          <w:szCs w:val="20"/>
        </w:rPr>
        <w:t xml:space="preserve"> table data </w:t>
      </w:r>
      <w:proofErr w:type="spellStart"/>
      <w:r>
        <w:rPr>
          <w:rFonts w:ascii="Verdana" w:hAnsi="Verdana"/>
          <w:sz w:val="20"/>
          <w:szCs w:val="20"/>
        </w:rPr>
        <w:t>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mengatur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rotasi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secara</w:t>
      </w:r>
      <w:proofErr w:type="spellEnd"/>
      <w:r>
        <w:rPr>
          <w:rFonts w:ascii="Verdana" w:hAnsi="Verdana"/>
          <w:sz w:val="20"/>
          <w:szCs w:val="20"/>
        </w:rPr>
        <w:t xml:space="preserve"> 3Dimensi </w:t>
      </w:r>
      <w:proofErr w:type="spellStart"/>
      <w:r>
        <w:rPr>
          <w:rFonts w:ascii="Verdana" w:hAnsi="Verdana"/>
          <w:sz w:val="20"/>
          <w:szCs w:val="20"/>
        </w:rPr>
        <w:t>dan</w:t>
      </w:r>
      <w:proofErr w:type="spellEnd"/>
      <w:r>
        <w:rPr>
          <w:rFonts w:ascii="Verdana" w:hAnsi="Verdana"/>
          <w:sz w:val="20"/>
          <w:szCs w:val="20"/>
        </w:rPr>
        <w:t xml:space="preserve"> lain-lain</w:t>
      </w:r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Pr="00EA42B5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b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Format</w:t>
      </w:r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r w:rsidRPr="00EA42B5">
        <w:rPr>
          <w:rFonts w:ascii="Verdana" w:hAnsi="Verdana"/>
          <w:b/>
          <w:sz w:val="20"/>
          <w:szCs w:val="20"/>
        </w:rPr>
        <w:t>Shape Style</w:t>
      </w:r>
      <w:r>
        <w:rPr>
          <w:rFonts w:ascii="Verdana" w:hAnsi="Verdana"/>
          <w:b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memberikan</w:t>
      </w:r>
      <w:proofErr w:type="spellEnd"/>
      <w:r>
        <w:rPr>
          <w:rFonts w:ascii="Verdana" w:hAnsi="Verdana"/>
          <w:sz w:val="20"/>
          <w:szCs w:val="20"/>
        </w:rPr>
        <w:t xml:space="preserve"> border </w:t>
      </w:r>
      <w:proofErr w:type="spellStart"/>
      <w:r>
        <w:rPr>
          <w:rFonts w:ascii="Verdana" w:hAnsi="Verdana"/>
          <w:sz w:val="20"/>
          <w:szCs w:val="20"/>
        </w:rPr>
        <w:t>pada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</w:p>
    <w:p w:rsidR="007239F8" w:rsidRDefault="007239F8" w:rsidP="007239F8">
      <w:pPr>
        <w:pStyle w:val="BodyTextIndent2"/>
        <w:numPr>
          <w:ilvl w:val="0"/>
          <w:numId w:val="2"/>
        </w:numPr>
        <w:tabs>
          <w:tab w:val="left" w:pos="9350"/>
        </w:tabs>
        <w:rPr>
          <w:rFonts w:ascii="Verdana" w:hAnsi="Verdana"/>
          <w:sz w:val="20"/>
          <w:szCs w:val="20"/>
        </w:rPr>
      </w:pPr>
      <w:proofErr w:type="spellStart"/>
      <w:r w:rsidRPr="00EA42B5">
        <w:rPr>
          <w:rFonts w:ascii="Verdana" w:hAnsi="Verdana"/>
          <w:b/>
          <w:sz w:val="20"/>
          <w:szCs w:val="20"/>
        </w:rPr>
        <w:t>Wordart</w:t>
      </w:r>
      <w:proofErr w:type="spellEnd"/>
      <w:r w:rsidRPr="00EA42B5">
        <w:rPr>
          <w:rFonts w:ascii="Verdana" w:hAnsi="Verdana"/>
          <w:b/>
          <w:sz w:val="20"/>
          <w:szCs w:val="20"/>
        </w:rPr>
        <w:t xml:space="preserve"> Style</w:t>
      </w:r>
      <w:r>
        <w:rPr>
          <w:rFonts w:ascii="Verdana" w:hAnsi="Verdana"/>
          <w:sz w:val="20"/>
          <w:szCs w:val="20"/>
        </w:rPr>
        <w:t xml:space="preserve"> :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untuk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memformat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judul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dengan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gaya</w:t>
      </w:r>
      <w:proofErr w:type="spellEnd"/>
      <w:r>
        <w:rPr>
          <w:rFonts w:ascii="Verdana" w:hAnsi="Verdana"/>
          <w:sz w:val="20"/>
          <w:szCs w:val="20"/>
        </w:rPr>
        <w:t xml:space="preserve"> text yang </w:t>
      </w:r>
      <w:proofErr w:type="spellStart"/>
      <w:r>
        <w:rPr>
          <w:rFonts w:ascii="Verdana" w:hAnsi="Verdana"/>
          <w:sz w:val="20"/>
          <w:szCs w:val="20"/>
        </w:rPr>
        <w:t>lebih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menonjolkan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nilai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seni</w:t>
      </w:r>
      <w:proofErr w:type="spellEnd"/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1A121B7" wp14:editId="2D97548E">
            <wp:extent cx="3554084" cy="2380890"/>
            <wp:effectExtent l="0" t="0" r="27940" b="19685"/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39F8" w:rsidRDefault="007239F8" w:rsidP="007239F8">
      <w:pPr>
        <w:pStyle w:val="BodyTextIndent2"/>
        <w:tabs>
          <w:tab w:val="left" w:pos="9350"/>
        </w:tabs>
        <w:ind w:firstLine="0"/>
        <w:rPr>
          <w:rFonts w:ascii="Verdana" w:hAnsi="Verdana"/>
          <w:sz w:val="20"/>
          <w:szCs w:val="20"/>
        </w:rPr>
      </w:pPr>
    </w:p>
    <w:p w:rsidR="007239F8" w:rsidRDefault="007239F8" w:rsidP="007239F8">
      <w:pPr>
        <w:pStyle w:val="BodyTextIndent2"/>
        <w:tabs>
          <w:tab w:val="left" w:pos="9350"/>
        </w:tabs>
        <w:ind w:firstLine="0"/>
        <w:jc w:val="center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Gambar</w:t>
      </w:r>
      <w:proofErr w:type="spellEnd"/>
      <w:r>
        <w:rPr>
          <w:rFonts w:ascii="Verdana" w:hAnsi="Verdana"/>
          <w:sz w:val="20"/>
          <w:szCs w:val="20"/>
        </w:rPr>
        <w:t xml:space="preserve"> 34 – </w:t>
      </w:r>
      <w:proofErr w:type="spellStart"/>
      <w:r>
        <w:rPr>
          <w:rFonts w:ascii="Verdana" w:hAnsi="Verdana"/>
          <w:sz w:val="20"/>
          <w:szCs w:val="20"/>
        </w:rPr>
        <w:t>Contoh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grafik</w:t>
      </w:r>
      <w:proofErr w:type="spellEnd"/>
      <w:r>
        <w:rPr>
          <w:rFonts w:ascii="Verdana" w:hAnsi="Verdana"/>
          <w:sz w:val="20"/>
          <w:szCs w:val="20"/>
        </w:rPr>
        <w:t xml:space="preserve"> yang </w:t>
      </w:r>
      <w:proofErr w:type="spellStart"/>
      <w:r>
        <w:rPr>
          <w:rFonts w:ascii="Verdana" w:hAnsi="Verdana"/>
          <w:sz w:val="20"/>
          <w:szCs w:val="20"/>
        </w:rPr>
        <w:t>telah</w:t>
      </w:r>
      <w:proofErr w:type="spellEnd"/>
      <w:r>
        <w:rPr>
          <w:rFonts w:ascii="Verdana" w:hAnsi="Verdana"/>
          <w:sz w:val="20"/>
          <w:szCs w:val="20"/>
        </w:rPr>
        <w:t xml:space="preserve"> di format</w:t>
      </w: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both"/>
        <w:rPr>
          <w:rFonts w:ascii="Verdana" w:hAnsi="Verdana"/>
          <w:b/>
          <w:bCs/>
          <w:sz w:val="20"/>
          <w:szCs w:val="20"/>
        </w:rPr>
      </w:pP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7719C66" wp14:editId="6C89DEC7">
            <wp:extent cx="3623094" cy="2053087"/>
            <wp:effectExtent l="0" t="0" r="15875" b="23495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/>
          <w:bCs/>
          <w:sz w:val="20"/>
          <w:szCs w:val="20"/>
        </w:rPr>
      </w:pP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Cs/>
          <w:sz w:val="20"/>
          <w:szCs w:val="20"/>
        </w:rPr>
      </w:pPr>
      <w:proofErr w:type="spellStart"/>
      <w:r w:rsidRPr="00797FAF">
        <w:rPr>
          <w:rFonts w:ascii="Verdana" w:hAnsi="Verdana"/>
          <w:bCs/>
          <w:sz w:val="20"/>
          <w:szCs w:val="20"/>
        </w:rPr>
        <w:t>Gambar</w:t>
      </w:r>
      <w:proofErr w:type="spellEnd"/>
      <w:r w:rsidRPr="00797FAF">
        <w:rPr>
          <w:rFonts w:ascii="Verdana" w:hAnsi="Verdana"/>
          <w:bCs/>
          <w:sz w:val="20"/>
          <w:szCs w:val="20"/>
        </w:rPr>
        <w:t xml:space="preserve"> 35 – </w:t>
      </w:r>
      <w:proofErr w:type="spellStart"/>
      <w:r w:rsidRPr="00797FAF">
        <w:rPr>
          <w:rFonts w:ascii="Verdana" w:hAnsi="Verdana"/>
          <w:bCs/>
          <w:sz w:val="20"/>
          <w:szCs w:val="20"/>
        </w:rPr>
        <w:t>Contoh</w:t>
      </w:r>
      <w:proofErr w:type="spellEnd"/>
      <w:r w:rsidRPr="00797FAF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797FAF">
        <w:rPr>
          <w:rFonts w:ascii="Verdana" w:hAnsi="Verdana"/>
          <w:bCs/>
          <w:sz w:val="20"/>
          <w:szCs w:val="20"/>
        </w:rPr>
        <w:t>grafik</w:t>
      </w:r>
      <w:proofErr w:type="spellEnd"/>
      <w:r w:rsidRPr="00797FAF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L</w:t>
      </w:r>
      <w:r w:rsidRPr="00797FAF">
        <w:rPr>
          <w:rFonts w:ascii="Verdana" w:hAnsi="Verdana"/>
          <w:bCs/>
          <w:sz w:val="20"/>
          <w:szCs w:val="20"/>
        </w:rPr>
        <w:t>ine</w:t>
      </w: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Cs/>
          <w:sz w:val="20"/>
          <w:szCs w:val="20"/>
        </w:rPr>
      </w:pP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5DFA58" wp14:editId="5859D85C">
            <wp:extent cx="3657600" cy="2311879"/>
            <wp:effectExtent l="0" t="0" r="19050" b="1270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39F8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Cs/>
          <w:sz w:val="20"/>
          <w:szCs w:val="20"/>
        </w:rPr>
      </w:pPr>
    </w:p>
    <w:p w:rsidR="007239F8" w:rsidRPr="00797FAF" w:rsidRDefault="007239F8" w:rsidP="007239F8">
      <w:pPr>
        <w:pStyle w:val="Header"/>
        <w:tabs>
          <w:tab w:val="num" w:pos="426"/>
          <w:tab w:val="left" w:pos="9350"/>
        </w:tabs>
        <w:jc w:val="center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Gambar</w:t>
      </w:r>
      <w:proofErr w:type="spellEnd"/>
      <w:r>
        <w:rPr>
          <w:rFonts w:ascii="Verdana" w:hAnsi="Verdana"/>
          <w:bCs/>
          <w:sz w:val="20"/>
          <w:szCs w:val="20"/>
        </w:rPr>
        <w:t xml:space="preserve"> 36 – </w:t>
      </w:r>
      <w:proofErr w:type="spellStart"/>
      <w:r>
        <w:rPr>
          <w:rFonts w:ascii="Verdana" w:hAnsi="Verdana"/>
          <w:bCs/>
          <w:sz w:val="20"/>
          <w:szCs w:val="20"/>
        </w:rPr>
        <w:t>Contoh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grafik</w:t>
      </w:r>
      <w:proofErr w:type="spellEnd"/>
      <w:r>
        <w:rPr>
          <w:rFonts w:ascii="Verdana" w:hAnsi="Verdana"/>
          <w:bCs/>
          <w:sz w:val="20"/>
          <w:szCs w:val="20"/>
        </w:rPr>
        <w:t xml:space="preserve"> Pie</w:t>
      </w:r>
    </w:p>
    <w:p w:rsidR="005F6676" w:rsidRDefault="005F6676">
      <w:bookmarkStart w:id="0" w:name="_GoBack"/>
      <w:bookmarkEnd w:id="0"/>
    </w:p>
    <w:sectPr w:rsidR="005F6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F19"/>
    <w:multiLevelType w:val="hybridMultilevel"/>
    <w:tmpl w:val="9E22FABE"/>
    <w:lvl w:ilvl="0" w:tplc="66507B40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7566D"/>
    <w:multiLevelType w:val="hybridMultilevel"/>
    <w:tmpl w:val="C91A6608"/>
    <w:lvl w:ilvl="0" w:tplc="C436C484">
      <w:start w:val="1"/>
      <w:numFmt w:val="bullet"/>
      <w:lvlText w:val=""/>
      <w:lvlJc w:val="left"/>
      <w:pPr>
        <w:tabs>
          <w:tab w:val="num" w:pos="397"/>
        </w:tabs>
        <w:ind w:left="397" w:hanging="397"/>
      </w:pPr>
      <w:rPr>
        <w:rFonts w:ascii="Wingdings 3" w:hAnsi="Wingdings 3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F8"/>
    <w:rsid w:val="00335D1D"/>
    <w:rsid w:val="005F6676"/>
    <w:rsid w:val="007239F8"/>
    <w:rsid w:val="00BE5DBD"/>
    <w:rsid w:val="00D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239F8"/>
    <w:pPr>
      <w:ind w:firstLine="117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7239F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723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239F8"/>
    <w:pPr>
      <w:ind w:firstLine="117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7239F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7239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239F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TA-DATA\MODUL\Modul%20Ms%20Office\MODUL%20EXCEL%202010\Latihan%20Modul%20Excel%20(Autosaved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TA-DATA\MODUL\Modul%20Ms%20Office\MODUL%20EXCEL%202010\Latihan%20Modul%20Excel%20(Autosaved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ATA-DATA\MODUL\Modul%20Ms%20Office\MODUL%20EXCEL%202010\Latihan%20Modul%20Excel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GRAFIK PENERIMAAN</a:t>
            </a:r>
            <a:r>
              <a:rPr lang="en-US" sz="1400" baseline="0"/>
              <a:t> SISWA BARU</a:t>
            </a:r>
            <a:endParaRPr lang="en-US" sz="1400"/>
          </a:p>
        </c:rich>
      </c:tx>
      <c:overlay val="1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2628970511634018E-2"/>
          <c:y val="0.15701446895025026"/>
          <c:w val="0.74109937919661395"/>
          <c:h val="0.5116005738013076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'[Latihan Modul Excel.xlsx]Sheet4'!$B$4</c:f>
              <c:strCache>
                <c:ptCount val="1"/>
                <c:pt idx="0">
                  <c:v>2010</c:v>
                </c:pt>
              </c:strCache>
            </c:strRef>
          </c:tx>
          <c:invertIfNegative val="0"/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Excel.xlsx]Sheet4'!$B$5:$B$8</c:f>
              <c:numCache>
                <c:formatCode>General</c:formatCode>
                <c:ptCount val="4"/>
                <c:pt idx="0">
                  <c:v>200</c:v>
                </c:pt>
                <c:pt idx="1">
                  <c:v>350</c:v>
                </c:pt>
                <c:pt idx="2">
                  <c:v>175</c:v>
                </c:pt>
                <c:pt idx="3">
                  <c:v>350</c:v>
                </c:pt>
              </c:numCache>
            </c:numRef>
          </c:val>
        </c:ser>
        <c:ser>
          <c:idx val="1"/>
          <c:order val="1"/>
          <c:tx>
            <c:strRef>
              <c:f>'[Latihan Modul Excel.xlsx]Sheet4'!$C$4</c:f>
              <c:strCache>
                <c:ptCount val="1"/>
                <c:pt idx="0">
                  <c:v>2011</c:v>
                </c:pt>
              </c:strCache>
            </c:strRef>
          </c:tx>
          <c:invertIfNegative val="0"/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Excel.xlsx]Sheet4'!$C$5:$C$8</c:f>
              <c:numCache>
                <c:formatCode>General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400</c:v>
                </c:pt>
                <c:pt idx="3">
                  <c:v>150</c:v>
                </c:pt>
              </c:numCache>
            </c:numRef>
          </c:val>
        </c:ser>
        <c:ser>
          <c:idx val="2"/>
          <c:order val="2"/>
          <c:tx>
            <c:strRef>
              <c:f>'[Latihan Modul Excel.xlsx]Sheet4'!$D$4</c:f>
              <c:strCache>
                <c:ptCount val="1"/>
                <c:pt idx="0">
                  <c:v>2012</c:v>
                </c:pt>
              </c:strCache>
            </c:strRef>
          </c:tx>
          <c:invertIfNegative val="0"/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Excel.xlsx]Sheet4'!$D$5:$D$8</c:f>
              <c:numCache>
                <c:formatCode>General</c:formatCode>
                <c:ptCount val="4"/>
                <c:pt idx="0">
                  <c:v>300</c:v>
                </c:pt>
                <c:pt idx="1">
                  <c:v>275</c:v>
                </c:pt>
                <c:pt idx="2">
                  <c:v>190</c:v>
                </c:pt>
                <c:pt idx="3">
                  <c:v>400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3490048"/>
        <c:axId val="144246656"/>
        <c:axId val="0"/>
      </c:bar3DChart>
      <c:catAx>
        <c:axId val="143490048"/>
        <c:scaling>
          <c:orientation val="minMax"/>
        </c:scaling>
        <c:delete val="0"/>
        <c:axPos val="b"/>
        <c:majorTickMark val="out"/>
        <c:minorTickMark val="none"/>
        <c:tickLblPos val="nextTo"/>
        <c:crossAx val="144246656"/>
        <c:crosses val="autoZero"/>
        <c:auto val="1"/>
        <c:lblAlgn val="ctr"/>
        <c:lblOffset val="100"/>
        <c:noMultiLvlLbl val="0"/>
      </c:catAx>
      <c:valAx>
        <c:axId val="144246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49004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GRAFIK PENERIMAAN</a:t>
            </a:r>
            <a:r>
              <a:rPr lang="en-US" sz="1400" baseline="0"/>
              <a:t> SISWA BARU</a:t>
            </a:r>
            <a:endParaRPr lang="en-US" sz="14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'[Latihan Modul Excel.xlsx]Sheet4'!$B$4</c:f>
              <c:strCache>
                <c:ptCount val="1"/>
                <c:pt idx="0">
                  <c:v>2010</c:v>
                </c:pt>
              </c:strCache>
            </c:strRef>
          </c:tx>
          <c:marker>
            <c:symbol val="none"/>
          </c:marker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Excel.xlsx]Sheet4'!$B$5:$B$8</c:f>
              <c:numCache>
                <c:formatCode>General</c:formatCode>
                <c:ptCount val="4"/>
                <c:pt idx="0">
                  <c:v>200</c:v>
                </c:pt>
                <c:pt idx="1">
                  <c:v>350</c:v>
                </c:pt>
                <c:pt idx="2">
                  <c:v>175</c:v>
                </c:pt>
                <c:pt idx="3">
                  <c:v>350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'[Latihan Modul Excel.xlsx]Sheet4'!$C$4</c:f>
              <c:strCache>
                <c:ptCount val="1"/>
                <c:pt idx="0">
                  <c:v>2011</c:v>
                </c:pt>
              </c:strCache>
            </c:strRef>
          </c:tx>
          <c:marker>
            <c:symbol val="none"/>
          </c:marker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Excel.xlsx]Sheet4'!$C$5:$C$8</c:f>
              <c:numCache>
                <c:formatCode>General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400</c:v>
                </c:pt>
                <c:pt idx="3">
                  <c:v>150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'[Latihan Modul Excel.xlsx]Sheet4'!$D$4</c:f>
              <c:strCache>
                <c:ptCount val="1"/>
                <c:pt idx="0">
                  <c:v>2012</c:v>
                </c:pt>
              </c:strCache>
            </c:strRef>
          </c:tx>
          <c:marker>
            <c:symbol val="none"/>
          </c:marker>
          <c:cat>
            <c:strRef>
              <c:f>'[Latihan Modul Excel.xlsx]Sheet4'!$A$5:$A$8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'[Latihan Modul Excel.xlsx]Sheet4'!$D$5:$D$8</c:f>
              <c:numCache>
                <c:formatCode>General</c:formatCode>
                <c:ptCount val="4"/>
                <c:pt idx="0">
                  <c:v>300</c:v>
                </c:pt>
                <c:pt idx="1">
                  <c:v>275</c:v>
                </c:pt>
                <c:pt idx="2">
                  <c:v>190</c:v>
                </c:pt>
                <c:pt idx="3">
                  <c:v>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097664"/>
        <c:axId val="148259584"/>
      </c:lineChart>
      <c:catAx>
        <c:axId val="1480976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48259584"/>
        <c:crosses val="autoZero"/>
        <c:auto val="1"/>
        <c:lblAlgn val="ctr"/>
        <c:lblOffset val="100"/>
        <c:noMultiLvlLbl val="0"/>
      </c:catAx>
      <c:valAx>
        <c:axId val="1482595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809766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Grafik Total Siswa 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v>Siswa</c:v>
          </c:tx>
          <c:dPt>
            <c:idx val="1"/>
            <c:bubble3D val="0"/>
            <c:explosion val="19"/>
          </c:dPt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Sheet4!$A$5:$A$8</c:f>
              <c:strCache>
                <c:ptCount val="4"/>
                <c:pt idx="0">
                  <c:v>SMAN 1</c:v>
                </c:pt>
                <c:pt idx="1">
                  <c:v>SMAN 2</c:v>
                </c:pt>
                <c:pt idx="2">
                  <c:v>SMAN 3</c:v>
                </c:pt>
                <c:pt idx="3">
                  <c:v>SMAN 4</c:v>
                </c:pt>
              </c:strCache>
            </c:strRef>
          </c:cat>
          <c:val>
            <c:numRef>
              <c:f>Sheet4!$E$5:$E$8</c:f>
              <c:numCache>
                <c:formatCode>General</c:formatCode>
                <c:ptCount val="4"/>
                <c:pt idx="0">
                  <c:v>750</c:v>
                </c:pt>
                <c:pt idx="1">
                  <c:v>925</c:v>
                </c:pt>
                <c:pt idx="2">
                  <c:v>765</c:v>
                </c:pt>
                <c:pt idx="3">
                  <c:v>300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2019-10-02T07:50:00Z</dcterms:created>
  <dcterms:modified xsi:type="dcterms:W3CDTF">2019-10-02T07:52:00Z</dcterms:modified>
</cp:coreProperties>
</file>