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0202" style="width:264.56692913386pt; height:52.913385826772pt; margin-left:170.07874015748pt; margin-top:28.346456692913pt; position:absolute; mso-position-horizontal:absolute; mso-position-vertical:absolute; mso-position-horizontal-relative:page; mso-position-vertical-relative:page;">
            <w10:wrap type="inline" anchorx="page" anchory="page"/>
            <v:stroke weight="1pt" color="white"/>
            <v:textbox>
              <w:txbxContent>
                <w:p>
                  <w:pPr>
                    <w:jc w:val="center"/>
                    <w:spacing w:after="0"/>
                  </w:pPr>
                  <w:r>
                    <w:rPr>
                      <w:rFonts w:ascii="Verdana" w:hAnsi="Verdana" w:eastAsia="Verdana" w:cs="Verdana"/>
                      <w:color w:val="#002060"/>
                      <w:sz w:val="28"/>
                      <w:szCs w:val="28"/>
                      <w:b w:val="1"/>
                      <w:bCs w:val="1"/>
                      <w:spacing w:val="0"/>
                    </w:rPr>
                    <w:t xml:space="preserve">
                      Learning Agreement 
                      <w:br/>
                       Student Mobility for Studies
                    </w:t>
                  </w:r>
                </w:p>
              </w:txbxContent>
            </v:textbox>
          </v:shape>
        </w:pict>
      </w:r>
    </w:p>
    <w:tbl>
      <w:tblGrid>
        <w:gridCol w:w="1400" w:type="dxa"/>
        <w:gridCol w:w="1800" w:type="dxa"/>
        <w:gridCol w:w="2000" w:type="dxa"/>
        <w:gridCol w:w="2600" w:type="dxa"/>
        <w:gridCol w:w="1400" w:type="dxa"/>
        <w:gridCol w:w="1400" w:type="dxa"/>
        <w:gridCol w:w="2000" w:type="dxa"/>
        <w:gridCol w:w="3000" w:type="dxa"/>
      </w:tblGrid>
      <w:tblPr>
        <w:tblW w:w="0" w:type="auto"/>
        <w:tblLayout w:type="autofit"/>
        <w:bidiVisual w:val="0"/>
      </w:tblP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Student</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Last 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First Name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 of birth</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Nationality</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sex[M/F]</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Study cycle</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Field of education</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test</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lest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1458-12-12</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gfd</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M</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Bachelor</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dfgfg</w:t>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Sending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Receiving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Poznan University of Technology</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Faculty of Architecture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poz302</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Pl. M. Sklodowskiej-Curie 5,60-965 Poznan, Poland</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Poland</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Adam SINIECKI , adam.siniecki@put.poznan.pl, 3212457896</w:t>
            </w:r>
          </w:p>
        </w:tc>
      </w:tr>
    </w:tbl>
    <w:p>
      <w:pPr>
        <w:jc w:val="center"/>
        <w:spacing w:after="0"/>
      </w:pPr>
      <w:r>
        <w:rPr/>
        <w:t xml:space="preserve"> </w:t>
      </w:r>
    </w:p>
    <w:p>
      <w:pPr>
        <w:jc w:val="center"/>
        <w:spacing w:after="0"/>
      </w:pPr>
      <w:r>
        <w:rPr>
          <w:rFonts w:ascii="Calibri" w:hAnsi="Calibri" w:eastAsia="Calibri" w:cs="Calibri"/>
          <w:sz w:val="22"/>
          <w:szCs w:val="22"/>
          <w:b w:val="1"/>
          <w:bCs w:val="1"/>
          <w:spacing w:val="0"/>
        </w:rPr>
        <w:t xml:space="preserve">Before the mobility</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Study Programme at the Receiving Institution</w:t>
            </w:r>
          </w:p>
        </w:tc>
      </w:tr>
      <w:tr>
        <w:trPr/>
        <w:tc>
          <w:tcPr>
            <w:tcW w:w="1400" w:type="dxa"/>
            <w:tcBorders>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right w:val="single" w:sz="1" w:color="black"/>
            </w:tcBorders>
            <w:gridSpan w:val="4"/>
          </w:tcPr>
          <w:p>
            <w:pPr>
              <w:jc w:val="center"/>
              <w:spacing w:after="0"/>
            </w:pPr>
            <w:r>
              <w:rPr>
                <w:rFonts w:ascii="Calibri" w:hAnsi="Calibri" w:eastAsia="Calibri" w:cs="Calibri"/>
                <w:sz w:val="16"/>
                <w:szCs w:val="16"/>
                <w:b w:val="1"/>
                <w:bCs w:val="1"/>
                <w:spacing w:val="0"/>
              </w:rPr>
              <w:t xml:space="preserve">Planned period of the mobility: from [month/year] ……………. to [month/year]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A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awarded by the Receiving Institution upon successful completion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Architectural graphics</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4</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Architectural construction</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6</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Architectural composition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3</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Architectural ergonomics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4</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 17</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Web link to the course catalogue at the Receiving Institution describing the learning outcomes: [web link to the relevant information]</w:t>
            </w:r>
          </w:p>
        </w:tc>
      </w:tr>
    </w:tbl>
    <w:p>
      <w:pPr>
        <w:jc w:val="center"/>
        <w:spacing w:after="0"/>
      </w:pPr>
      <w:r>
        <w:rPr/>
        <w:t xml:space="preserve"> </w:t>
      </w:r>
    </w:p>
    <w:tbl>
      <w:tblGrid>
        <w:gridCol w:w="150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The level of language competence in English [indicate here the main language of instruction] that the student already has or agrees to acquire by the start of the study period is: A1 ☐     A2 ☐     B1  ☐     B2 ☐    C1 ☐     C2 ☐     Native speaker ☐</w:t>
            </w:r>
          </w:p>
        </w:tc>
      </w:tr>
    </w:tbl>
    <w:p>
      <w:pPr>
        <w:jc w:val="center"/>
        <w:spacing w:after="0"/>
      </w:pPr>
      <w:r>
        <w:rPr/>
        <w:t xml:space="preserve"> </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Recognition at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B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Sending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recognised by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Provisions applying if the student does not complete successfully some educational components: [web link to the relevant information]</w:t>
            </w:r>
          </w:p>
        </w:tc>
      </w:tr>
    </w:tbl>
    <w:p>
      <w:pPr>
        <w:jc w:val="center"/>
        <w:spacing w:after="0"/>
      </w:pPr>
      <w:r>
        <w:rPr/>
        <w:t xml:space="preserve"> </w:t>
      </w:r>
    </w:p>
    <w:tbl>
      <w:tblGrid>
        <w:gridCol w:w="2500" w:type="dxa"/>
        <w:gridCol w:w="2500" w:type="dxa"/>
        <w:gridCol w:w="2500" w:type="dxa"/>
        <w:gridCol w:w="2000" w:type="dxa"/>
        <w:gridCol w:w="1500" w:type="dxa"/>
        <w:gridCol w:w="25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gridSpan w:val="6"/>
          </w:tcPr>
          <w:p>
            <w:pPr>
              <w:jc w:val="center"/>
            </w:pPr>
            <w:r>
              <w:rPr>
                <w:rFonts w:ascii="Calibri" w:hAnsi="Calibri" w:eastAsia="Calibri" w:cs="Calibri"/>
                <w:sz w:val="16"/>
                <w:szCs w:val="16"/>
                <w:b w:val="1"/>
                <w:bCs w:val="1"/>
                <w:spacing w:val="0"/>
              </w:rPr>
              <w:t xml:space="preserve">
                Commitment 
                <w:br/>
              </w:t>
            </w:r>
            <w:r>
              <w:rPr>
                <w:rFonts w:ascii="Calibri" w:hAnsi="Calibri" w:eastAsia="Calibri" w:cs="Calibri"/>
                <w:sz w:val="14"/>
                <w:szCs w:val="14"/>
                <w:spacing w:val="0"/>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Commitment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Email</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Position</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Signature</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Student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lest test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fdvvf@fds.ds</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Student</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Sending Institution</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Receiving Institution </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Adam SINIECKI </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adam.siniecki@put.poznan.pl</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Erasmus Coordinator</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bl>
    <w:p>
      <w:pPr>
        <w:jc w:val="center"/>
      </w:pPr>
      <w:r>
        <w:rPr>
          <w:rFonts w:ascii="Calibri" w:hAnsi="Calibri" w:eastAsia="Calibri" w:cs="Calibri"/>
          <w:sz w:val="22"/>
          <w:szCs w:val="22"/>
          <w:b w:val="1"/>
          <w:bCs w:val="1"/>
          <w:spacing w:val="0"/>
        </w:rPr>
        <w:t xml:space="preserve">During the mobility</w:t>
      </w:r>
    </w:p>
    <w:tbl>
      <w:tblGrid>
        <w:gridCol w:w="1400" w:type="dxa"/>
        <w:gridCol w:w="2000" w:type="dxa"/>
        <w:gridCol w:w="4000" w:type="dxa"/>
        <w:gridCol w:w="1500" w:type="dxa"/>
        <w:gridCol w:w="1500" w:type="dxa"/>
        <w:gridCol w:w="2500" w:type="dxa"/>
        <w:gridCol w:w="15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6"/>
          </w:tcPr>
          <w:p>
            <w:pPr>
              <w:jc w:val="center"/>
              <w:spacing w:after="0"/>
            </w:pPr>
            <w:r>
              <w:rPr>
                <w:rFonts w:ascii="Calibri" w:hAnsi="Calibri" w:eastAsia="Calibri" w:cs="Calibri"/>
                <w:sz w:val="16"/>
                <w:szCs w:val="16"/>
                <w:b w:val="1"/>
                <w:bCs w:val="1"/>
                <w:spacing w:val="0"/>
              </w:rPr>
              <w:t xml:space="preserve">Exceptional changes to Table A</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A2 
                <w:br/>
                 During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Deleted component [tick if applicable]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Added component [tick if applicable]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Reason for change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r>
        <w:rPr/>
        <w:t xml:space="preserve"/>
      </w:r>
    </w:p>
    <w:tbl>
      <w:tblGrid>
        <w:gridCol w:w="1400" w:type="dxa"/>
        <w:gridCol w:w="2000" w:type="dxa"/>
        <w:gridCol w:w="4000" w:type="dxa"/>
        <w:gridCol w:w="1500" w:type="dxa"/>
        <w:gridCol w:w="15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5"/>
          </w:tcPr>
          <w:p>
            <w:pPr>
              <w:jc w:val="center"/>
              <w:spacing w:after="0"/>
            </w:pPr>
            <w:r>
              <w:rPr>
                <w:rFonts w:ascii="Calibri" w:hAnsi="Calibri" w:eastAsia="Calibri" w:cs="Calibri"/>
                <w:sz w:val="16"/>
                <w:szCs w:val="16"/>
                <w:b w:val="1"/>
                <w:bCs w:val="1"/>
                <w:spacing w:val="0"/>
              </w:rPr>
              <w:t xml:space="preserve">Exceptional changes to Table B (if applicable)</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B2 
                <w:br/>
                 During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Sending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Deleted component [tick if applicable]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Added component [tick if applicable]</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jc w:val="center"/>
      </w:pPr>
      <w:r>
        <w:rPr>
          <w:rFonts w:ascii="Calibri" w:hAnsi="Calibri" w:eastAsia="Calibri" w:cs="Calibri"/>
          <w:sz w:val="22"/>
          <w:szCs w:val="22"/>
          <w:b w:val="1"/>
          <w:bCs w:val="1"/>
          <w:spacing w:val="0"/>
        </w:rPr>
        <w:t xml:space="preserve">After the mobility</w:t>
      </w:r>
    </w:p>
    <w:tbl>
      <w:tblGrid>
        <w:gridCol w:w="1400" w:type="dxa"/>
        <w:gridCol w:w="2000" w:type="dxa"/>
        <w:gridCol w:w="4000" w:type="dxa"/>
        <w:gridCol w:w="1500" w:type="dxa"/>
        <w:gridCol w:w="15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5"/>
          </w:tcPr>
          <w:p>
            <w:pPr>
              <w:jc w:val="center"/>
              <w:spacing w:after="0"/>
            </w:pPr>
            <w:r>
              <w:rPr>
                <w:rFonts w:ascii="Calibri" w:hAnsi="Calibri" w:eastAsia="Calibri" w:cs="Calibri"/>
                <w:sz w:val="16"/>
                <w:szCs w:val="16"/>
                <w:b w:val="1"/>
                <w:bCs w:val="1"/>
                <w:spacing w:val="0"/>
              </w:rPr>
              <w:t xml:space="preserve">
                Transcript of Records at the Receiving Institution 
                <w:br/>
                 Start and end dates of the study period: from [day/month/year] ……………. to [day/month/year] …………….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C 
                <w:br/>
                 After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Was the component successfully completed by the student? [Yes/No]</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Grades received at the Receiving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r>
        <w:rPr/>
        <w:t xml:space="preserve"/>
      </w:r>
    </w:p>
    <w:tbl>
      <w:tblGrid>
        <w:gridCol w:w="1400" w:type="dxa"/>
        <w:gridCol w:w="2000" w:type="dxa"/>
        <w:gridCol w:w="4000" w:type="dxa"/>
        <w:gridCol w:w="3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
                Transcript of Records and Recognition at the Sending Institution 
                <w:br/>
                 Start and end dates of the study period: from [day/month/year] ……………. to [day/month/year] …………….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D 
                <w:br/>
                 After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Title of recognised component at the Sending Institution  
                <w:br/>
                 (as indicated in the course catalogue ) 
              </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recognised</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Grades registered at the Sending Institution (if applicable)</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r>
        <w:br w:type="page"/>
      </w:r>
    </w:p>
    <w:p>
      <w:pPr/>
      <w:r>
        <w:pict>
          <v:shape id="_x0000_s1021" type="#_x0000_t32" style="width:100pt; height:0pt; margin-left:0pt; margin-top:0pt; mso-position-horizontal:left; mso-position-vertical:top; mso-position-horizontal-relative:char; mso-position-vertical-relative:line;">
            <w10:wrap type="inline"/>
            <v:stroke weight="1pt" color="0"/>
          </v:shape>
        </w:pict>
      </w:r>
    </w:p>
    <w:p>
      <w:pPr/>
      <w:r>
        <w:rPr>
          <w:rFonts w:ascii="Calibri" w:hAnsi="Calibri" w:eastAsia="Calibri" w:cs="Calibri"/>
          <w:sz w:val="22"/>
          <w:szCs w:val="22"/>
          <w:b w:val="1"/>
          <w:bCs w:val="1"/>
          <w:spacing w:val="0"/>
        </w:rPr>
        <w:t xml:space="preserve">Nationality: </w:t>
      </w:r>
      <w:r>
        <w:rPr>
          <w:rFonts w:ascii="Calibri" w:hAnsi="Calibri" w:eastAsia="Calibri" w:cs="Calibri"/>
          <w:sz w:val="20"/>
          <w:szCs w:val="20"/>
          <w:spacing w:val="0"/>
        </w:rPr>
        <w:t xml:space="preserve">country to which the person belongs administratively and that issues the ID card and/or passport.</w:t>
      </w:r>
    </w:p>
    <w:p>
      <w:pPr/>
      <w:r>
        <w:rPr>
          <w:rFonts w:ascii="Calibri" w:hAnsi="Calibri" w:eastAsia="Calibri" w:cs="Calibri"/>
          <w:sz w:val="22"/>
          <w:szCs w:val="22"/>
          <w:b w:val="1"/>
          <w:bCs w:val="1"/>
          <w:spacing w:val="0"/>
        </w:rPr>
        <w:t xml:space="preserve">Study cycle: </w:t>
      </w:r>
      <w:r>
        <w:rPr>
          <w:rFonts w:ascii="Calibri" w:hAnsi="Calibri" w:eastAsia="Calibri" w:cs="Calibri"/>
          <w:sz w:val="20"/>
          <w:szCs w:val="20"/>
          <w:spacing w:val="0"/>
        </w:rPr>
        <w:t xml:space="preserve">Short cycle (EQF level 5) / Bachelor or equivalent first cycle (EQF level 6) / Master or equivalent second cycle (EQF level 7) / Doctorate or equivalent third cycle (EQF level 8).</w:t>
      </w:r>
    </w:p>
    <w:p>
      <w:pPr/>
      <w:r>
        <w:rPr>
          <w:rFonts w:ascii="Calibri" w:hAnsi="Calibri" w:eastAsia="Calibri" w:cs="Calibri"/>
          <w:sz w:val="22"/>
          <w:szCs w:val="22"/>
          <w:b w:val="1"/>
          <w:bCs w:val="1"/>
          <w:spacing w:val="0"/>
        </w:rPr>
        <w:t xml:space="preserve">Field of education: </w:t>
      </w:r>
      <w:r>
        <w:rPr>
          <w:rFonts w:ascii="Calibri" w:hAnsi="Calibri" w:eastAsia="Calibri" w:cs="Calibri"/>
          <w:sz w:val="20"/>
          <w:szCs w:val="20"/>
          <w:spacing w:val="0"/>
        </w:rPr>
        <w:t xml:space="preserve">The ISCED-F 2013 search tool available at http://ec.europa.eu/education/tools/isced-f_en.htm should be used to find the ISCED 2013 detailed field of education and training that is closest to the subject of the degree to be awarded to the student by the Sending Institution.</w:t>
      </w:r>
    </w:p>
    <w:p>
      <w:pPr/>
      <w:r>
        <w:rPr>
          <w:rFonts w:ascii="Calibri" w:hAnsi="Calibri" w:eastAsia="Calibri" w:cs="Calibri"/>
          <w:sz w:val="22"/>
          <w:szCs w:val="22"/>
          <w:b w:val="1"/>
          <w:bCs w:val="1"/>
          <w:spacing w:val="0"/>
        </w:rPr>
        <w:t xml:space="preserve">Erasmus code: </w:t>
      </w:r>
      <w:r>
        <w:rPr>
          <w:rFonts w:ascii="Calibri" w:hAnsi="Calibri" w:eastAsia="Calibri" w:cs="Calibri"/>
          <w:sz w:val="20"/>
          <w:szCs w:val="20"/>
          <w:spacing w:val="0"/>
        </w:rPr>
        <w:t xml:space="preserve">a unique identifier that every higher education institution that has been awarded with the Erasmus Charter for Higher Education (ECHE) receives. It is only applicable to higher education institutions located in Programme Countries.</w:t>
      </w:r>
    </w:p>
    <w:p>
      <w:pPr/>
      <w:r>
        <w:rPr>
          <w:rFonts w:ascii="Calibri" w:hAnsi="Calibri" w:eastAsia="Calibri" w:cs="Calibri"/>
          <w:sz w:val="22"/>
          <w:szCs w:val="22"/>
          <w:b w:val="1"/>
          <w:bCs w:val="1"/>
          <w:spacing w:val="0"/>
        </w:rPr>
        <w:t xml:space="preserve">Contact person: </w:t>
      </w:r>
      <w:r>
        <w:rPr>
          <w:rFonts w:ascii="Calibri" w:hAnsi="Calibri" w:eastAsia="Calibri" w:cs="Calibri"/>
          <w:sz w:val="20"/>
          <w:szCs w:val="20"/>
          <w:spacing w:val="0"/>
        </w:rPr>
        <w:t xml:space="preserve">person who provides a link for administrative information and who, depending on the structure of the higher education institution, may be the departmental coordinator or works at the international relations office or equivalent body within the institution.</w:t>
      </w:r>
    </w:p>
    <w:p>
      <w:pPr/>
      <w:r>
        <w:rPr>
          <w:rFonts w:ascii="Calibri" w:hAnsi="Calibri" w:eastAsia="Calibri" w:cs="Calibri"/>
          <w:sz w:val="22"/>
          <w:szCs w:val="22"/>
          <w:b w:val="1"/>
          <w:bCs w:val="1"/>
          <w:spacing w:val="0"/>
        </w:rPr>
        <w:t xml:space="preserve">An "educational component"</w:t>
      </w:r>
      <w:r>
        <w:rPr>
          <w:rFonts w:ascii="Calibri" w:hAnsi="Calibri" w:eastAsia="Calibri" w:cs="Calibri"/>
          <w:sz w:val="20"/>
          <w:szCs w:val="20"/>
          <w:spacing w:val="0"/>
        </w:rPr>
        <w:t xml:space="preserve"> is a self-contained and formal structured learning experience that features learning outcomes, credits and forms of assessment. Examples of educational components are: a course, module, seminar, laboratory work, practical work, preparation/research for a thesis, mobility window or free electives.</w:t>
      </w:r>
    </w:p>
    <w:p>
      <w:pPr/>
      <w:r>
        <w:rPr>
          <w:rFonts w:ascii="Calibri" w:hAnsi="Calibri" w:eastAsia="Calibri" w:cs="Calibri"/>
          <w:sz w:val="22"/>
          <w:szCs w:val="22"/>
          <w:b w:val="1"/>
          <w:bCs w:val="1"/>
          <w:spacing w:val="0"/>
        </w:rPr>
        <w:t xml:space="preserve">Course catalogue:</w:t>
      </w:r>
      <w:r>
        <w:rPr>
          <w:rFonts w:ascii="Calibri" w:hAnsi="Calibri" w:eastAsia="Calibri" w:cs="Calibri"/>
          <w:sz w:val="20"/>
          <w:szCs w:val="20"/>
          <w:spacing w:val="0"/>
        </w:rPr>
        <w:t xml:space="preserve">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p>
      <w:pPr/>
      <w:r>
        <w:rPr>
          <w:rFonts w:ascii="Calibri" w:hAnsi="Calibri" w:eastAsia="Calibri" w:cs="Calibri"/>
          <w:sz w:val="22"/>
          <w:szCs w:val="22"/>
          <w:b w:val="1"/>
          <w:bCs w:val="1"/>
          <w:spacing w:val="0"/>
        </w:rPr>
        <w:t xml:space="preserve">ECTS credits (or equivalent):</w:t>
      </w:r>
      <w:r>
        <w:rPr>
          <w:rFonts w:ascii="Calibri" w:hAnsi="Calibri" w:eastAsia="Calibri" w:cs="Calibri"/>
          <w:sz w:val="20"/>
          <w:szCs w:val="20"/>
          <w:spacing w:val="0"/>
        </w:rPr>
        <w:t xml:space="preserve">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p>
      <w:pPr/>
      <w:r>
        <w:rPr>
          <w:rFonts w:ascii="Calibri" w:hAnsi="Calibri" w:eastAsia="Calibri" w:cs="Calibri"/>
          <w:sz w:val="22"/>
          <w:szCs w:val="22"/>
          <w:b w:val="1"/>
          <w:bCs w:val="1"/>
          <w:spacing w:val="0"/>
        </w:rPr>
        <w:t xml:space="preserve">Level of language competence:</w:t>
      </w:r>
      <w:r>
        <w:rPr>
          <w:rFonts w:ascii="Calibri" w:hAnsi="Calibri" w:eastAsia="Calibri" w:cs="Calibri"/>
          <w:sz w:val="20"/>
          <w:szCs w:val="20"/>
          <w:spacing w:val="0"/>
        </w:rPr>
        <w:t xml:space="preserve"> a description of the European Language Levels (CEFR) is available at: https://europass.cedefop.europa.eu/en/resources/european-language-levels-cefr</w:t>
      </w:r>
    </w:p>
    <w:p>
      <w:pPr/>
      <w:r>
        <w:rPr>
          <w:rFonts w:ascii="Calibri" w:hAnsi="Calibri" w:eastAsia="Calibri" w:cs="Calibri"/>
          <w:sz w:val="22"/>
          <w:szCs w:val="22"/>
          <w:b w:val="1"/>
          <w:bCs w:val="1"/>
          <w:spacing w:val="0"/>
        </w:rPr>
        <w:t xml:space="preserve">Responsible person at the Sending Institution:</w:t>
      </w:r>
      <w:r>
        <w:rPr>
          <w:rFonts w:ascii="Calibri" w:hAnsi="Calibri" w:eastAsia="Calibri" w:cs="Calibri"/>
          <w:sz w:val="20"/>
          <w:szCs w:val="20"/>
          <w:spacing w:val="0"/>
        </w:rPr>
        <w:t xml:space="preserve">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p>
      <w:pPr/>
      <w:r>
        <w:rPr>
          <w:rFonts w:ascii="Calibri" w:hAnsi="Calibri" w:eastAsia="Calibri" w:cs="Calibri"/>
          <w:sz w:val="22"/>
          <w:szCs w:val="22"/>
          <w:b w:val="1"/>
          <w:bCs w:val="1"/>
          <w:spacing w:val="0"/>
        </w:rPr>
        <w:t xml:space="preserve">Responsible person at the Receiving Institution:</w:t>
      </w:r>
      <w:r>
        <w:rPr>
          <w:rFonts w:ascii="Calibri" w:hAnsi="Calibri" w:eastAsia="Calibri" w:cs="Calibri"/>
          <w:sz w:val="20"/>
          <w:szCs w:val="20"/>
          <w:spacing w:val="0"/>
        </w:rPr>
        <w:t xml:space="preserve"> Responsible person at the Receiving Institution: the name and email of the Responsible person must be filled in only in case it differs from that of the Contact person mentioned at the top of the document.</w:t>
      </w:r>
    </w:p>
    <w:p>
      <w:pPr/>
      <w:r>
        <w:rPr>
          <w:rFonts w:ascii="Calibri" w:hAnsi="Calibri" w:eastAsia="Calibri" w:cs="Calibri"/>
          <w:sz w:val="22"/>
          <w:szCs w:val="22"/>
          <w:b w:val="1"/>
          <w:bCs w:val="1"/>
          <w:spacing w:val="0"/>
        </w:rPr>
        <w:t xml:space="preserve">Reasons for exceptional changes to study programme abroad (choose an item number from the table below):</w:t>
      </w:r>
    </w:p>
    <w:tbl>
      <w:tblGrid>
        <w:gridCol w:w="7000" w:type="dxa"/>
        <w:gridCol w:w="4000" w:type="dxa"/>
      </w:tblGrid>
      <w:tblPr>
        <w:tblW w:w="0" w:type="auto"/>
        <w:tblLayout w:type="autofit"/>
        <w:bidiVisual w:val="0"/>
      </w:tblPr>
      <w:tr>
        <w:trPr/>
        <w:tc>
          <w:tcPr>
            <w:tcW w:w="7000" w:type="dxa"/>
            <w:tcBorders>
              <w:top w:val="single" w:sz="1" w:color="black"/>
              <w:left w:val="single" w:sz="1" w:color="black"/>
              <w:right w:val="single" w:sz="1" w:color="black"/>
              <w:bottom w:val="single" w:sz="1" w:color="black"/>
            </w:tcBorders>
          </w:tcPr>
          <w:p>
            <w:pPr>
              <w:spacing w:after="0"/>
            </w:pPr>
            <w:r>
              <w:rPr>
                <w:rFonts w:ascii="Calibri" w:hAnsi="Calibri" w:eastAsia="Calibri" w:cs="Calibri"/>
                <w:sz w:val="22"/>
                <w:szCs w:val="22"/>
                <w:b w:val="1"/>
                <w:bCs w:val="1"/>
                <w:spacing w:val="0"/>
              </w:rPr>
              <w:t xml:space="preserve">Reasons for deleting a component</w:t>
            </w:r>
          </w:p>
        </w:tc>
        <w:tc>
          <w:tcPr>
            <w:tcW w:w="4000" w:type="dxa"/>
            <w:tcBorders>
              <w:top w:val="single" w:sz="1" w:color="black"/>
              <w:left w:val="single" w:sz="1" w:color="black"/>
              <w:right w:val="single" w:sz="1" w:color="black"/>
              <w:bottom w:val="single" w:sz="1" w:color="black"/>
            </w:tcBorders>
          </w:tcPr>
          <w:p>
            <w:pPr>
              <w:spacing w:after="0"/>
            </w:pPr>
            <w:r>
              <w:rPr>
                <w:rFonts w:ascii="Calibri" w:hAnsi="Calibri" w:eastAsia="Calibri" w:cs="Calibri"/>
                <w:sz w:val="22"/>
                <w:szCs w:val="22"/>
                <w:b w:val="1"/>
                <w:bCs w:val="1"/>
                <w:spacing w:val="0"/>
              </w:rPr>
              <w:t xml:space="preserve">Reason for adding a component</w:t>
            </w:r>
          </w:p>
        </w:tc>
      </w:tr>
      <w:tr>
        <w:trPr/>
        <w:tc>
          <w:tcPr>
            <w:tcW w:w="7000" w:type="dxa"/>
            <w:tcBorders>
              <w:top w:val="single" w:sz="1" w:color="black"/>
              <w:left w:val="single" w:sz="1" w:color="black"/>
              <w:right w:val="single" w:sz="1" w:color="black"/>
            </w:tcBorders>
          </w:tcPr>
          <w:p>
            <w:pPr>
              <w:spacing w:after="0"/>
            </w:pPr>
            <w:r>
              <w:rPr>
                <w:rFonts w:ascii="Calibri" w:hAnsi="Calibri" w:eastAsia="Calibri" w:cs="Calibri"/>
                <w:sz w:val="20"/>
                <w:szCs w:val="20"/>
                <w:spacing w:val="0"/>
              </w:rPr>
              <w:t xml:space="preserve">1. Previously selected educational component is not available at the Receiving Institution</w:t>
            </w:r>
          </w:p>
        </w:tc>
        <w:tc>
          <w:tcPr>
            <w:tcW w:w="4000" w:type="dxa"/>
            <w:tcBorders>
              <w:top w:val="single" w:sz="1" w:color="black"/>
              <w:left w:val="single" w:sz="1" w:color="black"/>
              <w:right w:val="single" w:sz="1" w:color="black"/>
            </w:tcBorders>
          </w:tcPr>
          <w:p>
            <w:pPr>
              <w:spacing w:after="0"/>
            </w:pPr>
            <w:r>
              <w:rPr>
                <w:rFonts w:ascii="Calibri" w:hAnsi="Calibri" w:eastAsia="Calibri" w:cs="Calibri"/>
                <w:sz w:val="20"/>
                <w:szCs w:val="20"/>
                <w:spacing w:val="0"/>
              </w:rPr>
              <w:t xml:space="preserve">5. Substituting a deleted component</w:t>
            </w:r>
          </w:p>
        </w:tc>
      </w:tr>
      <w:tr>
        <w:trPr/>
        <w:tc>
          <w:tcPr>
            <w:tcW w:w="7000" w:type="dxa"/>
            <w:tcBorders>
              <w:left w:val="single" w:sz="1" w:color="black"/>
              <w:right w:val="single" w:sz="1" w:color="black"/>
            </w:tcBorders>
          </w:tcPr>
          <w:p>
            <w:pPr>
              <w:spacing w:after="0"/>
            </w:pPr>
            <w:r>
              <w:rPr>
                <w:rFonts w:ascii="Calibri" w:hAnsi="Calibri" w:eastAsia="Calibri" w:cs="Calibri"/>
                <w:sz w:val="20"/>
                <w:szCs w:val="20"/>
                <w:spacing w:val="0"/>
              </w:rPr>
              <w:t xml:space="preserve">2. Component is in a different language than previously specified in the course catalogue</w:t>
            </w:r>
          </w:p>
        </w:tc>
        <w:tc>
          <w:tcPr>
            <w:tcW w:w="4000" w:type="dxa"/>
            <w:tcBorders>
              <w:left w:val="single" w:sz="1" w:color="black"/>
              <w:right w:val="single" w:sz="1" w:color="black"/>
            </w:tcBorders>
          </w:tcPr>
          <w:p>
            <w:pPr>
              <w:spacing w:after="0"/>
            </w:pPr>
            <w:r>
              <w:rPr>
                <w:rFonts w:ascii="Calibri" w:hAnsi="Calibri" w:eastAsia="Calibri" w:cs="Calibri"/>
                <w:sz w:val="20"/>
                <w:szCs w:val="20"/>
                <w:spacing w:val="0"/>
              </w:rPr>
              <w:t xml:space="preserve">6.Extending the mobility period</w:t>
            </w:r>
          </w:p>
        </w:tc>
      </w:tr>
      <w:tr>
        <w:trPr/>
        <w:tc>
          <w:tcPr>
            <w:tcW w:w="7000" w:type="dxa"/>
            <w:tcBorders>
              <w:left w:val="single" w:sz="1" w:color="black"/>
              <w:right w:val="single" w:sz="1" w:color="black"/>
            </w:tcBorders>
          </w:tcPr>
          <w:p>
            <w:pPr>
              <w:spacing w:after="0"/>
            </w:pPr>
            <w:r>
              <w:rPr>
                <w:rFonts w:ascii="Calibri" w:hAnsi="Calibri" w:eastAsia="Calibri" w:cs="Calibri"/>
                <w:sz w:val="20"/>
                <w:szCs w:val="20"/>
                <w:spacing w:val="0"/>
              </w:rPr>
              <w:t xml:space="preserve">3. Timetable conflict</w:t>
            </w:r>
          </w:p>
        </w:tc>
        <w:tc>
          <w:tcPr>
            <w:tcW w:w="4000" w:type="dxa"/>
            <w:tcBorders>
              <w:left w:val="single" w:sz="1" w:color="black"/>
              <w:right w:val="single" w:sz="1" w:color="black"/>
            </w:tcBorders>
          </w:tcPr>
          <w:p>
            <w:pPr>
              <w:spacing w:after="0"/>
            </w:pPr>
            <w:r>
              <w:rPr>
                <w:rFonts w:ascii="Calibri" w:hAnsi="Calibri" w:eastAsia="Calibri" w:cs="Calibri"/>
                <w:sz w:val="20"/>
                <w:szCs w:val="20"/>
                <w:spacing w:val="0"/>
              </w:rPr>
              <w:t xml:space="preserve">7. Other (please specify)</w:t>
            </w:r>
          </w:p>
        </w:tc>
      </w:tr>
      <w:tr>
        <w:trPr/>
        <w:tc>
          <w:tcPr>
            <w:tcW w:w="7000" w:type="dxa"/>
            <w:tcBorders>
              <w:left w:val="single" w:sz="1" w:color="black"/>
              <w:right w:val="single" w:sz="1" w:color="black"/>
              <w:bottom w:val="single" w:sz="1" w:color="black"/>
            </w:tcBorders>
          </w:tcPr>
          <w:p>
            <w:pPr>
              <w:spacing w:after="0"/>
            </w:pPr>
            <w:r>
              <w:rPr>
                <w:rFonts w:ascii="Calibri" w:hAnsi="Calibri" w:eastAsia="Calibri" w:cs="Calibri"/>
                <w:sz w:val="20"/>
                <w:szCs w:val="20"/>
                <w:spacing w:val="0"/>
              </w:rPr>
              <w:t xml:space="preserve">4. Other (please specify)</w:t>
            </w:r>
          </w:p>
        </w:tc>
        <w:tc>
          <w:tcPr>
            <w:tcW w:w="4000" w:type="dxa"/>
            <w:tcBorders>
              <w:left w:val="single" w:sz="1" w:color="black"/>
              <w:right w:val="single" w:sz="1" w:color="black"/>
              <w:bottom w:val="single" w:sz="1" w:color="black"/>
            </w:tcBorders>
          </w:tcPr>
          <w:p>
            <w:pPr>
              <w:spacing w:after="0"/>
            </w:pPr>
            <w:r>
              <w:rPr>
                <w:rFonts w:ascii="Calibri" w:hAnsi="Calibri" w:eastAsia="Calibri" w:cs="Calibri"/>
                <w:sz w:val="20"/>
                <w:szCs w:val="20"/>
                <w:spacing w:val="0"/>
              </w:rPr>
              <w:t xml:space="preserve"/>
            </w:r>
          </w:p>
        </w:tc>
      </w:tr>
    </w:tbl>
    <w:sectPr>
      <w:headerReference w:type="default" r:id="rId7"/>
      <w:footerReference w:type="default" r:id="rId8"/>
      <w:pgSz w:orient="portrait" w:w="11905.511811023622" w:h="16837.79527559055"/>
      <w:pgMar w:top="1440" w:right="400" w:bottom="1440" w:left="4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spacing w:after="0"/>
    </w:pPr>
    <w:r>
      <w:rPr>
        <w:rFonts w:ascii="Verdana" w:hAnsi="Verdana" w:eastAsia="Verdana" w:cs="Verdana"/>
        <w:color w:val="#003CB4"/>
        <w:sz w:val="16"/>
        <w:szCs w:val="16"/>
        <w:b w:val="1"/>
        <w:bCs w:val="1"/>
        <w:spacing w:val="0"/>
      </w:rPr>
      <w:t xml:space="preserve">
        Higher Education: 
        <w:br/>
        Learning Agreement form 
        <w:br/>
        Student’s name 
        <w:br/>
        Academic Year 20…/20…
      </w:t>
    </w:r>
  </w:p>
  <w:p>
    <w:pPr/>
    <w:r>
      <w:pict>
        <v:shape type="#_x0000_t75" style="width:135pt; height:27pt; margin-left:0pt; margin-top:-38pt; position:absolute; mso-position-horizontal:absolute; mso-position-vertical:absolute; mso-position-horizontal-relative:char; mso-position-vertical-relative:line; z-index:2147483647;">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2020-06-15T21:52:43+00:00</dcterms:created>
  <dcterms:modified xsi:type="dcterms:W3CDTF">2020-06-15T21:52:43+00:00</dcterms:modified>
</cp:coreProperties>
</file>

<file path=docProps/custom.xml><?xml version="1.0" encoding="utf-8"?>
<Properties xmlns="http://schemas.openxmlformats.org/officeDocument/2006/custom-properties" xmlns:vt="http://schemas.openxmlformats.org/officeDocument/2006/docPropsVTypes"/>
</file>