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0"/>
          <w:szCs w:val="40"/>
        </w:rPr>
        <w:t xml:space="preserve">Confirmation automatique des demandes d’anniversaire</w:t>
      </w:r>
    </w:p>
    <w:p>
      <w:pPr>
        <w:spacing w:after="60"/>
      </w:pPr>
      <w:r>
        <w:rPr>
          <w:color w:val="44586A"/>
          <w:sz w:val="24"/>
          <w:szCs w:val="24"/>
        </w:rPr>
        <w:t xml:space="preserve">Kampus 137 — Documentation de fonctionnement et de maintenance</w:t>
      </w:r>
    </w:p>
    <w:p>
      <w:pPr>
        <w:pBdr>
          <w:bottom w:val="single" w:color="1F4E5F" w:sz="8"/>
        </w:pBdr>
        <w:spacing w:after="120"/>
      </w:pPr>
      <w:r>
        <w:t xml:space="preserve"/>
      </w:r>
    </w:p>
    <w:p>
      <w:pPr>
        <w:spacing w:after="240"/>
      </w:pPr>
      <w:r>
        <w:rPr>
          <w:color w:val="5A6B78"/>
          <w:sz w:val="19"/>
          <w:szCs w:val="19"/>
        </w:rPr>
        <w:t xml:space="preserve">Rédigé par : </w:t>
      </w:r>
      <w:r>
        <w:rPr>
          <w:b/>
          <w:bCs/>
          <w:color w:val="5A6B78"/>
          <w:sz w:val="19"/>
          <w:szCs w:val="19"/>
        </w:rPr>
        <w:t xml:space="preserve">Antoine Meyfroidt</w:t>
      </w:r>
      <w:r>
        <w:rPr>
          <w:color w:val="5A6B78"/>
          <w:sz w:val="19"/>
          <w:szCs w:val="19"/>
        </w:rPr>
        <w:t xml:space="preserve">      Date : </w:t>
      </w:r>
      <w:r>
        <w:rPr>
          <w:color w:val="5A6B78"/>
          <w:sz w:val="19"/>
          <w:szCs w:val="19"/>
        </w:rPr>
        <w:t xml:space="preserve">Juillet 2026</w:t>
      </w:r>
    </w:p>
    <w:p>
      <w:pPr>
        <w:pStyle w:val="Heading1"/>
        <w:spacing w:after="140" w:before="320"/>
      </w:pPr>
      <w:r>
        <w:rPr>
          <w:b/>
          <w:bCs/>
          <w:color w:val="1F4E5F"/>
          <w:sz w:val="30"/>
          <w:szCs w:val="30"/>
        </w:rPr>
        <w:t xml:space="preserve">1. Objet du document</w:t>
      </w:r>
    </w:p>
    <w:p>
      <w:pPr>
        <w:spacing w:after="120"/>
      </w:pPr>
      <w:r>
        <w:t xml:space="preserve">Ce document décrit le système qui envoie </w:t>
      </w:r>
      <w:r>
        <w:rPr>
          <w:b/>
          <w:bCs/>
        </w:rPr>
        <w:t xml:space="preserve">automatiquement un e-mail de confirmation</w:t>
      </w:r>
      <w:r>
        <w:t xml:space="preserve"> aux clients qui soumettent le formulaire de demande de réservation d’anniversaire sur le site </w:t>
      </w:r>
      <w:r>
        <w:rPr>
          <w:b/>
          <w:bCs/>
        </w:rPr>
        <w:t xml:space="preserve">kampus137.fr</w:t>
      </w:r>
      <w:r>
        <w:t xml:space="preserve">. Il permet à toute personne de l’équipe de </w:t>
      </w:r>
      <w:r>
        <w:rPr>
          <w:b/>
          <w:bCs/>
        </w:rPr>
        <w:t xml:space="preserve">comprendre son fonctionnement, modifier le message envoyé, et dépanner en cas de problème</w:t>
      </w:r>
      <w:r>
        <w:t xml:space="preserve"> — sans connaissance technique préalable.</w:t>
      </w:r>
    </w:p>
    <w:p>
      <w:pPr>
        <w:pStyle w:val="Heading1"/>
        <w:spacing w:after="140" w:before="320"/>
      </w:pPr>
      <w:r>
        <w:rPr>
          <w:b/>
          <w:bCs/>
          <w:color w:val="1F4E5F"/>
          <w:sz w:val="30"/>
          <w:szCs w:val="30"/>
        </w:rPr>
        <w:t xml:space="preserve">2. L’essentiel en 30 secondes</w:t>
      </w:r>
    </w:p>
    <w:p>
      <w:pPr>
        <w:pStyle w:val="ListParagraph"/>
        <w:numPr>
          <w:ilvl w:val="0"/>
          <w:numId w:val="1"/>
        </w:numPr>
        <w:spacing w:after="90"/>
      </w:pPr>
      <w:r>
        <w:t xml:space="preserve">Quand un client remplit le formulaire d’anniversaire, il reçoit automatiquement un e-mail confirmant la bonne réception de sa demande.</w:t>
      </w:r>
    </w:p>
    <w:p>
      <w:pPr>
        <w:pStyle w:val="ListParagraph"/>
        <w:numPr>
          <w:ilvl w:val="0"/>
          <w:numId w:val="1"/>
        </w:numPr>
        <w:spacing w:after="90"/>
      </w:pPr>
      <w:r>
        <w:rPr>
          <w:b/>
          <w:bCs/>
        </w:rPr>
        <w:t xml:space="preserve">Point crucial : </w:t>
      </w:r>
      <w:r>
        <w:t xml:space="preserve">cet e-mail </w:t>
      </w:r>
      <w:r>
        <w:rPr>
          <w:b/>
          <w:bCs/>
        </w:rPr>
        <w:t xml:space="preserve">ne part pas directement du site web</w:t>
      </w:r>
      <w:r>
        <w:t xml:space="preserve">. Il est relayé par la boîte Microsoft 365 </w:t>
      </w:r>
      <w:r>
        <w:rPr>
          <w:b/>
          <w:bCs/>
        </w:rPr>
        <w:t xml:space="preserve">anniversaires@kampus137.fr</w:t>
      </w:r>
      <w:r>
        <w:t xml:space="preserve">. Raison : les e-mails envoyés directement depuis le site sont rejetés par les messageries des clients (Gmail, etc.) ; le passage par Microsoft 365 règle ce problème. </w:t>
      </w:r>
      <w:r>
        <w:rPr>
          <w:b/>
          <w:bCs/>
          <w:i/>
          <w:iCs/>
        </w:rPr>
        <w:t xml:space="preserve">Ne jamais chercher à « simplifier » en faisant envoyer l’e-mail directement par le formulaire : il n’arriverait pas.</w:t>
      </w:r>
    </w:p>
    <w:p>
      <w:pPr>
        <w:pStyle w:val="ListParagraph"/>
        <w:numPr>
          <w:ilvl w:val="0"/>
          <w:numId w:val="1"/>
        </w:numPr>
        <w:spacing w:after="90"/>
      </w:pPr>
      <w:r>
        <w:t xml:space="preserve">Deux notifications internes existent par ailleurs (elles servent à l’équipe pour saisir les anniversaires). Elles ne sont </w:t>
      </w:r>
      <w:r>
        <w:rPr>
          <w:b/>
          <w:bCs/>
        </w:rPr>
        <w:t xml:space="preserve">pas concernées</w:t>
      </w:r>
      <w:r>
        <w:t xml:space="preserve"> par ce système et </w:t>
      </w:r>
      <w:r>
        <w:rPr>
          <w:b/>
          <w:bCs/>
        </w:rPr>
        <w:t xml:space="preserve">ne doivent pas être modifiées.</w:t>
      </w:r>
    </w:p>
    <w:p>
      <w:pPr>
        <w:pStyle w:val="Heading1"/>
        <w:spacing w:after="140" w:before="320"/>
      </w:pPr>
      <w:r>
        <w:rPr>
          <w:b/>
          <w:bCs/>
          <w:color w:val="1F4E5F"/>
          <w:sz w:val="30"/>
          <w:szCs w:val="30"/>
        </w:rPr>
        <w:t xml:space="preserve">3. Comment ça marche : le parcours d’une demande</w:t>
      </w:r>
    </w:p>
    <w:p>
      <w:pPr>
        <w:spacing w:after="120"/>
      </w:pPr>
      <w:r>
        <w:t xml:space="preserve">À chaque soumission du formulaire, la chaîne suivante se déroule (en général en quelques minutes) :</w:t>
      </w:r>
    </w:p>
    <w:p>
      <w:pPr>
        <w:pStyle w:val="ListParagraph"/>
        <w:numPr>
          <w:ilvl w:val="0"/>
          <w:numId w:val="2"/>
        </w:numPr>
        <w:spacing w:after="90"/>
      </w:pPr>
      <w:r>
        <w:t xml:space="preserve">Le client soumet le formulaire sur le site.</w:t>
      </w:r>
    </w:p>
    <w:p>
      <w:pPr>
        <w:pStyle w:val="ListParagraph"/>
        <w:numPr>
          <w:ilvl w:val="0"/>
          <w:numId w:val="2"/>
        </w:numPr>
        <w:spacing w:after="90"/>
      </w:pPr>
      <w:r>
        <w:t xml:space="preserve">Gravity Forms (le module de formulaires du site) envoie un e-mail </w:t>
      </w:r>
      <w:r>
        <w:rPr>
          <w:i/>
          <w:iCs/>
        </w:rPr>
        <w:t xml:space="preserve">« technique »</w:t>
      </w:r>
      <w:r>
        <w:t xml:space="preserve"> à la boîte anniversaires@, avec l’adresse e-mail du client placée dans l’objet du message.</w:t>
      </w:r>
    </w:p>
    <w:p>
      <w:pPr>
        <w:pStyle w:val="ListParagraph"/>
        <w:numPr>
          <w:ilvl w:val="0"/>
          <w:numId w:val="2"/>
        </w:numPr>
        <w:spacing w:after="90"/>
      </w:pPr>
      <w:r>
        <w:t xml:space="preserve">Une </w:t>
      </w:r>
      <w:r>
        <w:rPr>
          <w:b/>
          <w:bCs/>
        </w:rPr>
        <w:t xml:space="preserve">règle Outlook</w:t>
      </w:r>
      <w:r>
        <w:t xml:space="preserve"> range automatiquement cet e-mail technique dans le dossier </w:t>
      </w:r>
      <w:r>
        <w:rPr>
          <w:b/>
          <w:bCs/>
        </w:rPr>
        <w:t xml:space="preserve">AUTO-traités</w:t>
      </w:r>
      <w:r>
        <w:t xml:space="preserve"> de la boîte (pour ne pas encombrer la réception).</w:t>
      </w:r>
    </w:p>
    <w:p>
      <w:pPr>
        <w:pStyle w:val="ListParagraph"/>
        <w:numPr>
          <w:ilvl w:val="0"/>
          <w:numId w:val="2"/>
        </w:numPr>
        <w:spacing w:after="90"/>
      </w:pPr>
      <w:r>
        <w:t xml:space="preserve">Un automatisme </w:t>
      </w:r>
      <w:r>
        <w:rPr>
          <w:b/>
          <w:bCs/>
        </w:rPr>
        <w:t xml:space="preserve">Power Automate</w:t>
      </w:r>
      <w:r>
        <w:t xml:space="preserve"> surveille ce dossier, détecte l’e-mail, en extrait l’adresse du client, puis envoie l’e-mail de confirmation depuis anniversaires@ (via Microsoft 365).</w:t>
      </w:r>
    </w:p>
    <w:p>
      <w:pPr>
        <w:pStyle w:val="ListParagraph"/>
        <w:numPr>
          <w:ilvl w:val="0"/>
          <w:numId w:val="2"/>
        </w:numPr>
        <w:spacing w:after="90"/>
      </w:pPr>
      <w:r>
        <w:t xml:space="preserve">Le client reçoit sa confirmation.</w:t>
      </w:r>
    </w:p>
    <w:p>
      <w:pPr>
        <w:pStyle w:val="Heading1"/>
        <w:spacing w:after="140" w:before="320"/>
      </w:pPr>
      <w:r>
        <w:rPr>
          <w:b/>
          <w:bCs/>
          <w:color w:val="1F4E5F"/>
          <w:sz w:val="30"/>
          <w:szCs w:val="30"/>
        </w:rPr>
        <w:t xml:space="preserve">4. Les composants : qui fait quoi</w:t>
      </w:r>
    </w:p>
    <w:tbl>
      <w:tblPr>
        <w:tblW w:type="dxa" w:w="9000"/>
        <w:tblBorders>
          <w:top w:val="single" w:color="9FB3C0" w:sz="4"/>
          <w:left w:val="single" w:color="9FB3C0" w:sz="4"/>
          <w:bottom w:val="single" w:color="9FB3C0" w:sz="4"/>
          <w:right w:val="single" w:color="9FB3C0" w:sz="4"/>
          <w:insideH w:val="single" w:color="9FB3C0" w:sz="4"/>
          <w:insideV w:val="single" w:color="9FB3C0" w:sz="4"/>
        </w:tblBorders>
      </w:tblPr>
      <w:tblGrid>
        <w:gridCol w:w="2450"/>
        <w:gridCol w:w="3550"/>
        <w:gridCol w:w="3000"/>
      </w:tblGrid>
      <w:tr>
        <w:trPr>
          <w:tblHeader/>
        </w:trPr>
        <w:tc>
          <w:tcPr>
            <w:tcW w:type="dxa" w:w="2450"/>
            <w:shd w:fill="E7EDF1" w:color="auto" w:val="clear"/>
            <w:tcMar>
              <w:top w:type="dxa" w:w="60"/>
              <w:left w:type="dxa" w:w="110"/>
              <w:bottom w:type="dxa" w:w="60"/>
              <w:right w:type="dxa" w:w="110"/>
            </w:tcMar>
          </w:tcPr>
          <w:p>
            <w:pPr>
              <w:spacing w:after="0"/>
            </w:pPr>
            <w:r>
              <w:rPr>
                <w:b/>
                <w:bCs/>
                <w:sz w:val="19"/>
                <w:szCs w:val="19"/>
              </w:rPr>
              <w:t xml:space="preserve">Composant</w:t>
            </w:r>
          </w:p>
        </w:tc>
        <w:tc>
          <w:tcPr>
            <w:tcW w:type="dxa" w:w="3550"/>
            <w:shd w:fill="E7EDF1" w:color="auto" w:val="clear"/>
            <w:tcMar>
              <w:top w:type="dxa" w:w="60"/>
              <w:left w:type="dxa" w:w="110"/>
              <w:bottom w:type="dxa" w:w="60"/>
              <w:right w:type="dxa" w:w="110"/>
            </w:tcMar>
          </w:tcPr>
          <w:p>
            <w:pPr>
              <w:spacing w:after="0"/>
            </w:pPr>
            <w:r>
              <w:rPr>
                <w:b/>
                <w:bCs/>
                <w:sz w:val="19"/>
                <w:szCs w:val="19"/>
              </w:rPr>
              <w:t xml:space="preserve">Rôle</w:t>
            </w:r>
          </w:p>
        </w:tc>
        <w:tc>
          <w:tcPr>
            <w:tcW w:type="dxa" w:w="3000"/>
            <w:shd w:fill="E7EDF1" w:color="auto" w:val="clear"/>
            <w:tcMar>
              <w:top w:type="dxa" w:w="60"/>
              <w:left w:type="dxa" w:w="110"/>
              <w:bottom w:type="dxa" w:w="60"/>
              <w:right w:type="dxa" w:w="110"/>
            </w:tcMar>
          </w:tcPr>
          <w:p>
            <w:pPr>
              <w:spacing w:after="0"/>
            </w:pPr>
            <w:r>
              <w:rPr>
                <w:b/>
                <w:bCs/>
                <w:sz w:val="19"/>
                <w:szCs w:val="19"/>
              </w:rPr>
              <w:t xml:space="preserve">Où le trouver</w:t>
            </w:r>
          </w:p>
        </w:tc>
      </w:tr>
      <w:tr>
        <w:tc>
          <w:tcPr>
            <w:tcW w:type="dxa" w:w="2450"/>
            <w:tcMar>
              <w:top w:type="dxa" w:w="60"/>
              <w:left w:type="dxa" w:w="110"/>
              <w:bottom w:type="dxa" w:w="60"/>
              <w:right w:type="dxa" w:w="110"/>
            </w:tcMar>
          </w:tcPr>
          <w:p>
            <w:pPr>
              <w:spacing w:after="0"/>
            </w:pPr>
            <w:r>
              <w:rPr>
                <w:b/>
                <w:bCs/>
                <w:sz w:val="19"/>
                <w:szCs w:val="19"/>
              </w:rPr>
              <w:t xml:space="preserve">Notification « robot »</w:t>
            </w:r>
          </w:p>
          <w:p>
            <w:pPr>
              <w:spacing w:after="0"/>
            </w:pPr>
            <w:r>
              <w:rPr>
                <w:sz w:val="19"/>
                <w:szCs w:val="19"/>
              </w:rPr>
              <w:t xml:space="preserve">(Gravity Forms)</w:t>
            </w:r>
          </w:p>
        </w:tc>
        <w:tc>
          <w:tcPr>
            <w:tcW w:type="dxa" w:w="3550"/>
            <w:tcMar>
              <w:top w:type="dxa" w:w="60"/>
              <w:left w:type="dxa" w:w="110"/>
              <w:bottom w:type="dxa" w:w="60"/>
              <w:right w:type="dxa" w:w="110"/>
            </w:tcMar>
          </w:tcPr>
          <w:p>
            <w:pPr>
              <w:spacing w:after="0"/>
            </w:pPr>
            <w:r>
              <w:rPr>
                <w:b w:val="false"/>
                <w:bCs w:val="false"/>
                <w:sz w:val="19"/>
                <w:szCs w:val="19"/>
              </w:rPr>
              <w:t xml:space="preserve">Déclenche tout : transmet l’adresse du client vers la boîte anniversaires@.</w:t>
            </w:r>
          </w:p>
        </w:tc>
        <w:tc>
          <w:tcPr>
            <w:tcW w:type="dxa" w:w="3000"/>
            <w:tcMar>
              <w:top w:type="dxa" w:w="60"/>
              <w:left w:type="dxa" w:w="110"/>
              <w:bottom w:type="dxa" w:w="60"/>
              <w:right w:type="dxa" w:w="110"/>
            </w:tcMar>
          </w:tcPr>
          <w:p>
            <w:pPr>
              <w:spacing w:after="0"/>
            </w:pPr>
            <w:r>
              <w:rPr>
                <w:b w:val="false"/>
                <w:bCs w:val="false"/>
                <w:sz w:val="19"/>
                <w:szCs w:val="19"/>
              </w:rPr>
              <w:t xml:space="preserve">WordPress kampus137.fr → Formulaires → formulaire d’anniversaire → Réglages → Notifications</w:t>
            </w:r>
          </w:p>
        </w:tc>
      </w:tr>
      <w:tr>
        <w:tc>
          <w:tcPr>
            <w:tcW w:type="dxa" w:w="2450"/>
            <w:tcMar>
              <w:top w:type="dxa" w:w="60"/>
              <w:left w:type="dxa" w:w="110"/>
              <w:bottom w:type="dxa" w:w="60"/>
              <w:right w:type="dxa" w:w="110"/>
            </w:tcMar>
          </w:tcPr>
          <w:p>
            <w:pPr>
              <w:spacing w:after="0"/>
            </w:pPr>
            <w:r>
              <w:rPr>
                <w:b/>
                <w:bCs/>
                <w:sz w:val="19"/>
                <w:szCs w:val="19"/>
              </w:rPr>
              <w:t xml:space="preserve">Boîte partagée</w:t>
            </w:r>
          </w:p>
          <w:p>
            <w:pPr>
              <w:spacing w:after="0"/>
            </w:pPr>
            <w:r>
              <w:rPr>
                <w:sz w:val="19"/>
                <w:szCs w:val="19"/>
              </w:rPr>
              <w:t xml:space="preserve">anniversaires@kampus137.fr</w:t>
            </w:r>
          </w:p>
        </w:tc>
        <w:tc>
          <w:tcPr>
            <w:tcW w:type="dxa" w:w="3550"/>
            <w:tcMar>
              <w:top w:type="dxa" w:w="60"/>
              <w:left w:type="dxa" w:w="110"/>
              <w:bottom w:type="dxa" w:w="60"/>
              <w:right w:type="dxa" w:w="110"/>
            </w:tcMar>
          </w:tcPr>
          <w:p>
            <w:pPr>
              <w:spacing w:after="0"/>
            </w:pPr>
            <w:r>
              <w:rPr>
                <w:b w:val="false"/>
                <w:bCs w:val="false"/>
                <w:sz w:val="19"/>
                <w:szCs w:val="19"/>
              </w:rPr>
              <w:t xml:space="preserve">Reçoit l’e-mail technique et sert d’expéditeur authentifié de la confirmation.</w:t>
            </w:r>
          </w:p>
        </w:tc>
        <w:tc>
          <w:tcPr>
            <w:tcW w:type="dxa" w:w="3000"/>
            <w:tcMar>
              <w:top w:type="dxa" w:w="60"/>
              <w:left w:type="dxa" w:w="110"/>
              <w:bottom w:type="dxa" w:w="60"/>
              <w:right w:type="dxa" w:w="110"/>
            </w:tcMar>
          </w:tcPr>
          <w:p>
            <w:pPr>
              <w:spacing w:after="0"/>
            </w:pPr>
            <w:r>
              <w:rPr>
                <w:b w:val="false"/>
                <w:bCs w:val="false"/>
                <w:sz w:val="19"/>
                <w:szCs w:val="19"/>
              </w:rPr>
              <w:t xml:space="preserve">Microsoft 365 / Outlook</w:t>
            </w:r>
          </w:p>
        </w:tc>
      </w:tr>
      <w:tr>
        <w:tc>
          <w:tcPr>
            <w:tcW w:type="dxa" w:w="2450"/>
            <w:tcMar>
              <w:top w:type="dxa" w:w="60"/>
              <w:left w:type="dxa" w:w="110"/>
              <w:bottom w:type="dxa" w:w="60"/>
              <w:right w:type="dxa" w:w="110"/>
            </w:tcMar>
          </w:tcPr>
          <w:p>
            <w:pPr>
              <w:spacing w:after="0"/>
            </w:pPr>
            <w:r>
              <w:rPr>
                <w:b/>
                <w:bCs/>
                <w:sz w:val="19"/>
                <w:szCs w:val="19"/>
              </w:rPr>
              <w:t xml:space="preserve">Règle Outlook</w:t>
            </w:r>
          </w:p>
          <w:p>
            <w:pPr>
              <w:spacing w:after="0"/>
            </w:pPr>
            <w:r>
              <w:rPr>
                <w:sz w:val="19"/>
                <w:szCs w:val="19"/>
              </w:rPr>
              <w:t xml:space="preserve">« Ranger AUTO »</w:t>
            </w:r>
          </w:p>
        </w:tc>
        <w:tc>
          <w:tcPr>
            <w:tcW w:type="dxa" w:w="3550"/>
            <w:tcMar>
              <w:top w:type="dxa" w:w="60"/>
              <w:left w:type="dxa" w:w="110"/>
              <w:bottom w:type="dxa" w:w="60"/>
              <w:right w:type="dxa" w:w="110"/>
            </w:tcMar>
          </w:tcPr>
          <w:p>
            <w:pPr>
              <w:spacing w:after="0"/>
            </w:pPr>
            <w:r>
              <w:rPr>
                <w:b w:val="false"/>
                <w:bCs w:val="false"/>
                <w:sz w:val="19"/>
                <w:szCs w:val="19"/>
              </w:rPr>
              <w:t xml:space="preserve">Range les e-mails techniques dans le dossier AUTO-traités.</w:t>
            </w:r>
          </w:p>
        </w:tc>
        <w:tc>
          <w:tcPr>
            <w:tcW w:type="dxa" w:w="3000"/>
            <w:tcMar>
              <w:top w:type="dxa" w:w="60"/>
              <w:left w:type="dxa" w:w="110"/>
              <w:bottom w:type="dxa" w:w="60"/>
              <w:right w:type="dxa" w:w="110"/>
            </w:tcMar>
          </w:tcPr>
          <w:p>
            <w:pPr>
              <w:spacing w:after="0"/>
            </w:pPr>
            <w:r>
              <w:rPr>
                <w:b w:val="false"/>
                <w:bCs w:val="false"/>
                <w:sz w:val="19"/>
                <w:szCs w:val="19"/>
              </w:rPr>
              <w:t xml:space="preserve">Outlook web → boîte anniversaires@ → Paramètres → Courrier → Règles</w:t>
            </w:r>
          </w:p>
        </w:tc>
      </w:tr>
      <w:tr>
        <w:tc>
          <w:tcPr>
            <w:tcW w:type="dxa" w:w="2450"/>
            <w:tcMar>
              <w:top w:type="dxa" w:w="60"/>
              <w:left w:type="dxa" w:w="110"/>
              <w:bottom w:type="dxa" w:w="60"/>
              <w:right w:type="dxa" w:w="110"/>
            </w:tcMar>
          </w:tcPr>
          <w:p>
            <w:pPr>
              <w:spacing w:after="0"/>
            </w:pPr>
            <w:r>
              <w:rPr>
                <w:b/>
                <w:bCs/>
                <w:sz w:val="19"/>
                <w:szCs w:val="19"/>
              </w:rPr>
              <w:t xml:space="preserve">Flux Power Automate</w:t>
            </w:r>
          </w:p>
          <w:p>
            <w:pPr>
              <w:spacing w:after="0"/>
            </w:pPr>
            <w:r>
              <w:rPr>
                <w:sz w:val="19"/>
                <w:szCs w:val="19"/>
              </w:rPr>
              <w:t xml:space="preserve">« Kampus — Confirmation anniversaire client »</w:t>
            </w:r>
          </w:p>
        </w:tc>
        <w:tc>
          <w:tcPr>
            <w:tcW w:type="dxa" w:w="3550"/>
            <w:tcMar>
              <w:top w:type="dxa" w:w="60"/>
              <w:left w:type="dxa" w:w="110"/>
              <w:bottom w:type="dxa" w:w="60"/>
              <w:right w:type="dxa" w:w="110"/>
            </w:tcMar>
          </w:tcPr>
          <w:p>
            <w:pPr>
              <w:spacing w:after="0"/>
            </w:pPr>
            <w:r>
              <w:rPr>
                <w:b w:val="false"/>
                <w:bCs w:val="false"/>
                <w:sz w:val="19"/>
                <w:szCs w:val="19"/>
              </w:rPr>
              <w:t xml:space="preserve">Le « cerveau » : lit l’e-mail technique et envoie la confirmation au client.</w:t>
            </w:r>
          </w:p>
        </w:tc>
        <w:tc>
          <w:tcPr>
            <w:tcW w:type="dxa" w:w="3000"/>
            <w:tcMar>
              <w:top w:type="dxa" w:w="60"/>
              <w:left w:type="dxa" w:w="110"/>
              <w:bottom w:type="dxa" w:w="60"/>
              <w:right w:type="dxa" w:w="110"/>
            </w:tcMar>
          </w:tcPr>
          <w:p>
            <w:pPr>
              <w:spacing w:after="0"/>
            </w:pPr>
            <w:r>
              <w:rPr>
                <w:b w:val="false"/>
                <w:bCs w:val="false"/>
                <w:sz w:val="19"/>
                <w:szCs w:val="19"/>
              </w:rPr>
              <w:t xml:space="preserve">Power Automate → Mes flux</w:t>
            </w:r>
          </w:p>
        </w:tc>
      </w:tr>
      <w:tr>
        <w:tc>
          <w:tcPr>
            <w:tcW w:type="dxa" w:w="2450"/>
            <w:tcMar>
              <w:top w:type="dxa" w:w="60"/>
              <w:left w:type="dxa" w:w="110"/>
              <w:bottom w:type="dxa" w:w="60"/>
              <w:right w:type="dxa" w:w="110"/>
            </w:tcMar>
          </w:tcPr>
          <w:p>
            <w:pPr>
              <w:spacing w:after="0"/>
            </w:pPr>
            <w:r>
              <w:rPr>
                <w:b/>
                <w:bCs/>
                <w:sz w:val="19"/>
                <w:szCs w:val="19"/>
              </w:rPr>
              <w:t xml:space="preserve">Compte propriétaire</w:t>
            </w:r>
          </w:p>
          <w:p>
            <w:pPr>
              <w:spacing w:after="0"/>
            </w:pPr>
            <w:r>
              <w:rPr>
                <w:sz w:val="19"/>
                <w:szCs w:val="19"/>
              </w:rPr>
              <w:t xml:space="preserve">antoine.meyfroidt@kampus137.fr</w:t>
            </w:r>
          </w:p>
        </w:tc>
        <w:tc>
          <w:tcPr>
            <w:tcW w:type="dxa" w:w="3550"/>
            <w:tcMar>
              <w:top w:type="dxa" w:w="60"/>
              <w:left w:type="dxa" w:w="110"/>
              <w:bottom w:type="dxa" w:w="60"/>
              <w:right w:type="dxa" w:w="110"/>
            </w:tcMar>
          </w:tcPr>
          <w:p>
            <w:pPr>
              <w:spacing w:after="0"/>
            </w:pPr>
            <w:r>
              <w:rPr>
                <w:b w:val="false"/>
                <w:bCs w:val="false"/>
                <w:sz w:val="19"/>
                <w:szCs w:val="19"/>
              </w:rPr>
              <w:t xml:space="preserve">Exécute le flux. Doit disposer des droits sur la boîte partagée (voir 5.4).</w:t>
            </w:r>
          </w:p>
        </w:tc>
        <w:tc>
          <w:tcPr>
            <w:tcW w:type="dxa" w:w="3000"/>
            <w:tcMar>
              <w:top w:type="dxa" w:w="60"/>
              <w:left w:type="dxa" w:w="110"/>
              <w:bottom w:type="dxa" w:w="60"/>
              <w:right w:type="dxa" w:w="110"/>
            </w:tcMar>
          </w:tcPr>
          <w:p>
            <w:pPr>
              <w:spacing w:after="0"/>
            </w:pPr>
            <w:r>
              <w:rPr>
                <w:b w:val="false"/>
                <w:bCs w:val="false"/>
                <w:sz w:val="19"/>
                <w:szCs w:val="19"/>
              </w:rPr>
              <w:t xml:space="preserve">Microsoft 365</w:t>
            </w:r>
          </w:p>
        </w:tc>
      </w:tr>
    </w:tbl>
    <w:p>
      <w:pPr>
        <w:pStyle w:val="Heading1"/>
        <w:spacing w:after="140" w:before="320"/>
      </w:pPr>
      <w:r>
        <w:rPr>
          <w:b/>
          <w:bCs/>
          <w:color w:val="1F4E5F"/>
          <w:sz w:val="30"/>
          <w:szCs w:val="30"/>
        </w:rPr>
        <w:t xml:space="preserve">5. Le détail, pour agir</w:t>
      </w:r>
    </w:p>
    <w:p>
      <w:pPr>
        <w:pStyle w:val="Heading2"/>
        <w:spacing w:after="100" w:before="220"/>
      </w:pPr>
      <w:r>
        <w:rPr>
          <w:b/>
          <w:bCs/>
          <w:color w:val="1F4E5F"/>
          <w:sz w:val="24"/>
          <w:szCs w:val="24"/>
        </w:rPr>
        <w:t xml:space="preserve">5.1 La notification « robot » (Gravity Forms)</w:t>
      </w:r>
    </w:p>
    <w:p>
      <w:pPr>
        <w:pStyle w:val="ListParagraph"/>
        <w:numPr>
          <w:ilvl w:val="0"/>
          <w:numId w:val="1"/>
        </w:numPr>
        <w:spacing w:after="90"/>
      </w:pPr>
      <w:r>
        <w:rPr>
          <w:b/>
          <w:bCs/>
        </w:rPr>
        <w:t xml:space="preserve">Nom : </w:t>
      </w:r>
      <w:r>
        <w:t xml:space="preserve">« AUTO — Robot confirmation client »</w:t>
      </w:r>
    </w:p>
    <w:p>
      <w:pPr>
        <w:pStyle w:val="ListParagraph"/>
        <w:numPr>
          <w:ilvl w:val="0"/>
          <w:numId w:val="1"/>
        </w:numPr>
        <w:spacing w:after="90"/>
      </w:pPr>
      <w:r>
        <w:t xml:space="preserve">Ce qu’elle fait : à chaque soumission, elle envoie un e-mail à anniversaires@ dont l’</w:t>
      </w:r>
      <w:r>
        <w:rPr>
          <w:b/>
          <w:bCs/>
        </w:rPr>
        <w:t xml:space="preserve">objet</w:t>
      </w:r>
      <w:r>
        <w:t xml:space="preserve"> est : </w:t>
      </w:r>
      <w:r>
        <w:rPr>
          <w:rFonts w:ascii="Consolas" w:cs="Consolas" w:eastAsia="Consolas" w:hAnsi="Consolas"/>
          <w:sz w:val="19"/>
          <w:szCs w:val="19"/>
        </w:rPr>
        <w:t xml:space="preserve">AUTO Confirmation client : {E-mail:90}</w:t>
      </w:r>
    </w:p>
    <w:p>
      <w:pPr>
        <w:pStyle w:val="ListParagraph"/>
        <w:numPr>
          <w:ilvl w:val="0"/>
          <w:numId w:val="1"/>
        </w:numPr>
        <w:spacing w:after="90"/>
      </w:pPr>
      <w:r>
        <w:t xml:space="preserve">La balise </w:t>
      </w:r>
      <w:r>
        <w:rPr>
          <w:rFonts w:ascii="Consolas" w:cs="Consolas" w:eastAsia="Consolas" w:hAnsi="Consolas"/>
          <w:sz w:val="19"/>
          <w:szCs w:val="19"/>
        </w:rPr>
        <w:t xml:space="preserve">{E-mail:90}</w:t>
      </w:r>
      <w:r>
        <w:t xml:space="preserve"> insère automatiquement l’adresse du client ; le champ e-mail du formulaire porte le numéro 90.</w:t>
      </w:r>
    </w:p>
    <w:p>
      <w:pPr>
        <w:pStyle w:val="ListParagraph"/>
        <w:numPr>
          <w:ilvl w:val="0"/>
          <w:numId w:val="1"/>
        </w:numPr>
        <w:spacing w:after="90"/>
      </w:pPr>
      <w:r>
        <w:rPr>
          <w:b/>
          <w:bCs/>
          <w:color w:val="9B2C2C"/>
        </w:rPr>
        <w:t xml:space="preserve">À ne pas faire : </w:t>
      </w:r>
      <w:r>
        <w:t xml:space="preserve">ne pas mettre de crochets </w:t>
      </w:r>
      <w:r>
        <w:rPr>
          <w:rFonts w:ascii="Consolas" w:cs="Consolas" w:eastAsia="Consolas" w:hAnsi="Consolas"/>
          <w:sz w:val="19"/>
          <w:szCs w:val="19"/>
        </w:rPr>
        <w:t xml:space="preserve">[ ]</w:t>
      </w:r>
      <w:r>
        <w:t xml:space="preserve"> dans l’objet — Gravity Forms les refuse pour raison de sécurité (message « certains caractères ne sont pas autorisés »).</w:t>
      </w:r>
    </w:p>
    <w:p>
      <w:pPr>
        <w:pStyle w:val="ListParagraph"/>
        <w:numPr>
          <w:ilvl w:val="0"/>
          <w:numId w:val="1"/>
        </w:numPr>
        <w:spacing w:after="90"/>
      </w:pPr>
      <w:r>
        <w:t xml:space="preserve">Si le champ e-mail du formulaire change de numéro : mettre à jour la balise dans l’objet, via l’icône </w:t>
      </w:r>
      <w:r>
        <w:rPr>
          <w:rFonts w:ascii="Consolas" w:cs="Consolas" w:eastAsia="Consolas" w:hAnsi="Consolas"/>
          <w:sz w:val="19"/>
          <w:szCs w:val="19"/>
        </w:rPr>
        <w:t xml:space="preserve">{..}</w:t>
      </w:r>
      <w:r>
        <w:t xml:space="preserve"> de l’éditeur (insérer le champ E-mail plutôt que le taper à la main).</w:t>
      </w:r>
    </w:p>
    <w:p>
      <w:pPr>
        <w:pStyle w:val="Heading2"/>
        <w:spacing w:after="100" w:before="220"/>
      </w:pPr>
      <w:r>
        <w:rPr>
          <w:b/>
          <w:bCs/>
          <w:color w:val="1F4E5F"/>
          <w:sz w:val="24"/>
          <w:szCs w:val="24"/>
        </w:rPr>
        <w:t xml:space="preserve">5.2 Les deux notifications internes (à ne pas toucher)</w:t>
      </w:r>
    </w:p>
    <w:p>
      <w:pPr>
        <w:pStyle w:val="ListParagraph"/>
        <w:numPr>
          <w:ilvl w:val="0"/>
          <w:numId w:val="1"/>
        </w:numPr>
        <w:spacing w:after="90"/>
      </w:pPr>
      <w:r>
        <w:rPr>
          <w:b/>
          <w:bCs/>
        </w:rPr>
        <w:t xml:space="preserve">« Anniversaire une seule activité »</w:t>
      </w:r>
      <w:r>
        <w:t xml:space="preserve"> et </w:t>
      </w:r>
      <w:r>
        <w:rPr>
          <w:b/>
          <w:bCs/>
        </w:rPr>
        <w:t xml:space="preserve">« Anniversaire 2 activités »</w:t>
      </w:r>
    </w:p>
    <w:p>
      <w:pPr>
        <w:pStyle w:val="ListParagraph"/>
        <w:numPr>
          <w:ilvl w:val="0"/>
          <w:numId w:val="1"/>
        </w:numPr>
        <w:spacing w:after="90"/>
      </w:pPr>
      <w:r>
        <w:t xml:space="preserve">Elles partent vers anniversaires@ et servent à l’équipe pour saisir les anniversaires. Elles sont indépendantes du système de confirmation : ne pas les désactiver ni les modifier.</w:t>
      </w:r>
    </w:p>
    <w:p>
      <w:pPr>
        <w:pStyle w:val="Heading2"/>
        <w:spacing w:after="100" w:before="220"/>
      </w:pPr>
      <w:r>
        <w:rPr>
          <w:b/>
          <w:bCs/>
          <w:color w:val="1F4E5F"/>
          <w:sz w:val="24"/>
          <w:szCs w:val="24"/>
        </w:rPr>
        <w:t xml:space="preserve">5.3 La règle Outlook « Ranger AUTO »</w:t>
      </w:r>
    </w:p>
    <w:p>
      <w:pPr>
        <w:pStyle w:val="ListParagraph"/>
        <w:numPr>
          <w:ilvl w:val="0"/>
          <w:numId w:val="1"/>
        </w:numPr>
        <w:spacing w:after="90"/>
      </w:pPr>
      <w:r>
        <w:rPr>
          <w:b/>
          <w:bCs/>
        </w:rPr>
        <w:t xml:space="preserve">Emplacement : </w:t>
      </w:r>
      <w:r>
        <w:t xml:space="preserve">sur la boîte partagée anniversaires@ (Outlook web → ouvrir anniversaires@ → Paramètres → Courrier → Règles).</w:t>
      </w:r>
    </w:p>
    <w:p>
      <w:pPr>
        <w:pStyle w:val="ListParagraph"/>
        <w:numPr>
          <w:ilvl w:val="0"/>
          <w:numId w:val="1"/>
        </w:numPr>
        <w:spacing w:after="90"/>
      </w:pPr>
      <w:r>
        <w:rPr>
          <w:b/>
          <w:bCs/>
        </w:rPr>
        <w:t xml:space="preserve">Condition : </w:t>
      </w:r>
      <w:r>
        <w:t xml:space="preserve">l’objet contient </w:t>
      </w:r>
      <w:r>
        <w:rPr>
          <w:rFonts w:ascii="Consolas" w:cs="Consolas" w:eastAsia="Consolas" w:hAnsi="Consolas"/>
          <w:sz w:val="19"/>
          <w:szCs w:val="19"/>
        </w:rPr>
        <w:t xml:space="preserve">« AUTO Confirmation client »</w:t>
      </w:r>
      <w:r>
        <w:t xml:space="preserve">.</w:t>
      </w:r>
    </w:p>
    <w:p>
      <w:pPr>
        <w:pStyle w:val="ListParagraph"/>
        <w:numPr>
          <w:ilvl w:val="0"/>
          <w:numId w:val="1"/>
        </w:numPr>
        <w:spacing w:after="90"/>
      </w:pPr>
      <w:r>
        <w:rPr>
          <w:b/>
          <w:bCs/>
        </w:rPr>
        <w:t xml:space="preserve">Action : </w:t>
      </w:r>
      <w:r>
        <w:t xml:space="preserve">déplacer vers le dossier </w:t>
      </w:r>
      <w:r>
        <w:rPr>
          <w:b/>
          <w:bCs/>
        </w:rPr>
        <w:t xml:space="preserve">AUTO-traités</w:t>
      </w:r>
      <w:r>
        <w:t xml:space="preserve">.</w:t>
      </w:r>
    </w:p>
    <w:p>
      <w:pPr>
        <w:pStyle w:val="ListParagraph"/>
        <w:numPr>
          <w:ilvl w:val="0"/>
          <w:numId w:val="1"/>
        </w:numPr>
        <w:spacing w:after="90"/>
      </w:pPr>
      <w:r>
        <w:rPr>
          <w:b/>
          <w:bCs/>
        </w:rPr>
        <w:t xml:space="preserve">Rôle : </w:t>
      </w:r>
      <w:r>
        <w:t xml:space="preserve">garder la boîte de réception propre.</w:t>
      </w:r>
    </w:p>
    <w:p>
      <w:pPr>
        <w:pStyle w:val="ListParagraph"/>
        <w:numPr>
          <w:ilvl w:val="0"/>
          <w:numId w:val="1"/>
        </w:numPr>
        <w:spacing w:after="90"/>
      </w:pPr>
      <w:r>
        <w:rPr>
          <w:b/>
          <w:bCs/>
          <w:color w:val="9B2C2C"/>
        </w:rPr>
        <w:t xml:space="preserve">Attention : </w:t>
      </w:r>
      <w:r>
        <w:t xml:space="preserve">si l’on renomme, déplace ou supprime le dossier </w:t>
      </w:r>
      <w:r>
        <w:rPr>
          <w:b/>
          <w:bCs/>
        </w:rPr>
        <w:t xml:space="preserve">AUTO-traités</w:t>
      </w:r>
      <w:r>
        <w:t xml:space="preserve">, la règle </w:t>
      </w:r>
      <w:r>
        <w:rPr>
          <w:i/>
          <w:iCs/>
        </w:rPr>
        <w:t xml:space="preserve">et</w:t>
      </w:r>
      <w:r>
        <w:t xml:space="preserve"> le flux cessent de fonctionner (voir 5.4).</w:t>
      </w:r>
    </w:p>
    <w:p>
      <w:pPr>
        <w:pStyle w:val="Heading2"/>
        <w:spacing w:after="100" w:before="220"/>
      </w:pPr>
      <w:r>
        <w:rPr>
          <w:b/>
          <w:bCs/>
          <w:color w:val="1F4E5F"/>
          <w:sz w:val="24"/>
          <w:szCs w:val="24"/>
        </w:rPr>
        <w:t xml:space="preserve">5.4 Le flux Power Automate</w:t>
      </w:r>
    </w:p>
    <w:p>
      <w:pPr>
        <w:pStyle w:val="ListParagraph"/>
        <w:numPr>
          <w:ilvl w:val="0"/>
          <w:numId w:val="1"/>
        </w:numPr>
        <w:spacing w:after="90"/>
      </w:pPr>
      <w:r>
        <w:rPr>
          <w:b/>
          <w:bCs/>
        </w:rPr>
        <w:t xml:space="preserve">Nom : </w:t>
      </w:r>
      <w:r>
        <w:t xml:space="preserve">« Kampus — Confirmation anniversaire client » — type : automatisé — propriétaire : antoine.meyfroidt@kampus137.fr.</w:t>
      </w:r>
    </w:p>
    <w:p>
      <w:pPr>
        <w:spacing w:after="120"/>
      </w:pPr>
      <w:r>
        <w:t xml:space="preserve">Il enchaîne 4 étapes :</w:t>
      </w:r>
    </w:p>
    <w:p>
      <w:pPr>
        <w:pStyle w:val="ListParagraph"/>
        <w:numPr>
          <w:ilvl w:val="0"/>
          <w:numId w:val="3"/>
        </w:numPr>
        <w:spacing w:after="90"/>
      </w:pPr>
      <w:r>
        <w:rPr>
          <w:b/>
          <w:bCs/>
        </w:rPr>
        <w:t xml:space="preserve">Déclencheur </w:t>
      </w:r>
      <w:r>
        <w:rPr>
          <w:i/>
          <w:iCs/>
        </w:rPr>
        <w:t xml:space="preserve">« When a new email arrives in a shared mailbox (V2) »</w:t>
      </w:r>
      <w:r>
        <w:t xml:space="preserve"> — surveille la boîte anniversaires@, dossier </w:t>
      </w:r>
      <w:r>
        <w:rPr>
          <w:b/>
          <w:bCs/>
        </w:rPr>
        <w:t xml:space="preserve">AUTO-traités</w:t>
      </w:r>
      <w:r>
        <w:t xml:space="preserve">, avec un filtre d’objet </w:t>
      </w:r>
      <w:r>
        <w:rPr>
          <w:rFonts w:ascii="Consolas" w:cs="Consolas" w:eastAsia="Consolas" w:hAnsi="Consolas"/>
          <w:sz w:val="19"/>
          <w:szCs w:val="19"/>
        </w:rPr>
        <w:t xml:space="preserve">AUTO Confirmation client</w:t>
      </w:r>
      <w:r>
        <w:t xml:space="preserve">.</w:t>
      </w:r>
    </w:p>
    <w:p>
      <w:pPr>
        <w:pStyle w:val="ListParagraph"/>
        <w:numPr>
          <w:ilvl w:val="0"/>
          <w:numId w:val="3"/>
        </w:numPr>
        <w:spacing w:after="90"/>
      </w:pPr>
      <w:r>
        <w:rPr>
          <w:b/>
          <w:bCs/>
        </w:rPr>
        <w:t xml:space="preserve">Action « Sujet »</w:t>
      </w:r>
      <w:r>
        <w:t xml:space="preserve"> (Compose) : récupère l’objet de l’e-mail reçu.</w:t>
      </w:r>
    </w:p>
    <w:p>
      <w:pPr>
        <w:pStyle w:val="ListParagraph"/>
        <w:numPr>
          <w:ilvl w:val="0"/>
          <w:numId w:val="3"/>
        </w:numPr>
        <w:spacing w:after="90"/>
      </w:pPr>
      <w:r>
        <w:rPr>
          <w:b/>
          <w:bCs/>
        </w:rPr>
        <w:t xml:space="preserve">Action « EmailClient »</w:t>
      </w:r>
      <w:r>
        <w:t xml:space="preserve"> (Compose) : extrait l’adresse du client depuis l’objet, via l’expression </w:t>
      </w:r>
      <w:r>
        <w:rPr>
          <w:rFonts w:ascii="Consolas" w:cs="Consolas" w:eastAsia="Consolas" w:hAnsi="Consolas"/>
          <w:sz w:val="18"/>
          <w:szCs w:val="18"/>
        </w:rPr>
        <w:t xml:space="preserve">trim(last(split(outputs('Sujet'), ':')))</w:t>
      </w:r>
      <w:r>
        <w:t xml:space="preserve">.</w:t>
      </w:r>
    </w:p>
    <w:p>
      <w:pPr>
        <w:pStyle w:val="ListParagraph"/>
        <w:numPr>
          <w:ilvl w:val="0"/>
          <w:numId w:val="3"/>
        </w:numPr>
        <w:spacing w:after="90"/>
      </w:pPr>
      <w:r>
        <w:rPr>
          <w:b/>
          <w:bCs/>
        </w:rPr>
        <w:t xml:space="preserve">Action « Send an email from a shared mailbox (V2) »</w:t>
      </w:r>
      <w:r>
        <w:t xml:space="preserve"> : envoie la confirmation depuis anniversaires@ vers l’adresse extraite.</w:t>
      </w:r>
    </w:p>
    <w:p>
      <w:pPr>
        <w:pStyle w:val="ListParagraph"/>
        <w:numPr>
          <w:ilvl w:val="0"/>
          <w:numId w:val="1"/>
        </w:numPr>
        <w:spacing w:after="90"/>
      </w:pPr>
      <w:r>
        <w:rPr>
          <w:b/>
          <w:bCs/>
          <w:color w:val="9B2C2C"/>
        </w:rPr>
        <w:t xml:space="preserve">Important : </w:t>
      </w:r>
      <w:r>
        <w:t xml:space="preserve">le déclencheur doit rester réglé sur le dossier </w:t>
      </w:r>
      <w:r>
        <w:rPr>
          <w:b/>
          <w:bCs/>
        </w:rPr>
        <w:t xml:space="preserve">AUTO-traités</w:t>
      </w:r>
      <w:r>
        <w:t xml:space="preserve"> (et non « Inbox »), car la règle Outlook y range l’e-mail </w:t>
      </w:r>
      <w:r>
        <w:rPr>
          <w:i/>
          <w:iCs/>
        </w:rPr>
        <w:t xml:space="preserve">avant</w:t>
      </w:r>
      <w:r>
        <w:t xml:space="preserve"> que le flux ne le lise.</w:t>
      </w:r>
    </w:p>
    <w:p>
      <w:pPr>
        <w:pStyle w:val="Heading1"/>
        <w:spacing w:after="140" w:before="320"/>
      </w:pPr>
      <w:r>
        <w:rPr>
          <w:b/>
          <w:bCs/>
          <w:color w:val="1F4E5F"/>
          <w:sz w:val="30"/>
          <w:szCs w:val="30"/>
        </w:rPr>
        <w:t xml:space="preserve">6. Modifier le texte de l’e-mail de confirmation</w:t>
      </w:r>
    </w:p>
    <w:p>
      <w:pPr>
        <w:spacing w:after="120"/>
      </w:pPr>
      <w:r>
        <w:rPr>
          <w:b/>
          <w:bCs/>
        </w:rPr>
        <w:t xml:space="preserve">C’est l’opération la plus fréquente. </w:t>
      </w:r>
      <w:r>
        <w:t xml:space="preserve">Le texte se trouve dans le flux Power Automate, dans sa dernière action.</w:t>
      </w:r>
    </w:p>
    <w:p>
      <w:pPr>
        <w:pStyle w:val="ListParagraph"/>
        <w:numPr>
          <w:ilvl w:val="0"/>
          <w:numId w:val="4"/>
        </w:numPr>
        <w:spacing w:after="90"/>
      </w:pPr>
      <w:r>
        <w:t xml:space="preserve">Power Automate → Mes flux → ouvrir « Kampus — Confirmation anniversaire client » → Modifier.</w:t>
      </w:r>
    </w:p>
    <w:p>
      <w:pPr>
        <w:pStyle w:val="ListParagraph"/>
        <w:numPr>
          <w:ilvl w:val="0"/>
          <w:numId w:val="4"/>
        </w:numPr>
        <w:spacing w:after="90"/>
      </w:pPr>
      <w:r>
        <w:t xml:space="preserve">Ouvrir l’action </w:t>
      </w:r>
      <w:r>
        <w:rPr>
          <w:i/>
          <w:iCs/>
        </w:rPr>
        <w:t xml:space="preserve">« Send an email from a shared mailbox (V2) »</w:t>
      </w:r>
      <w:r>
        <w:t xml:space="preserve">.</w:t>
      </w:r>
    </w:p>
    <w:p>
      <w:pPr>
        <w:pStyle w:val="ListParagraph"/>
        <w:numPr>
          <w:ilvl w:val="0"/>
          <w:numId w:val="4"/>
        </w:numPr>
        <w:spacing w:after="90"/>
      </w:pPr>
      <w:r>
        <w:t xml:space="preserve">Modifier le champ </w:t>
      </w:r>
      <w:r>
        <w:rPr>
          <w:b/>
          <w:bCs/>
        </w:rPr>
        <w:t xml:space="preserve">Objet</w:t>
      </w:r>
      <w:r>
        <w:t xml:space="preserve"> (ligne d’objet vue par le client) et/ou le champ </w:t>
      </w:r>
      <w:r>
        <w:rPr>
          <w:b/>
          <w:bCs/>
        </w:rPr>
        <w:t xml:space="preserve">Corps</w:t>
      </w:r>
      <w:r>
        <w:t xml:space="preserve"> (le texte de l’e-mail).</w:t>
      </w:r>
    </w:p>
    <w:p>
      <w:pPr>
        <w:pStyle w:val="ListParagraph"/>
        <w:numPr>
          <w:ilvl w:val="0"/>
          <w:numId w:val="4"/>
        </w:numPr>
        <w:spacing w:after="90"/>
      </w:pPr>
      <w:r>
        <w:t xml:space="preserve">Enregistrer, puis faire une soumission de test pour vérifier.</w:t>
      </w:r>
    </w:p>
    <w:p>
      <w:pPr>
        <w:spacing w:after="120"/>
      </w:pPr>
      <w:r>
        <w:t xml:space="preserve">Le texte actuellement en place est reproduit en </w:t>
      </w:r>
      <w:r>
        <w:rPr>
          <w:b/>
          <w:bCs/>
        </w:rPr>
        <w:t xml:space="preserve">Annexe A</w:t>
      </w:r>
      <w:r>
        <w:t xml:space="preserve">.</w:t>
      </w:r>
    </w:p>
    <w:p>
      <w:pPr>
        <w:pStyle w:val="Heading1"/>
        <w:spacing w:after="140" w:before="320"/>
      </w:pPr>
      <w:r>
        <w:rPr>
          <w:b/>
          <w:bCs/>
          <w:color w:val="1F4E5F"/>
          <w:sz w:val="30"/>
          <w:szCs w:val="30"/>
        </w:rPr>
        <w:t xml:space="preserve">7. Dépannage</w:t>
      </w:r>
    </w:p>
    <w:p>
      <w:pPr>
        <w:spacing w:after="120"/>
      </w:pPr>
      <w:r>
        <w:t xml:space="preserve">Le client dit ne pas avoir reçu la confirmation. Vérifier dans l’ordre :</w:t>
      </w:r>
    </w:p>
    <w:tbl>
      <w:tblPr>
        <w:tblW w:type="dxa" w:w="9000"/>
        <w:tblBorders>
          <w:top w:val="single" w:color="9FB3C0" w:sz="4"/>
          <w:left w:val="single" w:color="9FB3C0" w:sz="4"/>
          <w:bottom w:val="single" w:color="9FB3C0" w:sz="4"/>
          <w:right w:val="single" w:color="9FB3C0" w:sz="4"/>
          <w:insideH w:val="single" w:color="9FB3C0" w:sz="4"/>
          <w:insideV w:val="single" w:color="9FB3C0" w:sz="4"/>
        </w:tblBorders>
      </w:tblPr>
      <w:tblGrid>
        <w:gridCol w:w="2900"/>
        <w:gridCol w:w="3100"/>
        <w:gridCol w:w="3000"/>
      </w:tblGrid>
      <w:tr>
        <w:trPr>
          <w:tblHeader/>
        </w:trPr>
        <w:tc>
          <w:tcPr>
            <w:tcW w:type="dxa" w:w="2900"/>
            <w:shd w:fill="E7EDF1" w:color="auto" w:val="clear"/>
            <w:tcMar>
              <w:top w:type="dxa" w:w="60"/>
              <w:left w:type="dxa" w:w="110"/>
              <w:bottom w:type="dxa" w:w="60"/>
              <w:right w:type="dxa" w:w="110"/>
            </w:tcMar>
          </w:tcPr>
          <w:p>
            <w:pPr>
              <w:spacing w:after="0"/>
            </w:pPr>
            <w:r>
              <w:rPr>
                <w:b/>
                <w:bCs/>
                <w:sz w:val="19"/>
                <w:szCs w:val="19"/>
              </w:rPr>
              <w:t xml:space="preserve">Symptôme</w:t>
            </w:r>
          </w:p>
        </w:tc>
        <w:tc>
          <w:tcPr>
            <w:tcW w:type="dxa" w:w="3100"/>
            <w:shd w:fill="E7EDF1" w:color="auto" w:val="clear"/>
            <w:tcMar>
              <w:top w:type="dxa" w:w="60"/>
              <w:left w:type="dxa" w:w="110"/>
              <w:bottom w:type="dxa" w:w="60"/>
              <w:right w:type="dxa" w:w="110"/>
            </w:tcMar>
          </w:tcPr>
          <w:p>
            <w:pPr>
              <w:spacing w:after="0"/>
            </w:pPr>
            <w:r>
              <w:rPr>
                <w:b/>
                <w:bCs/>
                <w:sz w:val="19"/>
                <w:szCs w:val="19"/>
              </w:rPr>
              <w:t xml:space="preserve">Cause probable</w:t>
            </w:r>
          </w:p>
        </w:tc>
        <w:tc>
          <w:tcPr>
            <w:tcW w:type="dxa" w:w="3000"/>
            <w:shd w:fill="E7EDF1" w:color="auto" w:val="clear"/>
            <w:tcMar>
              <w:top w:type="dxa" w:w="60"/>
              <w:left w:type="dxa" w:w="110"/>
              <w:bottom w:type="dxa" w:w="60"/>
              <w:right w:type="dxa" w:w="110"/>
            </w:tcMar>
          </w:tcPr>
          <w:p>
            <w:pPr>
              <w:spacing w:after="0"/>
            </w:pPr>
            <w:r>
              <w:rPr>
                <w:b/>
                <w:bCs/>
                <w:sz w:val="19"/>
                <w:szCs w:val="19"/>
              </w:rPr>
              <w:t xml:space="preserve">Où regarder / quoi faire</w:t>
            </w:r>
          </w:p>
        </w:tc>
      </w:tr>
      <w:tr>
        <w:tc>
          <w:tcPr>
            <w:tcW w:type="dxa" w:w="2900"/>
            <w:tcMar>
              <w:top w:type="dxa" w:w="60"/>
              <w:left w:type="dxa" w:w="110"/>
              <w:bottom w:type="dxa" w:w="60"/>
              <w:right w:type="dxa" w:w="110"/>
            </w:tcMar>
          </w:tcPr>
          <w:p>
            <w:pPr>
              <w:spacing w:after="0"/>
            </w:pPr>
            <w:r>
              <w:rPr>
                <w:b w:val="false"/>
                <w:bCs w:val="false"/>
                <w:sz w:val="19"/>
                <w:szCs w:val="19"/>
              </w:rPr>
              <w:t xml:space="preserve">L’e-mail « AUTO… » n’arrive pas, ou n’est pas rangé dans AUTO-traités</w:t>
            </w:r>
          </w:p>
        </w:tc>
        <w:tc>
          <w:tcPr>
            <w:tcW w:type="dxa" w:w="3100"/>
            <w:tcMar>
              <w:top w:type="dxa" w:w="60"/>
              <w:left w:type="dxa" w:w="110"/>
              <w:bottom w:type="dxa" w:w="60"/>
              <w:right w:type="dxa" w:w="110"/>
            </w:tcMar>
          </w:tcPr>
          <w:p>
            <w:pPr>
              <w:spacing w:after="0"/>
            </w:pPr>
            <w:r>
              <w:rPr>
                <w:b w:val="false"/>
                <w:bCs w:val="false"/>
                <w:sz w:val="19"/>
                <w:szCs w:val="19"/>
              </w:rPr>
              <w:t xml:space="preserve">La notification robot est désactivée, ou la règle Outlook ne fonctionne pas</w:t>
            </w:r>
          </w:p>
        </w:tc>
        <w:tc>
          <w:tcPr>
            <w:tcW w:type="dxa" w:w="3000"/>
            <w:tcMar>
              <w:top w:type="dxa" w:w="60"/>
              <w:left w:type="dxa" w:w="110"/>
              <w:bottom w:type="dxa" w:w="60"/>
              <w:right w:type="dxa" w:w="110"/>
            </w:tcMar>
          </w:tcPr>
          <w:p>
            <w:pPr>
              <w:spacing w:after="0"/>
            </w:pPr>
            <w:r>
              <w:rPr>
                <w:b w:val="false"/>
                <w:bCs w:val="false"/>
                <w:sz w:val="19"/>
                <w:szCs w:val="19"/>
              </w:rPr>
              <w:t xml:space="preserve">Vérifier que la notification « AUTO » est active (Gravity Forms) ; vérifier la règle « Ranger AUTO »</w:t>
            </w:r>
          </w:p>
        </w:tc>
      </w:tr>
      <w:tr>
        <w:tc>
          <w:tcPr>
            <w:tcW w:type="dxa" w:w="2900"/>
            <w:tcMar>
              <w:top w:type="dxa" w:w="60"/>
              <w:left w:type="dxa" w:w="110"/>
              <w:bottom w:type="dxa" w:w="60"/>
              <w:right w:type="dxa" w:w="110"/>
            </w:tcMar>
          </w:tcPr>
          <w:p>
            <w:pPr>
              <w:spacing w:after="0"/>
            </w:pPr>
            <w:r>
              <w:rPr>
                <w:b w:val="false"/>
                <w:bCs w:val="false"/>
                <w:sz w:val="19"/>
                <w:szCs w:val="19"/>
              </w:rPr>
              <w:t xml:space="preserve">Aucune exécution du flux n’apparaît</w:t>
            </w:r>
          </w:p>
        </w:tc>
        <w:tc>
          <w:tcPr>
            <w:tcW w:type="dxa" w:w="3100"/>
            <w:tcMar>
              <w:top w:type="dxa" w:w="60"/>
              <w:left w:type="dxa" w:w="110"/>
              <w:bottom w:type="dxa" w:w="60"/>
              <w:right w:type="dxa" w:w="110"/>
            </w:tcMar>
          </w:tcPr>
          <w:p>
            <w:pPr>
              <w:spacing w:after="0"/>
            </w:pPr>
            <w:r>
              <w:rPr>
                <w:b w:val="false"/>
                <w:bCs w:val="false"/>
                <w:sz w:val="19"/>
                <w:szCs w:val="19"/>
              </w:rPr>
              <w:t xml:space="preserve">Le filtre d’objet ou le dossier surveillé ne correspond pas</w:t>
            </w:r>
          </w:p>
        </w:tc>
        <w:tc>
          <w:tcPr>
            <w:tcW w:type="dxa" w:w="3000"/>
            <w:tcMar>
              <w:top w:type="dxa" w:w="60"/>
              <w:left w:type="dxa" w:w="110"/>
              <w:bottom w:type="dxa" w:w="60"/>
              <w:right w:type="dxa" w:w="110"/>
            </w:tcMar>
          </w:tcPr>
          <w:p>
            <w:pPr>
              <w:spacing w:after="0"/>
            </w:pPr>
            <w:r>
              <w:rPr>
                <w:b w:val="false"/>
                <w:bCs w:val="false"/>
                <w:sz w:val="19"/>
                <w:szCs w:val="19"/>
              </w:rPr>
              <w:t xml:space="preserve">Power Automate → Historique des exécutions ; vérifier que le déclencheur pointe sur AUTO-traités et le filtre « AUTO Confirmation client »</w:t>
            </w:r>
          </w:p>
        </w:tc>
      </w:tr>
      <w:tr>
        <w:tc>
          <w:tcPr>
            <w:tcW w:type="dxa" w:w="2900"/>
            <w:tcMar>
              <w:top w:type="dxa" w:w="60"/>
              <w:left w:type="dxa" w:w="110"/>
              <w:bottom w:type="dxa" w:w="60"/>
              <w:right w:type="dxa" w:w="110"/>
            </w:tcMar>
          </w:tcPr>
          <w:p>
            <w:pPr>
              <w:spacing w:after="0"/>
            </w:pPr>
            <w:r>
              <w:rPr>
                <w:sz w:val="19"/>
                <w:szCs w:val="19"/>
              </w:rPr>
              <w:t xml:space="preserve">Exécution en échec — erreur </w:t>
            </w:r>
            <w:r>
              <w:rPr>
                <w:rFonts w:ascii="Consolas" w:cs="Consolas" w:eastAsia="Consolas" w:hAnsi="Consolas"/>
                <w:sz w:val="19"/>
                <w:szCs w:val="19"/>
              </w:rPr>
              <w:t xml:space="preserve">403</w:t>
            </w:r>
          </w:p>
        </w:tc>
        <w:tc>
          <w:tcPr>
            <w:tcW w:type="dxa" w:w="3100"/>
            <w:tcMar>
              <w:top w:type="dxa" w:w="60"/>
              <w:left w:type="dxa" w:w="110"/>
              <w:bottom w:type="dxa" w:w="60"/>
              <w:right w:type="dxa" w:w="110"/>
            </w:tcMar>
          </w:tcPr>
          <w:p>
            <w:pPr>
              <w:spacing w:after="0"/>
            </w:pPr>
            <w:r>
              <w:rPr>
                <w:b w:val="false"/>
                <w:bCs w:val="false"/>
                <w:sz w:val="19"/>
                <w:szCs w:val="19"/>
              </w:rPr>
              <w:t xml:space="preserve">Le compte du flux n’a plus les droits sur la boîte partagée</w:t>
            </w:r>
          </w:p>
        </w:tc>
        <w:tc>
          <w:tcPr>
            <w:tcW w:type="dxa" w:w="3000"/>
            <w:tcMar>
              <w:top w:type="dxa" w:w="60"/>
              <w:left w:type="dxa" w:w="110"/>
              <w:bottom w:type="dxa" w:w="60"/>
              <w:right w:type="dxa" w:w="110"/>
            </w:tcMar>
          </w:tcPr>
          <w:p>
            <w:pPr>
              <w:spacing w:after="0"/>
            </w:pPr>
            <w:r>
              <w:rPr>
                <w:b w:val="false"/>
                <w:bCs w:val="false"/>
                <w:sz w:val="19"/>
                <w:szCs w:val="19"/>
              </w:rPr>
              <w:t xml:space="preserve">Rétablir « Send as » + « accès complet » sur anniversaires@ (administration Exchange)</w:t>
            </w:r>
          </w:p>
        </w:tc>
      </w:tr>
      <w:tr>
        <w:tc>
          <w:tcPr>
            <w:tcW w:type="dxa" w:w="2900"/>
            <w:tcMar>
              <w:top w:type="dxa" w:w="60"/>
              <w:left w:type="dxa" w:w="110"/>
              <w:bottom w:type="dxa" w:w="60"/>
              <w:right w:type="dxa" w:w="110"/>
            </w:tcMar>
          </w:tcPr>
          <w:p>
            <w:pPr>
              <w:spacing w:after="0"/>
            </w:pPr>
            <w:r>
              <w:rPr>
                <w:b w:val="false"/>
                <w:bCs w:val="false"/>
                <w:sz w:val="19"/>
                <w:szCs w:val="19"/>
              </w:rPr>
              <w:t xml:space="preserve">Exécution en échec — « recipients are invalid »</w:t>
            </w:r>
          </w:p>
        </w:tc>
        <w:tc>
          <w:tcPr>
            <w:tcW w:type="dxa" w:w="3100"/>
            <w:tcMar>
              <w:top w:type="dxa" w:w="60"/>
              <w:left w:type="dxa" w:w="110"/>
              <w:bottom w:type="dxa" w:w="60"/>
              <w:right w:type="dxa" w:w="110"/>
            </w:tcMar>
          </w:tcPr>
          <w:p>
            <w:pPr>
              <w:spacing w:after="0"/>
            </w:pPr>
            <w:r>
              <w:rPr>
                <w:b w:val="false"/>
                <w:bCs w:val="false"/>
                <w:sz w:val="19"/>
                <w:szCs w:val="19"/>
              </w:rPr>
              <w:t xml:space="preserve">L’adresse du client n’a pas été extraite correctement</w:t>
            </w:r>
          </w:p>
        </w:tc>
        <w:tc>
          <w:tcPr>
            <w:tcW w:type="dxa" w:w="3000"/>
            <w:tcMar>
              <w:top w:type="dxa" w:w="60"/>
              <w:left w:type="dxa" w:w="110"/>
              <w:bottom w:type="dxa" w:w="60"/>
              <w:right w:type="dxa" w:w="110"/>
            </w:tcMar>
          </w:tcPr>
          <w:p>
            <w:pPr>
              <w:spacing w:after="0"/>
            </w:pPr>
            <w:r>
              <w:rPr>
                <w:b w:val="false"/>
                <w:bCs w:val="false"/>
                <w:sz w:val="19"/>
                <w:szCs w:val="19"/>
              </w:rPr>
              <w:t xml:space="preserve">Vérifier le champ « À » de l’action d’envoi (doit pointer sur la sortie de « EmailClient ») et l’action « EmailClient »</w:t>
            </w:r>
          </w:p>
        </w:tc>
      </w:tr>
      <w:tr>
        <w:tc>
          <w:tcPr>
            <w:tcW w:type="dxa" w:w="2900"/>
            <w:tcMar>
              <w:top w:type="dxa" w:w="60"/>
              <w:left w:type="dxa" w:w="110"/>
              <w:bottom w:type="dxa" w:w="60"/>
              <w:right w:type="dxa" w:w="110"/>
            </w:tcMar>
          </w:tcPr>
          <w:p>
            <w:pPr>
              <w:spacing w:after="0"/>
            </w:pPr>
            <w:r>
              <w:rPr>
                <w:b w:val="false"/>
                <w:bCs w:val="false"/>
                <w:sz w:val="19"/>
                <w:szCs w:val="19"/>
              </w:rPr>
              <w:t xml:space="preserve">Exécution réussie, mais le client ne voit rien</w:t>
            </w:r>
          </w:p>
        </w:tc>
        <w:tc>
          <w:tcPr>
            <w:tcW w:type="dxa" w:w="3100"/>
            <w:tcMar>
              <w:top w:type="dxa" w:w="60"/>
              <w:left w:type="dxa" w:w="110"/>
              <w:bottom w:type="dxa" w:w="60"/>
              <w:right w:type="dxa" w:w="110"/>
            </w:tcMar>
          </w:tcPr>
          <w:p>
            <w:pPr>
              <w:spacing w:after="0"/>
            </w:pPr>
            <w:r>
              <w:rPr>
                <w:b w:val="false"/>
                <w:bCs w:val="false"/>
                <w:sz w:val="19"/>
                <w:szCs w:val="19"/>
              </w:rPr>
              <w:t xml:space="preserve">E-mail en indésirables, ou champ e-mail du formulaire vide</w:t>
            </w:r>
          </w:p>
        </w:tc>
        <w:tc>
          <w:tcPr>
            <w:tcW w:type="dxa" w:w="3000"/>
            <w:tcMar>
              <w:top w:type="dxa" w:w="60"/>
              <w:left w:type="dxa" w:w="110"/>
              <w:bottom w:type="dxa" w:w="60"/>
              <w:right w:type="dxa" w:w="110"/>
            </w:tcMar>
          </w:tcPr>
          <w:p>
            <w:pPr>
              <w:spacing w:after="0"/>
            </w:pPr>
            <w:r>
              <w:rPr>
                <w:b w:val="false"/>
                <w:bCs w:val="false"/>
                <w:sz w:val="19"/>
                <w:szCs w:val="19"/>
              </w:rPr>
              <w:t xml:space="preserve">Faire vérifier les spams côté client ; contrôler que le formulaire collecte bien l’adresse e-mail</w:t>
            </w:r>
          </w:p>
        </w:tc>
      </w:tr>
    </w:tbl>
    <w:p>
      <w:pPr>
        <w:pStyle w:val="Heading1"/>
        <w:spacing w:after="140" w:before="320"/>
      </w:pPr>
      <w:r>
        <w:rPr>
          <w:b/>
          <w:bCs/>
          <w:color w:val="1F4E5F"/>
          <w:sz w:val="30"/>
          <w:szCs w:val="30"/>
        </w:rPr>
        <w:t xml:space="preserve">8. Points de vigilance (à ne pas faire)</w:t>
      </w:r>
    </w:p>
    <w:p>
      <w:pPr>
        <w:pStyle w:val="ListParagraph"/>
        <w:numPr>
          <w:ilvl w:val="0"/>
          <w:numId w:val="1"/>
        </w:numPr>
        <w:spacing w:after="90"/>
      </w:pPr>
      <w:r>
        <w:rPr>
          <w:b/>
          <w:bCs/>
        </w:rPr>
        <w:t xml:space="preserve">Ne pas</w:t>
      </w:r>
      <w:r>
        <w:t xml:space="preserve"> faire envoyer la confirmation directement par le formulaire : elle serait rejetée. C’est toute la raison du relais via Microsoft 365.</w:t>
      </w:r>
    </w:p>
    <w:p>
      <w:pPr>
        <w:pStyle w:val="ListParagraph"/>
        <w:numPr>
          <w:ilvl w:val="0"/>
          <w:numId w:val="1"/>
        </w:numPr>
        <w:spacing w:after="90"/>
      </w:pPr>
      <w:r>
        <w:rPr>
          <w:b/>
          <w:bCs/>
        </w:rPr>
        <w:t xml:space="preserve">Ne pas</w:t>
      </w:r>
      <w:r>
        <w:t xml:space="preserve"> mettre de crochets dans l’objet de la notification robot (refusé par Gravity Forms).</w:t>
      </w:r>
    </w:p>
    <w:p>
      <w:pPr>
        <w:pStyle w:val="ListParagraph"/>
        <w:numPr>
          <w:ilvl w:val="0"/>
          <w:numId w:val="1"/>
        </w:numPr>
        <w:spacing w:after="90"/>
      </w:pPr>
      <w:r>
        <w:rPr>
          <w:b/>
          <w:bCs/>
        </w:rPr>
        <w:t xml:space="preserve">Ne pas</w:t>
      </w:r>
      <w:r>
        <w:t xml:space="preserve"> désactiver les deux notifications internes de l’équipe.</w:t>
      </w:r>
    </w:p>
    <w:p>
      <w:pPr>
        <w:pStyle w:val="ListParagraph"/>
        <w:numPr>
          <w:ilvl w:val="0"/>
          <w:numId w:val="1"/>
        </w:numPr>
        <w:spacing w:after="90"/>
      </w:pPr>
      <w:r>
        <w:rPr>
          <w:b/>
          <w:bCs/>
        </w:rPr>
        <w:t xml:space="preserve">Ne pas</w:t>
      </w:r>
      <w:r>
        <w:t xml:space="preserve"> renommer, déplacer ou supprimer le dossier </w:t>
      </w:r>
      <w:r>
        <w:rPr>
          <w:b/>
          <w:bCs/>
        </w:rPr>
        <w:t xml:space="preserve">AUTO-traités</w:t>
      </w:r>
      <w:r>
        <w:t xml:space="preserve"> sans mettre à jour la règle Outlook ET le déclencheur du flux.</w:t>
      </w:r>
    </w:p>
    <w:p>
      <w:pPr>
        <w:pStyle w:val="ListParagraph"/>
        <w:numPr>
          <w:ilvl w:val="0"/>
          <w:numId w:val="1"/>
        </w:numPr>
        <w:spacing w:after="90"/>
      </w:pPr>
      <w:r>
        <w:rPr>
          <w:b/>
          <w:bCs/>
        </w:rPr>
        <w:t xml:space="preserve">Garder</w:t>
      </w:r>
      <w:r>
        <w:t xml:space="preserve"> le déclencheur du flux sur </w:t>
      </w:r>
      <w:r>
        <w:rPr>
          <w:b/>
          <w:bCs/>
        </w:rPr>
        <w:t xml:space="preserve">AUTO-traités</w:t>
      </w:r>
      <w:r>
        <w:t xml:space="preserve"> (pas « Inbox »).</w:t>
      </w:r>
    </w:p>
    <w:p>
      <w:pPr>
        <w:pStyle w:val="ListParagraph"/>
        <w:numPr>
          <w:ilvl w:val="0"/>
          <w:numId w:val="1"/>
        </w:numPr>
        <w:spacing w:after="90"/>
      </w:pPr>
      <w:r>
        <w:rPr>
          <w:b/>
          <w:bCs/>
        </w:rPr>
        <w:t xml:space="preserve">Si le compte propriétaire du flux change</w:t>
      </w:r>
      <w:r>
        <w:t xml:space="preserve">, donner au nouveau compte les droits « Send as » + « accès complet » sur anniversaires@.</w:t>
      </w:r>
    </w:p>
    <w:p>
      <w:pPr>
        <w:pStyle w:val="Heading1"/>
        <w:spacing w:after="140" w:before="320"/>
      </w:pPr>
      <w:r>
        <w:rPr>
          <w:b/>
          <w:bCs/>
          <w:color w:val="1F4E5F"/>
          <w:sz w:val="30"/>
          <w:szCs w:val="30"/>
        </w:rPr>
        <w:t xml:space="preserve">Annexe A — Texte actuel de l’e-mail de confirmation</w:t>
      </w:r>
    </w:p>
    <w:p>
      <w:pPr>
        <w:spacing w:after="120"/>
      </w:pPr>
      <w:r>
        <w:rPr>
          <w:b/>
          <w:bCs/>
        </w:rPr>
        <w:t xml:space="preserve">Objet : </w:t>
      </w:r>
      <w:r>
        <w:t xml:space="preserve">Votre demande de réservation d’anniversaire — Kampus 137</w:t>
      </w:r>
    </w:p>
    <w:p>
      <w:pPr>
        <w:spacing w:after="120"/>
      </w:pPr>
      <w:r>
        <w:rPr>
          <w:b/>
          <w:bCs/>
        </w:rPr>
        <w:t xml:space="preserve">Corps :</w:t>
      </w:r>
    </w:p>
    <w:p>
      <w:pPr>
        <w:shd w:fill="F5F7F9" w:color="auto" w:val="clear"/>
        <w:spacing w:after="40"/>
      </w:pPr>
      <w:r>
        <w:rPr>
          <w:color w:val="2A2A2A"/>
          <w:sz w:val="19"/>
          <w:szCs w:val="19"/>
        </w:rPr>
        <w:t xml:space="preserve">Bonjour,</w:t>
      </w:r>
    </w:p>
    <w:p>
      <w:pPr>
        <w:shd w:fill="F5F7F9" w:color="auto" w:val="clear"/>
        <w:spacing w:after="40"/>
      </w:pPr>
      <w:r>
        <w:rPr>
          <w:color w:val="2A2A2A"/>
          <w:sz w:val="19"/>
          <w:szCs w:val="19"/>
        </w:rPr>
        <w:t xml:space="preserve"> </w:t>
      </w:r>
    </w:p>
    <w:p>
      <w:pPr>
        <w:shd w:fill="F5F7F9" w:color="auto" w:val="clear"/>
        <w:spacing w:after="40"/>
      </w:pPr>
      <w:r>
        <w:rPr>
          <w:color w:val="2A2A2A"/>
          <w:sz w:val="19"/>
          <w:szCs w:val="19"/>
        </w:rPr>
        <w:t xml:space="preserve">Merci pour votre confiance ! Nous avons bien reçu votre demande de réservation d’anniversaire.</w:t>
      </w:r>
    </w:p>
    <w:p>
      <w:pPr>
        <w:shd w:fill="F5F7F9" w:color="auto" w:val="clear"/>
        <w:spacing w:after="40"/>
      </w:pPr>
      <w:r>
        <w:rPr>
          <w:color w:val="2A2A2A"/>
          <w:sz w:val="19"/>
          <w:szCs w:val="19"/>
        </w:rPr>
        <w:t xml:space="preserve"> </w:t>
      </w:r>
    </w:p>
    <w:p>
      <w:pPr>
        <w:shd w:fill="F5F7F9" w:color="auto" w:val="clear"/>
        <w:spacing w:after="40"/>
      </w:pPr>
      <w:r>
        <w:rPr>
          <w:color w:val="2A2A2A"/>
          <w:sz w:val="19"/>
          <w:szCs w:val="19"/>
        </w:rPr>
        <w:t xml:space="preserve">Voici les étapes qui suivent :</w:t>
      </w:r>
    </w:p>
    <w:p>
      <w:pPr>
        <w:shd w:fill="F5F7F9" w:color="auto" w:val="clear"/>
        <w:spacing w:after="40"/>
      </w:pPr>
      <w:r>
        <w:rPr>
          <w:color w:val="2A2A2A"/>
          <w:sz w:val="19"/>
          <w:szCs w:val="19"/>
        </w:rPr>
        <w:t xml:space="preserve"> </w:t>
      </w:r>
    </w:p>
    <w:p>
      <w:pPr>
        <w:shd w:fill="F5F7F9" w:color="auto" w:val="clear"/>
        <w:spacing w:after="40"/>
      </w:pPr>
      <w:r>
        <w:rPr>
          <w:color w:val="2A2A2A"/>
          <w:sz w:val="19"/>
          <w:szCs w:val="19"/>
        </w:rPr>
        <w:t xml:space="preserve">1. Traitement de votre demande — Nous l’étudions selon nos jours d’ouverture (en période scolaire, nous sommes fermés les lundi, mardi, jeudi et vendredi) : il est donc normal de ne pas recevoir de réponse immédiate. Dès que votre créneau est validé et bloqué dans notre planning, vous recevez un e-mail avec le devis et notre RIB.</w:t>
      </w:r>
    </w:p>
    <w:p>
      <w:pPr>
        <w:shd w:fill="F5F7F9" w:color="auto" w:val="clear"/>
        <w:spacing w:after="40"/>
      </w:pPr>
      <w:r>
        <w:rPr>
          <w:color w:val="2A2A2A"/>
          <w:sz w:val="19"/>
          <w:szCs w:val="19"/>
        </w:rPr>
        <w:t xml:space="preserve"> </w:t>
      </w:r>
    </w:p>
    <w:p>
      <w:pPr>
        <w:shd w:fill="F5F7F9" w:color="auto" w:val="clear"/>
        <w:spacing w:after="40"/>
      </w:pPr>
      <w:r>
        <w:rPr>
          <w:color w:val="2A2A2A"/>
          <w:sz w:val="19"/>
          <w:szCs w:val="19"/>
        </w:rPr>
        <w:t xml:space="preserve">2. Versement de l’acompte — Une fois l’acompte réglé, vous recevez un e-mail confirmant sa bonne réception.</w:t>
      </w:r>
    </w:p>
    <w:p>
      <w:pPr>
        <w:shd w:fill="F5F7F9" w:color="auto" w:val="clear"/>
        <w:spacing w:after="40"/>
      </w:pPr>
      <w:r>
        <w:rPr>
          <w:color w:val="2A2A2A"/>
          <w:sz w:val="19"/>
          <w:szCs w:val="19"/>
        </w:rPr>
        <w:t xml:space="preserve"> </w:t>
      </w:r>
    </w:p>
    <w:p>
      <w:pPr>
        <w:shd w:fill="F5F7F9" w:color="auto" w:val="clear"/>
        <w:spacing w:after="40"/>
      </w:pPr>
      <w:r>
        <w:rPr>
          <w:color w:val="2A2A2A"/>
          <w:sz w:val="19"/>
          <w:szCs w:val="19"/>
        </w:rPr>
        <w:t xml:space="preserve">3. Confirmation du nombre d’enfants — Au plus tard une semaine avant la fête, merci de nous indiquer par mail le nombre exact d’enfants à anniversaires@kampus137.fr. C’est indispensable pour caler les quantités, et surtout les gâteaux !</w:t>
      </w:r>
    </w:p>
    <w:p>
      <w:pPr>
        <w:shd w:fill="F5F7F9" w:color="auto" w:val="clear"/>
        <w:spacing w:after="40"/>
      </w:pPr>
      <w:r>
        <w:rPr>
          <w:color w:val="2A2A2A"/>
          <w:sz w:val="19"/>
          <w:szCs w:val="19"/>
        </w:rPr>
        <w:t xml:space="preserve"> </w:t>
      </w:r>
    </w:p>
    <w:p>
      <w:pPr>
        <w:shd w:fill="F5F7F9" w:color="auto" w:val="clear"/>
        <w:spacing w:after="40"/>
      </w:pPr>
      <w:r>
        <w:rPr>
          <w:color w:val="2A2A2A"/>
          <w:sz w:val="19"/>
          <w:szCs w:val="19"/>
        </w:rPr>
        <w:t xml:space="preserve">4. Le jour J — Il ne reste plus qu’à venir profiter de la fête à Kampus 137 !</w:t>
      </w:r>
    </w:p>
    <w:p>
      <w:pPr>
        <w:shd w:fill="F5F7F9" w:color="auto" w:val="clear"/>
        <w:spacing w:after="40"/>
      </w:pPr>
      <w:r>
        <w:rPr>
          <w:color w:val="2A2A2A"/>
          <w:sz w:val="19"/>
          <w:szCs w:val="19"/>
        </w:rPr>
        <w:t xml:space="preserve"> </w:t>
      </w:r>
    </w:p>
    <w:p>
      <w:pPr>
        <w:shd w:fill="F5F7F9" w:color="auto" w:val="clear"/>
        <w:spacing w:after="40"/>
      </w:pPr>
      <w:r>
        <w:rPr>
          <w:color w:val="2A2A2A"/>
          <w:sz w:val="19"/>
          <w:szCs w:val="19"/>
        </w:rPr>
        <w:t xml:space="preserve">Si vous deviez annuler ou ne pas donner suite, merci de nous prévenir au plus tôt à anniversaires@kampus137.fr : cela nous permet de libérer le créneau pour d’autres familles.</w:t>
      </w:r>
    </w:p>
    <w:p>
      <w:pPr>
        <w:shd w:fill="F5F7F9" w:color="auto" w:val="clear"/>
        <w:spacing w:after="40"/>
      </w:pPr>
      <w:r>
        <w:rPr>
          <w:color w:val="2A2A2A"/>
          <w:sz w:val="19"/>
          <w:szCs w:val="19"/>
        </w:rPr>
        <w:t xml:space="preserve"> </w:t>
      </w:r>
    </w:p>
    <w:p>
      <w:pPr>
        <w:shd w:fill="F5F7F9" w:color="auto" w:val="clear"/>
        <w:spacing w:after="40"/>
      </w:pPr>
      <w:r>
        <w:rPr>
          <w:color w:val="2A2A2A"/>
          <w:sz w:val="19"/>
          <w:szCs w:val="19"/>
        </w:rPr>
        <w:t xml:space="preserve">À très bientôt,</w:t>
      </w:r>
    </w:p>
    <w:p>
      <w:pPr>
        <w:shd w:fill="F5F7F9" w:color="auto" w:val="clear"/>
        <w:spacing w:after="40"/>
      </w:pPr>
      <w:r>
        <w:rPr>
          <w:color w:val="2A2A2A"/>
          <w:sz w:val="19"/>
          <w:szCs w:val="19"/>
        </w:rPr>
        <w:t xml:space="preserve"> </w:t>
      </w:r>
    </w:p>
    <w:p>
      <w:pPr>
        <w:shd w:fill="F5F7F9" w:color="auto" w:val="clear"/>
        <w:spacing w:after="40"/>
      </w:pPr>
      <w:r>
        <w:rPr>
          <w:color w:val="2A2A2A"/>
          <w:sz w:val="19"/>
          <w:szCs w:val="19"/>
        </w:rPr>
        <w:t xml:space="preserve">L’équipe Kampus 137</w:t>
      </w:r>
    </w:p>
    <w:p>
      <w:pPr>
        <w:shd w:fill="F5F7F9" w:color="auto" w:val="clear"/>
        <w:spacing w:after="40"/>
      </w:pPr>
      <w:r>
        <w:rPr>
          <w:color w:val="2A2A2A"/>
          <w:sz w:val="19"/>
          <w:szCs w:val="19"/>
        </w:rPr>
        <w:t xml:space="preserve">www.kampus137.fr | 2, rue du Tirel – 35320 Crevin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B3C0" w:sz="4"/>
      </w:pBdr>
      <w:jc w:val="center"/>
    </w:pPr>
    <w:r>
      <w:rPr>
        <w:color w:val="7A8A96"/>
        <w:sz w:val="16"/>
        <w:szCs w:val="16"/>
      </w:rPr>
      <w:t xml:space="preserve">Kampus 137 — Confirmation automatique des anniversaires   ·   page </w:t>
    </w:r>
    <w:r>
      <w:rPr>
        <w:color w:val="7A8A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60"/>
      </w:pPr>
    </w:lvl>
  </w:abstractNum>
  <w:abstractNum w:abstractNumId="3" w15:restartNumberingAfterBreak="0">
    <w:multiLevelType w:val="hybridMultilevel"/>
    <w:lvl w:ilvl="0" w15:tentative="1">
      <w:start w:val="1"/>
      <w:numFmt w:val="decimal"/>
      <w:lvlText w:val="%1."/>
      <w:lvlJc w:val="start"/>
      <w:pPr>
        <w:ind w:left="460" w:hanging="360"/>
      </w:pPr>
    </w:lvl>
  </w:abstractNum>
  <w:abstractNum w:abstractNumId="4" w15:restartNumberingAfterBreak="0">
    <w:multiLevelType w:val="hybridMultilevel"/>
    <w:lvl w:ilvl="0" w15:tentative="1">
      <w:start w:val="1"/>
      <w:numFmt w:val="decimal"/>
      <w:lvlText w:val="%1."/>
      <w:lvlJc w:val="star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BB7C26F1C54A4B90516668BA79A0F7" ma:contentTypeVersion="19" ma:contentTypeDescription="Crée un document." ma:contentTypeScope="" ma:versionID="79661e626137e6ff25af279c0abd53c2">
  <xsd:schema xmlns:xsd="http://www.w3.org/2001/XMLSchema" xmlns:xs="http://www.w3.org/2001/XMLSchema" xmlns:p="http://schemas.microsoft.com/office/2006/metadata/properties" xmlns:ns1="http://schemas.microsoft.com/sharepoint/v3" xmlns:ns2="0252f763-f69e-43f8-bb2f-8efcd868fd9f" xmlns:ns3="d8613a99-064b-410f-8fe0-4a26368ff9c3" targetNamespace="http://schemas.microsoft.com/office/2006/metadata/properties" ma:root="true" ma:fieldsID="e47fda98180480271b7d57deb826dec4" ns1:_="" ns2:_="" ns3:_="">
    <xsd:import namespace="http://schemas.microsoft.com/sharepoint/v3"/>
    <xsd:import namespace="0252f763-f69e-43f8-bb2f-8efcd868fd9f"/>
    <xsd:import namespace="d8613a99-064b-410f-8fe0-4a26368ff9c3"/>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52f763-f69e-43f8-bb2f-8efcd868f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25f6df03-4f6b-4aec-9b5b-63f3f5d7ec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613a99-064b-410f-8fe0-4a26368ff9c3"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311867b7-d6f7-451f-91b0-4e4fc16df41c}" ma:internalName="TaxCatchAll" ma:showField="CatchAllData" ma:web="d8613a99-064b-410f-8fe0-4a26368ff9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52f763-f69e-43f8-bb2f-8efcd868fd9f">
      <Terms xmlns="http://schemas.microsoft.com/office/infopath/2007/PartnerControls"/>
    </lcf76f155ced4ddcb4097134ff3c332f>
    <PublishingExpirationDate xmlns="http://schemas.microsoft.com/sharepoint/v3" xsi:nil="true"/>
    <TaxCatchAll xmlns="d8613a99-064b-410f-8fe0-4a26368ff9c3" xsi:nil="true"/>
    <PublishingStartDate xmlns="http://schemas.microsoft.com/sharepoint/v3" xsi:nil="true"/>
  </documentManagement>
</p:properties>
</file>

<file path=customXml/itemProps1.xml><?xml version="1.0" encoding="utf-8"?>
<ds:datastoreItem xmlns:ds="http://schemas.openxmlformats.org/officeDocument/2006/customXml" ds:itemID="{3489FF12-B915-427B-8605-B5C0E82F264C}"/>
</file>

<file path=customXml/itemProps2.xml><?xml version="1.0" encoding="utf-8"?>
<ds:datastoreItem xmlns:ds="http://schemas.openxmlformats.org/officeDocument/2006/customXml" ds:itemID="{BDC5785F-505B-466F-8BD4-8F13B7AB28AC}"/>
</file>

<file path=customXml/itemProps3.xml><?xml version="1.0" encoding="utf-8"?>
<ds:datastoreItem xmlns:ds="http://schemas.openxmlformats.org/officeDocument/2006/customXml" ds:itemID="{23ECA59C-579B-44CA-844C-095BB3834AF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Confirmation automatique des demandes d’anniversaire</dc:title>
  <dc:creator>Antoine Meyfroidt — Kampus 137</dc:creator>
  <cp:lastModifiedBy>Un-named</cp:lastModifiedBy>
  <cp:revision>1</cp:revision>
  <dcterms:created xsi:type="dcterms:W3CDTF">2026-07-10T10:33:01Z</dcterms:created>
  <dcterms:modified xsi:type="dcterms:W3CDTF">2026-07-10T10:33:01Z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0x01010022BB7C26F1C54A4B90516668BA79A0F7</vt:lpwstr>
  </property>
</Properties>
</file>