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764A" w:rsidRDefault="00314C91" w:rsidP="00314C91">
      <w:pPr>
        <w:spacing w:after="0"/>
        <w:rPr>
          <w:sz w:val="28"/>
        </w:rPr>
      </w:pPr>
      <w:r>
        <w:rPr>
          <w:sz w:val="28"/>
        </w:rPr>
        <w:t>CAVASSILA-BEUF</w:t>
      </w:r>
    </w:p>
    <w:p w:rsidR="00314C91" w:rsidRDefault="00314C91" w:rsidP="00314C91">
      <w:pPr>
        <w:spacing w:after="0"/>
        <w:rPr>
          <w:sz w:val="28"/>
        </w:rPr>
      </w:pPr>
      <w:r>
        <w:rPr>
          <w:sz w:val="28"/>
        </w:rPr>
        <w:t>Antoine</w:t>
      </w:r>
    </w:p>
    <w:p w:rsidR="00314C91" w:rsidRPr="00314C91" w:rsidRDefault="00314C91" w:rsidP="00314C91">
      <w:pPr>
        <w:tabs>
          <w:tab w:val="left" w:pos="1300"/>
        </w:tabs>
        <w:spacing w:after="0"/>
        <w:jc w:val="center"/>
        <w:rPr>
          <w:b/>
          <w:sz w:val="36"/>
          <w:u w:val="single"/>
        </w:rPr>
      </w:pPr>
      <w:r w:rsidRPr="00314C91">
        <w:rPr>
          <w:b/>
          <w:sz w:val="36"/>
          <w:u w:val="single"/>
        </w:rPr>
        <w:t>LES MARQUES DE MONTRES :</w:t>
      </w:r>
    </w:p>
    <w:p w:rsidR="00314C91" w:rsidRDefault="00314C91" w:rsidP="00314C91">
      <w:pPr>
        <w:tabs>
          <w:tab w:val="left" w:pos="1300"/>
        </w:tabs>
        <w:spacing w:after="0"/>
        <w:jc w:val="center"/>
        <w:rPr>
          <w:sz w:val="28"/>
        </w:rPr>
      </w:pPr>
    </w:p>
    <w:p w:rsidR="00314C91" w:rsidRDefault="00314C91" w:rsidP="00314C91">
      <w:pPr>
        <w:tabs>
          <w:tab w:val="left" w:pos="1300"/>
        </w:tabs>
        <w:spacing w:after="0"/>
        <w:rPr>
          <w:sz w:val="28"/>
        </w:rPr>
      </w:pPr>
    </w:p>
    <w:p w:rsidR="00314C91" w:rsidRPr="00314C91" w:rsidRDefault="00314C91" w:rsidP="00314C91">
      <w:pPr>
        <w:tabs>
          <w:tab w:val="left" w:pos="1300"/>
        </w:tabs>
        <w:spacing w:after="0"/>
        <w:rPr>
          <w:sz w:val="28"/>
          <w:u w:val="single"/>
        </w:rPr>
      </w:pPr>
      <w:r w:rsidRPr="00314C91">
        <w:rPr>
          <w:sz w:val="28"/>
          <w:u w:val="single"/>
        </w:rPr>
        <w:t>I-Introduction :</w:t>
      </w:r>
    </w:p>
    <w:p w:rsidR="00314C91" w:rsidRDefault="00314C91" w:rsidP="00C12D25">
      <w:pPr>
        <w:tabs>
          <w:tab w:val="left" w:pos="1300"/>
        </w:tabs>
        <w:spacing w:after="0"/>
        <w:jc w:val="both"/>
        <w:rPr>
          <w:sz w:val="24"/>
        </w:rPr>
      </w:pPr>
      <w:r>
        <w:rPr>
          <w:sz w:val="28"/>
        </w:rPr>
        <w:tab/>
      </w:r>
      <w:r>
        <w:rPr>
          <w:sz w:val="24"/>
        </w:rPr>
        <w:t>Le domaine de l’horlogerie est un domaine qui ne cesse de s’élargir au fil du temps. Nous allons couvrir dans cet article l’ensemble des marques de montres et leurs particularités. Nous traiterons dans un premier temps les marques appartenant aux géants de l’horlogerie, puis nous nous pencherons sur les petites marques qui tentent de se faire une place dans ce secteur très fermé.</w:t>
      </w:r>
    </w:p>
    <w:p w:rsidR="00314C91" w:rsidRDefault="00314C91" w:rsidP="00314C91">
      <w:pPr>
        <w:tabs>
          <w:tab w:val="left" w:pos="1300"/>
        </w:tabs>
        <w:spacing w:after="0"/>
        <w:rPr>
          <w:sz w:val="24"/>
        </w:rPr>
      </w:pPr>
    </w:p>
    <w:p w:rsidR="00314C91" w:rsidRDefault="00314C91" w:rsidP="00314C91">
      <w:pPr>
        <w:tabs>
          <w:tab w:val="left" w:pos="1300"/>
        </w:tabs>
        <w:spacing w:after="0"/>
        <w:rPr>
          <w:sz w:val="28"/>
          <w:u w:val="single"/>
        </w:rPr>
      </w:pPr>
      <w:r w:rsidRPr="00314C91">
        <w:rPr>
          <w:sz w:val="28"/>
          <w:u w:val="single"/>
        </w:rPr>
        <w:t>II-Qui sont les géants de l’horlogerie ?</w:t>
      </w:r>
    </w:p>
    <w:p w:rsidR="00286A54" w:rsidRPr="00314C91" w:rsidRDefault="00314C91" w:rsidP="00C12D25">
      <w:pPr>
        <w:tabs>
          <w:tab w:val="left" w:pos="1300"/>
        </w:tabs>
        <w:spacing w:after="0"/>
        <w:jc w:val="both"/>
        <w:rPr>
          <w:sz w:val="24"/>
        </w:rPr>
      </w:pPr>
      <w:r>
        <w:rPr>
          <w:sz w:val="28"/>
        </w:rPr>
        <w:tab/>
      </w:r>
      <w:r>
        <w:rPr>
          <w:sz w:val="24"/>
        </w:rPr>
        <w:t>L’horlogerie est un secteur qui est dominé depuis plusieurs décennies par les mêmes géants</w:t>
      </w:r>
      <w:r w:rsidR="00286A54">
        <w:rPr>
          <w:sz w:val="24"/>
        </w:rPr>
        <w:t>. Certaines de ces marques sont devenues des symboles, à travers le monde entier. Parmi les groupes considérés comme des « géants » de l’horlogerie, on compte notamment</w:t>
      </w:r>
      <w:r w:rsidR="00C12D25">
        <w:rPr>
          <w:sz w:val="24"/>
        </w:rPr>
        <w:t xml:space="preserve"> </w:t>
      </w:r>
      <w:r w:rsidR="00883391">
        <w:rPr>
          <w:sz w:val="24"/>
        </w:rPr>
        <w:t xml:space="preserve">le groupe Swatch, le groupe Richemont, le groupe LVMH, le groupe Citizen, le groupe Seiko, </w:t>
      </w:r>
      <w:proofErr w:type="spellStart"/>
      <w:r w:rsidR="00883391">
        <w:rPr>
          <w:sz w:val="24"/>
        </w:rPr>
        <w:t>Kering</w:t>
      </w:r>
      <w:proofErr w:type="spellEnd"/>
      <w:r w:rsidR="00883391">
        <w:rPr>
          <w:sz w:val="24"/>
        </w:rPr>
        <w:t xml:space="preserve">, </w:t>
      </w:r>
      <w:r w:rsidR="00883391">
        <w:rPr>
          <w:rFonts w:ascii="Roboto Slab" w:hAnsi="Roboto Slab"/>
          <w:color w:val="878787"/>
          <w:sz w:val="21"/>
          <w:szCs w:val="21"/>
        </w:rPr>
        <w:t>Festina Lotus S.A</w:t>
      </w:r>
      <w:r w:rsidR="00883391">
        <w:rPr>
          <w:rFonts w:ascii="Roboto Slab" w:hAnsi="Roboto Slab"/>
          <w:color w:val="878787"/>
          <w:sz w:val="21"/>
          <w:szCs w:val="21"/>
        </w:rPr>
        <w:t>, Rolex groupe</w:t>
      </w:r>
      <w:bookmarkStart w:id="0" w:name="_GoBack"/>
      <w:bookmarkEnd w:id="0"/>
    </w:p>
    <w:sectPr w:rsidR="00286A54" w:rsidRPr="00314C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25F7" w:rsidRDefault="002825F7" w:rsidP="00314C91">
      <w:pPr>
        <w:spacing w:after="0" w:line="240" w:lineRule="auto"/>
      </w:pPr>
      <w:r>
        <w:separator/>
      </w:r>
    </w:p>
  </w:endnote>
  <w:endnote w:type="continuationSeparator" w:id="0">
    <w:p w:rsidR="002825F7" w:rsidRDefault="002825F7" w:rsidP="00314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Slab">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25F7" w:rsidRDefault="002825F7" w:rsidP="00314C91">
      <w:pPr>
        <w:spacing w:after="0" w:line="240" w:lineRule="auto"/>
      </w:pPr>
      <w:r>
        <w:separator/>
      </w:r>
    </w:p>
  </w:footnote>
  <w:footnote w:type="continuationSeparator" w:id="0">
    <w:p w:rsidR="002825F7" w:rsidRDefault="002825F7" w:rsidP="00314C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C91"/>
    <w:rsid w:val="002825F7"/>
    <w:rsid w:val="00286A54"/>
    <w:rsid w:val="00314C91"/>
    <w:rsid w:val="00883391"/>
    <w:rsid w:val="00C12D25"/>
    <w:rsid w:val="00DE16EF"/>
    <w:rsid w:val="00DE76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EE6A7"/>
  <w15:chartTrackingRefBased/>
  <w15:docId w15:val="{95463AFB-2B5A-41C5-8F9F-DC66078CE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14C91"/>
    <w:pPr>
      <w:tabs>
        <w:tab w:val="center" w:pos="4536"/>
        <w:tab w:val="right" w:pos="9072"/>
      </w:tabs>
      <w:spacing w:after="0" w:line="240" w:lineRule="auto"/>
    </w:pPr>
  </w:style>
  <w:style w:type="character" w:customStyle="1" w:styleId="En-tteCar">
    <w:name w:val="En-tête Car"/>
    <w:basedOn w:val="Policepardfaut"/>
    <w:link w:val="En-tte"/>
    <w:uiPriority w:val="99"/>
    <w:rsid w:val="00314C91"/>
  </w:style>
  <w:style w:type="paragraph" w:styleId="Pieddepage">
    <w:name w:val="footer"/>
    <w:basedOn w:val="Normal"/>
    <w:link w:val="PieddepageCar"/>
    <w:uiPriority w:val="99"/>
    <w:unhideWhenUsed/>
    <w:rsid w:val="00314C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4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1203</TotalTime>
  <Pages>1</Pages>
  <Words>136</Words>
  <Characters>748</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CAVASSILA-BEUF</dc:creator>
  <cp:keywords/>
  <dc:description/>
  <cp:lastModifiedBy>Antoine CAVASSILA-BEUF</cp:lastModifiedBy>
  <cp:revision>4</cp:revision>
  <dcterms:created xsi:type="dcterms:W3CDTF">2023-01-15T16:30:00Z</dcterms:created>
  <dcterms:modified xsi:type="dcterms:W3CDTF">2023-01-16T12:33:00Z</dcterms:modified>
</cp:coreProperties>
</file>