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B5" w:rsidRPr="004A5A4E" w:rsidRDefault="004A5A4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</w:t>
      </w:r>
      <w:r w:rsidR="004E22BE" w:rsidRPr="004A5A4E">
        <w:rPr>
          <w:b/>
          <w:sz w:val="28"/>
          <w:lang w:val="en-US"/>
        </w:rPr>
        <w:t>rought</w:t>
      </w:r>
      <w:r>
        <w:rPr>
          <w:b/>
          <w:sz w:val="28"/>
          <w:lang w:val="en-US"/>
        </w:rPr>
        <w:t>Cat</w:t>
      </w:r>
      <w:r w:rsidR="004E22BE" w:rsidRPr="004A5A4E">
        <w:rPr>
          <w:b/>
          <w:sz w:val="28"/>
          <w:lang w:val="en-US"/>
        </w:rPr>
        <w:t xml:space="preserve"> service</w:t>
      </w:r>
    </w:p>
    <w:p w:rsidR="004E22BE" w:rsidRDefault="004E22BE">
      <w:pPr>
        <w:rPr>
          <w:lang w:val="en-US"/>
        </w:rPr>
      </w:pPr>
    </w:p>
    <w:p w:rsidR="00E252C2" w:rsidRPr="00E252C2" w:rsidRDefault="00E252C2">
      <w:pPr>
        <w:rPr>
          <w:b/>
          <w:lang w:val="en-US"/>
        </w:rPr>
      </w:pPr>
      <w:r w:rsidRPr="00E252C2">
        <w:rPr>
          <w:b/>
          <w:lang w:val="en-US"/>
        </w:rPr>
        <w:t>Goal</w:t>
      </w:r>
    </w:p>
    <w:p w:rsidR="00E252C2" w:rsidRDefault="00E252C2">
      <w:pPr>
        <w:rPr>
          <w:lang w:val="en-US"/>
        </w:rPr>
      </w:pPr>
      <w:r>
        <w:rPr>
          <w:lang w:val="en-US"/>
        </w:rPr>
        <w:t xml:space="preserve">Offer </w:t>
      </w:r>
      <w:r w:rsidR="004A5A4E">
        <w:rPr>
          <w:lang w:val="en-US"/>
        </w:rPr>
        <w:t>model predictions</w:t>
      </w:r>
      <w:r>
        <w:rPr>
          <w:lang w:val="en-US"/>
        </w:rPr>
        <w:t xml:space="preserve"> regarding the current</w:t>
      </w:r>
      <w:r>
        <w:rPr>
          <w:lang w:val="en-US"/>
        </w:rPr>
        <w:t>-day</w:t>
      </w:r>
      <w:r>
        <w:rPr>
          <w:lang w:val="en-US"/>
        </w:rPr>
        <w:t xml:space="preserve"> and recent trends in</w:t>
      </w:r>
      <w:r>
        <w:rPr>
          <w:lang w:val="en-US"/>
        </w:rPr>
        <w:t xml:space="preserve"> </w:t>
      </w:r>
      <w:r>
        <w:rPr>
          <w:lang w:val="en-US"/>
        </w:rPr>
        <w:t>water status of forest soils and main tree species</w:t>
      </w:r>
      <w:r w:rsidR="004A5A4E">
        <w:rPr>
          <w:lang w:val="en-US"/>
        </w:rPr>
        <w:t xml:space="preserve"> over Catalonia (NE Spain). Uses a soil water balance model on forest plots of the Spanish National Forest Inventory </w:t>
      </w:r>
      <w:r w:rsidR="004A5A4E">
        <w:rPr>
          <w:lang w:val="en-US"/>
        </w:rPr>
        <w:fldChar w:fldCharType="begin" w:fldLock="1"/>
      </w:r>
      <w:r w:rsidR="004A5A4E">
        <w:rPr>
          <w:lang w:val="en-US"/>
        </w:rPr>
        <w:instrText>ADDIN CSL_CITATION { "citationItems" : [ { "id" : "ITEM-1", "itemData" : { "DOI" : "10.1016/j.agrformet.2015.06.012", "ISSN" : "01681923", "author" : [ { "dropping-particle" : "", "family" : "C\u00e1ceres", "given" : "Miquel", "non-dropping-particle" : "De", "parse-names" : false, "suffix" : "" }, { "dropping-particle" : "", "family" : "Mart\u00ednez-Vilalta", "given" : "Jordi", "non-dropping-particle" : "", "parse-names" : false, "suffix" : "" }, { "dropping-particle" : "", "family" : "Coll", "given" : "Llu\u00eds", "non-dropping-particle" : "", "parse-names" : false, "suffix" : "" }, { "dropping-particle" : "", "family" : "Llorens", "given" : "Pilar", "non-dropping-particle" : "", "parse-names" : false, "suffix" : "" }, { "dropping-particle" : "", "family" : "Casals", "given" : "Pere", "non-dropping-particle" : "", "parse-names" : false, "suffix" : "" }, { "dropping-particle" : "", "family" : "Poyatos", "given" : "Rafael", "non-dropping-particle" : "", "parse-names" : false, "suffix" : "" }, { "dropping-particle" : "", "family" : "Pausas", "given" : "Juli G.", "non-dropping-particle" : "", "parse-names" : false, "suffix" : "" }, { "dropping-particle" : "", "family" : "Brotons", "given" : "Llu\u00eds", "non-dropping-particle" : "", "parse-names" : false, "suffix" : "" } ], "container-title" : "Agricultural and Forest Meteorology", "id" : "ITEM-1", "issued" : { "date-parts" : [ [ "2015" ] ] }, "page" : "77-90", "publisher" : "Elsevier B.V.", "title" : "Coupling a water balance model with forest inventory data to predict drought stress: the role of forest structural changes vs. climate changes", "type" : "article-journal", "volume" : "213" }, "uris" : [ "http://www.mendeley.com/documents/?uuid=e5bf47b6-13c9-4cda-9add-5256b0a5a199" ] } ], "mendeley" : { "formattedCitation" : "(De C\u00e1ceres &lt;i&gt;et al.&lt;/i&gt; 2015)", "plainTextFormattedCitation" : "(De C\u00e1ceres et al. 2015)" }, "properties" : { "noteIndex" : 0 }, "schema" : "https://github.com/citation-style-language/schema/raw/master/csl-citation.json" }</w:instrText>
      </w:r>
      <w:r w:rsidR="004A5A4E">
        <w:rPr>
          <w:lang w:val="en-US"/>
        </w:rPr>
        <w:fldChar w:fldCharType="separate"/>
      </w:r>
      <w:r w:rsidR="004A5A4E" w:rsidRPr="004A5A4E">
        <w:rPr>
          <w:noProof/>
          <w:lang w:val="en-US"/>
        </w:rPr>
        <w:t xml:space="preserve">(De Cáceres </w:t>
      </w:r>
      <w:r w:rsidR="004A5A4E" w:rsidRPr="004A5A4E">
        <w:rPr>
          <w:i/>
          <w:noProof/>
          <w:lang w:val="en-US"/>
        </w:rPr>
        <w:t>et al.</w:t>
      </w:r>
      <w:r w:rsidR="004A5A4E" w:rsidRPr="004A5A4E">
        <w:rPr>
          <w:noProof/>
          <w:lang w:val="en-US"/>
        </w:rPr>
        <w:t xml:space="preserve"> 2015)</w:t>
      </w:r>
      <w:r w:rsidR="004A5A4E">
        <w:rPr>
          <w:lang w:val="en-US"/>
        </w:rPr>
        <w:fldChar w:fldCharType="end"/>
      </w:r>
      <w:r w:rsidR="004A5A4E">
        <w:rPr>
          <w:lang w:val="en-US"/>
        </w:rPr>
        <w:t xml:space="preserve">. Intended to complement monitoring programs of observed drought-related forest decay in the same area (DEBOSCAT) </w:t>
      </w:r>
      <w:r w:rsidR="004A5A4E">
        <w:rPr>
          <w:lang w:val="en-US"/>
        </w:rPr>
        <w:fldChar w:fldCharType="begin" w:fldLock="1"/>
      </w:r>
      <w:r w:rsidR="004A5A4E">
        <w:rPr>
          <w:lang w:val="en-US"/>
        </w:rPr>
        <w:instrText>ADDIN CSL_CITATION { "citationItems" : [ { "id" : "ITEM-1", "itemData" : { "DOI" : "10.1109/JSTARS.2016.2585505", "ISSN" : "21511535", "author" : [ { "dropping-particle" : "", "family" : "Chaparro", "given" : "David", "non-dropping-particle" : "", "parse-names" : false, "suffix" : "" }, { "dropping-particle" : "", "family" : "Vayreda", "given" : "Jordi", "non-dropping-particle" : "", "parse-names" : false, "suffix" : "" }, { "dropping-particle" : "", "family" : "Vall-llossera", "given" : "Merce", "non-dropping-particle" : "", "parse-names" : false, "suffix" : "" }, { "dropping-particle" : "", "family" : "Banque", "given" : "Mireia", "non-dropping-particle" : "", "parse-names" : false, "suffix" : "" }, { "dropping-particle" : "", "family" : "Piles", "given" : "Maria", "non-dropping-particle" : "", "parse-names" : false, "suffix" : "" }, { "dropping-particle" : "", "family" : "Camps", "given" : "Adriano", "non-dropping-particle" : "", "parse-names" : false, "suffix" : "" }, { "dropping-particle" : "", "family" : "Martinez-Vilalta", "given" : "Jordi", "non-dropping-particle" : "", "parse-names" : false, "suffix" : "" } ], "container-title" : "IEEE Journal of Selected Topics in Applied Earth Observations and Remote Sensing", "id" : "ITEM-1", "issue" : "2", "issued" : { "date-parts" : [ [ "2016" ] ] }, "page" : "503-514", "title" : "The Role of Climatic Anomalies and Soil Moisture in the Decline of Drought-Prone Forests", "type" : "article-journal", "volume" : "10" }, "uris" : [ "http://www.mendeley.com/documents/?uuid=d1e536cc-4c5a-47f3-873c-b5417222a3f8" ] } ], "mendeley" : { "formattedCitation" : "(Chaparro &lt;i&gt;et al.&lt;/i&gt; 2016)", "plainTextFormattedCitation" : "(Chaparro et al. 2016)", "previouslyFormattedCitation" : "(Chaparro &lt;i&gt;et al.&lt;/i&gt; 2016)" }, "properties" : { "noteIndex" : 0 }, "schema" : "https://github.com/citation-style-language/schema/raw/master/csl-citation.json" }</w:instrText>
      </w:r>
      <w:r w:rsidR="004A5A4E">
        <w:rPr>
          <w:lang w:val="en-US"/>
        </w:rPr>
        <w:fldChar w:fldCharType="separate"/>
      </w:r>
      <w:r w:rsidR="004A5A4E" w:rsidRPr="004A5A4E">
        <w:rPr>
          <w:noProof/>
          <w:lang w:val="en-US"/>
        </w:rPr>
        <w:t xml:space="preserve">(Chaparro </w:t>
      </w:r>
      <w:r w:rsidR="004A5A4E" w:rsidRPr="004A5A4E">
        <w:rPr>
          <w:i/>
          <w:noProof/>
          <w:lang w:val="en-US"/>
        </w:rPr>
        <w:t>et al.</w:t>
      </w:r>
      <w:r w:rsidR="004A5A4E" w:rsidRPr="004A5A4E">
        <w:rPr>
          <w:noProof/>
          <w:lang w:val="en-US"/>
        </w:rPr>
        <w:t xml:space="preserve"> 2016)</w:t>
      </w:r>
      <w:r w:rsidR="004A5A4E">
        <w:rPr>
          <w:lang w:val="en-US"/>
        </w:rPr>
        <w:fldChar w:fldCharType="end"/>
      </w:r>
      <w:r w:rsidR="004A5A4E">
        <w:rPr>
          <w:lang w:val="en-US"/>
        </w:rPr>
        <w:t>.</w:t>
      </w:r>
    </w:p>
    <w:p w:rsidR="00B25C38" w:rsidRPr="004E22BE" w:rsidRDefault="00B25C38">
      <w:pPr>
        <w:rPr>
          <w:lang w:val="en-US"/>
        </w:rPr>
      </w:pPr>
    </w:p>
    <w:p w:rsidR="004E22BE" w:rsidRPr="00231D93" w:rsidRDefault="004E22BE" w:rsidP="00F76222">
      <w:pPr>
        <w:rPr>
          <w:b/>
          <w:lang w:val="en-US"/>
        </w:rPr>
      </w:pPr>
      <w:r w:rsidRPr="00231D93">
        <w:rPr>
          <w:b/>
          <w:lang w:val="en-US"/>
        </w:rPr>
        <w:t xml:space="preserve">Tracked </w:t>
      </w:r>
      <w:r w:rsidR="00ED2C12">
        <w:rPr>
          <w:b/>
          <w:lang w:val="en-US"/>
        </w:rPr>
        <w:t xml:space="preserve">soil water balance </w:t>
      </w:r>
      <w:r w:rsidRPr="00231D93">
        <w:rPr>
          <w:b/>
          <w:lang w:val="en-US"/>
        </w:rPr>
        <w:t>variables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808"/>
        <w:gridCol w:w="3973"/>
        <w:gridCol w:w="1371"/>
        <w:gridCol w:w="1342"/>
      </w:tblGrid>
      <w:tr w:rsidR="00F76222" w:rsidTr="00F76222">
        <w:tc>
          <w:tcPr>
            <w:tcW w:w="1808" w:type="dxa"/>
          </w:tcPr>
          <w:p w:rsidR="00F76222" w:rsidRPr="00F76222" w:rsidRDefault="00F76222" w:rsidP="004E22BE">
            <w:pPr>
              <w:rPr>
                <w:b/>
                <w:lang w:val="en-US"/>
              </w:rPr>
            </w:pPr>
            <w:r w:rsidRPr="00F76222">
              <w:rPr>
                <w:b/>
                <w:lang w:val="en-US"/>
              </w:rPr>
              <w:t>Variable name</w:t>
            </w:r>
          </w:p>
        </w:tc>
        <w:tc>
          <w:tcPr>
            <w:tcW w:w="3973" w:type="dxa"/>
          </w:tcPr>
          <w:p w:rsidR="00F76222" w:rsidRPr="00F76222" w:rsidRDefault="00F76222" w:rsidP="004E22BE">
            <w:pPr>
              <w:rPr>
                <w:b/>
                <w:lang w:val="en-US"/>
              </w:rPr>
            </w:pPr>
            <w:r w:rsidRPr="00F76222">
              <w:rPr>
                <w:b/>
                <w:lang w:val="en-US"/>
              </w:rPr>
              <w:t>Definition</w:t>
            </w:r>
          </w:p>
        </w:tc>
        <w:tc>
          <w:tcPr>
            <w:tcW w:w="1371" w:type="dxa"/>
          </w:tcPr>
          <w:p w:rsidR="00F76222" w:rsidRPr="00F76222" w:rsidRDefault="00F76222" w:rsidP="004E22BE">
            <w:pPr>
              <w:rPr>
                <w:b/>
                <w:lang w:val="en-US"/>
              </w:rPr>
            </w:pPr>
            <w:r w:rsidRPr="00F76222">
              <w:rPr>
                <w:b/>
                <w:lang w:val="en-US"/>
              </w:rPr>
              <w:t>Units</w:t>
            </w:r>
          </w:p>
        </w:tc>
        <w:tc>
          <w:tcPr>
            <w:tcW w:w="1342" w:type="dxa"/>
          </w:tcPr>
          <w:p w:rsidR="00F76222" w:rsidRPr="00F76222" w:rsidRDefault="00F76222" w:rsidP="004E22BE">
            <w:pPr>
              <w:rPr>
                <w:b/>
                <w:lang w:val="en-US"/>
              </w:rPr>
            </w:pPr>
            <w:r w:rsidRPr="00F76222">
              <w:rPr>
                <w:b/>
                <w:lang w:val="en-US"/>
              </w:rPr>
              <w:t>Display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3973" w:type="dxa"/>
          </w:tcPr>
          <w:p w:rsidR="00F76222" w:rsidRDefault="00F76222" w:rsidP="004E22BE">
            <w:pPr>
              <w:rPr>
                <w:lang w:val="en-US"/>
              </w:rPr>
            </w:pPr>
            <w:r w:rsidRPr="004E22BE">
              <w:rPr>
                <w:lang w:val="en-US"/>
              </w:rPr>
              <w:t>Penman’s potential evapotranspiration</w:t>
            </w:r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Precipitation</w:t>
            </w:r>
          </w:p>
        </w:tc>
        <w:tc>
          <w:tcPr>
            <w:tcW w:w="3973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Precipitation</w:t>
            </w:r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NetPrec</w:t>
            </w:r>
          </w:p>
        </w:tc>
        <w:tc>
          <w:tcPr>
            <w:tcW w:w="3973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NetPrecipitation</w:t>
            </w:r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Runoff</w:t>
            </w:r>
          </w:p>
        </w:tc>
        <w:tc>
          <w:tcPr>
            <w:tcW w:w="3973" w:type="dxa"/>
          </w:tcPr>
          <w:p w:rsidR="00F76222" w:rsidRDefault="00F76222" w:rsidP="00F76222">
            <w:pPr>
              <w:rPr>
                <w:lang w:val="en-US"/>
              </w:rPr>
            </w:pPr>
            <w:r>
              <w:rPr>
                <w:lang w:val="en-US"/>
              </w:rPr>
              <w:t>Surface (overland) runoff</w:t>
            </w:r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76222" w:rsidTr="00F76222">
        <w:tc>
          <w:tcPr>
            <w:tcW w:w="1808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DeepDrainage</w:t>
            </w:r>
          </w:p>
        </w:tc>
        <w:tc>
          <w:tcPr>
            <w:tcW w:w="3973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Deep drainage to groundwater</w:t>
            </w:r>
          </w:p>
        </w:tc>
        <w:tc>
          <w:tcPr>
            <w:tcW w:w="1371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F76222" w:rsidRDefault="00F76222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304FB8" w:rsidTr="00F76222">
        <w:tc>
          <w:tcPr>
            <w:tcW w:w="1808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LAI</w:t>
            </w:r>
          </w:p>
        </w:tc>
        <w:tc>
          <w:tcPr>
            <w:tcW w:w="3973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Leaf area index</w:t>
            </w:r>
            <w:r w:rsidR="00AE725A">
              <w:rPr>
                <w:lang w:val="en-US"/>
              </w:rPr>
              <w:t xml:space="preserve"> (including all woody species)</w:t>
            </w:r>
          </w:p>
        </w:tc>
        <w:tc>
          <w:tcPr>
            <w:tcW w:w="1371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m2/m2</w:t>
            </w:r>
          </w:p>
        </w:tc>
        <w:tc>
          <w:tcPr>
            <w:tcW w:w="1342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04FB8" w:rsidTr="00F76222">
        <w:tc>
          <w:tcPr>
            <w:tcW w:w="1808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Eplant</w:t>
            </w:r>
          </w:p>
        </w:tc>
        <w:tc>
          <w:tcPr>
            <w:tcW w:w="3973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Plant transpiration</w:t>
            </w:r>
          </w:p>
        </w:tc>
        <w:tc>
          <w:tcPr>
            <w:tcW w:w="1371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  <w:r w:rsidR="00D95B89">
              <w:rPr>
                <w:lang w:val="en-US"/>
              </w:rPr>
              <w:t>/day</w:t>
            </w:r>
          </w:p>
        </w:tc>
        <w:tc>
          <w:tcPr>
            <w:tcW w:w="1342" w:type="dxa"/>
          </w:tcPr>
          <w:p w:rsidR="00304FB8" w:rsidRDefault="00304FB8" w:rsidP="004E22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95B89" w:rsidTr="00F76222">
        <w:tc>
          <w:tcPr>
            <w:tcW w:w="1808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Esoil</w:t>
            </w:r>
          </w:p>
        </w:tc>
        <w:tc>
          <w:tcPr>
            <w:tcW w:w="3973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Soil evaporation</w:t>
            </w:r>
          </w:p>
        </w:tc>
        <w:tc>
          <w:tcPr>
            <w:tcW w:w="1371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mm/day</w:t>
            </w:r>
          </w:p>
        </w:tc>
        <w:tc>
          <w:tcPr>
            <w:tcW w:w="1342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95B89" w:rsidTr="00F76222">
        <w:tc>
          <w:tcPr>
            <w:tcW w:w="1808" w:type="dxa"/>
          </w:tcPr>
          <w:p w:rsidR="00D95B89" w:rsidRDefault="000D6347" w:rsidP="004E22BE">
            <w:pPr>
              <w:rPr>
                <w:lang w:val="en-US"/>
              </w:rPr>
            </w:pPr>
            <w:r>
              <w:rPr>
                <w:lang w:val="en-US"/>
              </w:rPr>
              <w:t>Theta</w:t>
            </w:r>
            <w:r w:rsidR="00D95B89">
              <w:rPr>
                <w:lang w:val="en-US"/>
              </w:rPr>
              <w:t xml:space="preserve"> </w:t>
            </w:r>
          </w:p>
        </w:tc>
        <w:tc>
          <w:tcPr>
            <w:tcW w:w="3973" w:type="dxa"/>
          </w:tcPr>
          <w:p w:rsidR="00D95B89" w:rsidRDefault="00E319BE" w:rsidP="004E22BE">
            <w:pPr>
              <w:rPr>
                <w:lang w:val="en-US"/>
              </w:rPr>
            </w:pPr>
            <w:r>
              <w:rPr>
                <w:lang w:val="en-US"/>
              </w:rPr>
              <w:t>Average soil moisture relative to field capacity.</w:t>
            </w:r>
          </w:p>
        </w:tc>
        <w:tc>
          <w:tcPr>
            <w:tcW w:w="1371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[0-1]</w:t>
            </w:r>
          </w:p>
        </w:tc>
        <w:tc>
          <w:tcPr>
            <w:tcW w:w="1342" w:type="dxa"/>
          </w:tcPr>
          <w:p w:rsidR="00D95B89" w:rsidRDefault="00D95B89" w:rsidP="004E22B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4E22BE" w:rsidRDefault="004E22BE" w:rsidP="004E22BE">
      <w:pPr>
        <w:rPr>
          <w:lang w:val="en-US"/>
        </w:rPr>
      </w:pPr>
    </w:p>
    <w:p w:rsidR="00C60C77" w:rsidRDefault="00C60C77" w:rsidP="004E22BE">
      <w:pPr>
        <w:rPr>
          <w:b/>
          <w:lang w:val="en-US"/>
        </w:rPr>
      </w:pPr>
      <w:r>
        <w:rPr>
          <w:b/>
          <w:lang w:val="en-US"/>
        </w:rPr>
        <w:t>Tracked plant drought stress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3543"/>
        <w:gridCol w:w="2120"/>
      </w:tblGrid>
      <w:tr w:rsidR="00CE0227" w:rsidTr="00CE0227">
        <w:tc>
          <w:tcPr>
            <w:tcW w:w="2831" w:type="dxa"/>
          </w:tcPr>
          <w:p w:rsidR="00CE0227" w:rsidRPr="00E252C2" w:rsidRDefault="00CE0227" w:rsidP="009830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3543" w:type="dxa"/>
          </w:tcPr>
          <w:p w:rsidR="00CE0227" w:rsidRDefault="00CE0227" w:rsidP="009830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Definition</w:t>
            </w:r>
          </w:p>
        </w:tc>
        <w:tc>
          <w:tcPr>
            <w:tcW w:w="2120" w:type="dxa"/>
          </w:tcPr>
          <w:p w:rsidR="00CE0227" w:rsidRDefault="00CE0227" w:rsidP="009830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Units</w:t>
            </w:r>
          </w:p>
        </w:tc>
      </w:tr>
      <w:tr w:rsidR="00CE0227" w:rsidTr="00CE0227">
        <w:tc>
          <w:tcPr>
            <w:tcW w:w="2831" w:type="dxa"/>
          </w:tcPr>
          <w:p w:rsidR="00CE0227" w:rsidRPr="00E252C2" w:rsidRDefault="00CE0227" w:rsidP="00983015">
            <w:pPr>
              <w:rPr>
                <w:lang w:val="en-US"/>
              </w:rPr>
            </w:pPr>
            <w:r>
              <w:rPr>
                <w:lang w:val="en-US"/>
              </w:rPr>
              <w:t>PinusHalepensis</w:t>
            </w:r>
          </w:p>
        </w:tc>
        <w:tc>
          <w:tcPr>
            <w:tcW w:w="3543" w:type="dxa"/>
          </w:tcPr>
          <w:p w:rsidR="00CE0227" w:rsidRPr="00E252C2" w:rsidRDefault="00CE0227" w:rsidP="00677361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 w:rsidR="00677361" w:rsidRPr="00677361">
              <w:rPr>
                <w:i/>
                <w:lang w:val="en-US"/>
              </w:rPr>
              <w:t>P</w:t>
            </w:r>
            <w:r w:rsidRPr="00677361">
              <w:rPr>
                <w:i/>
                <w:lang w:val="en-US"/>
              </w:rPr>
              <w:t>inus halepensis</w:t>
            </w:r>
          </w:p>
        </w:tc>
        <w:tc>
          <w:tcPr>
            <w:tcW w:w="2120" w:type="dxa"/>
          </w:tcPr>
          <w:p w:rsidR="00CE0227" w:rsidRPr="00E252C2" w:rsidRDefault="00CE0227" w:rsidP="00983015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677361" w:rsidTr="00CE0227">
        <w:tc>
          <w:tcPr>
            <w:tcW w:w="2831" w:type="dxa"/>
          </w:tcPr>
          <w:p w:rsidR="00677361" w:rsidRPr="00E252C2" w:rsidRDefault="00677361" w:rsidP="00677361">
            <w:pPr>
              <w:rPr>
                <w:lang w:val="en-US"/>
              </w:rPr>
            </w:pPr>
            <w:r>
              <w:rPr>
                <w:lang w:val="en-US"/>
              </w:rPr>
              <w:t>PinusNigra</w:t>
            </w:r>
          </w:p>
        </w:tc>
        <w:tc>
          <w:tcPr>
            <w:tcW w:w="3543" w:type="dxa"/>
          </w:tcPr>
          <w:p w:rsidR="00677361" w:rsidRPr="00E252C2" w:rsidRDefault="00677361" w:rsidP="00677361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 w:rsidRPr="00677361">
              <w:rPr>
                <w:i/>
                <w:lang w:val="en-US"/>
              </w:rPr>
              <w:t xml:space="preserve">Pinus </w:t>
            </w:r>
            <w:r>
              <w:rPr>
                <w:i/>
                <w:lang w:val="en-US"/>
              </w:rPr>
              <w:t>nigra</w:t>
            </w:r>
          </w:p>
        </w:tc>
        <w:tc>
          <w:tcPr>
            <w:tcW w:w="2120" w:type="dxa"/>
          </w:tcPr>
          <w:p w:rsidR="00677361" w:rsidRPr="00E252C2" w:rsidRDefault="00677361" w:rsidP="00677361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677361" w:rsidTr="00CE0227">
        <w:tc>
          <w:tcPr>
            <w:tcW w:w="2831" w:type="dxa"/>
          </w:tcPr>
          <w:p w:rsidR="00677361" w:rsidRPr="00E252C2" w:rsidRDefault="00677361" w:rsidP="00677361">
            <w:pPr>
              <w:rPr>
                <w:lang w:val="en-US"/>
              </w:rPr>
            </w:pPr>
            <w:r>
              <w:rPr>
                <w:lang w:val="en-US"/>
              </w:rPr>
              <w:t>PinusSylvestris</w:t>
            </w:r>
          </w:p>
        </w:tc>
        <w:tc>
          <w:tcPr>
            <w:tcW w:w="3543" w:type="dxa"/>
          </w:tcPr>
          <w:p w:rsidR="00677361" w:rsidRPr="00E252C2" w:rsidRDefault="00677361" w:rsidP="00677361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 w:rsidRPr="00677361">
              <w:rPr>
                <w:i/>
                <w:lang w:val="en-US"/>
              </w:rPr>
              <w:t xml:space="preserve">Pinus </w:t>
            </w:r>
            <w:r>
              <w:rPr>
                <w:i/>
                <w:lang w:val="en-US"/>
              </w:rPr>
              <w:t>sylvestris</w:t>
            </w:r>
          </w:p>
        </w:tc>
        <w:tc>
          <w:tcPr>
            <w:tcW w:w="2120" w:type="dxa"/>
          </w:tcPr>
          <w:p w:rsidR="00677361" w:rsidRPr="00E252C2" w:rsidRDefault="00677361" w:rsidP="00677361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825310" w:rsidTr="00CE0227">
        <w:tc>
          <w:tcPr>
            <w:tcW w:w="2831" w:type="dxa"/>
          </w:tcPr>
          <w:p w:rsidR="00825310" w:rsidRDefault="00825310" w:rsidP="00825310">
            <w:pPr>
              <w:rPr>
                <w:lang w:val="en-US"/>
              </w:rPr>
            </w:pPr>
            <w:r>
              <w:rPr>
                <w:lang w:val="en-US"/>
              </w:rPr>
              <w:t>PinusUncinata</w:t>
            </w:r>
          </w:p>
        </w:tc>
        <w:tc>
          <w:tcPr>
            <w:tcW w:w="3543" w:type="dxa"/>
          </w:tcPr>
          <w:p w:rsidR="00825310" w:rsidRPr="00E252C2" w:rsidRDefault="00825310" w:rsidP="00825310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 w:rsidRPr="00677361">
              <w:rPr>
                <w:i/>
                <w:lang w:val="en-US"/>
              </w:rPr>
              <w:t xml:space="preserve">Pinus </w:t>
            </w:r>
            <w:r>
              <w:rPr>
                <w:i/>
                <w:lang w:val="en-US"/>
              </w:rPr>
              <w:t>uncinata</w:t>
            </w:r>
          </w:p>
        </w:tc>
        <w:tc>
          <w:tcPr>
            <w:tcW w:w="2120" w:type="dxa"/>
          </w:tcPr>
          <w:p w:rsidR="00825310" w:rsidRPr="00E252C2" w:rsidRDefault="00825310" w:rsidP="00825310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825310" w:rsidTr="00CE0227">
        <w:tc>
          <w:tcPr>
            <w:tcW w:w="2831" w:type="dxa"/>
          </w:tcPr>
          <w:p w:rsidR="00825310" w:rsidRDefault="005E75B8" w:rsidP="00825310">
            <w:pPr>
              <w:rPr>
                <w:lang w:val="en-US"/>
              </w:rPr>
            </w:pPr>
            <w:r>
              <w:rPr>
                <w:lang w:val="en-US"/>
              </w:rPr>
              <w:t>PinusPinea</w:t>
            </w:r>
          </w:p>
        </w:tc>
        <w:tc>
          <w:tcPr>
            <w:tcW w:w="3543" w:type="dxa"/>
          </w:tcPr>
          <w:p w:rsidR="00825310" w:rsidRPr="00E252C2" w:rsidRDefault="00825310" w:rsidP="00825310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 w:rsidRPr="00677361">
              <w:rPr>
                <w:i/>
                <w:lang w:val="en-US"/>
              </w:rPr>
              <w:t xml:space="preserve">Pinus </w:t>
            </w:r>
            <w:r>
              <w:rPr>
                <w:i/>
                <w:lang w:val="en-US"/>
              </w:rPr>
              <w:t>pinea</w:t>
            </w:r>
          </w:p>
        </w:tc>
        <w:tc>
          <w:tcPr>
            <w:tcW w:w="2120" w:type="dxa"/>
          </w:tcPr>
          <w:p w:rsidR="00825310" w:rsidRPr="00E252C2" w:rsidRDefault="00825310" w:rsidP="00825310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825310" w:rsidTr="00CE0227">
        <w:tc>
          <w:tcPr>
            <w:tcW w:w="2831" w:type="dxa"/>
          </w:tcPr>
          <w:p w:rsidR="00825310" w:rsidRDefault="005E75B8" w:rsidP="00825310">
            <w:pPr>
              <w:rPr>
                <w:lang w:val="en-US"/>
              </w:rPr>
            </w:pPr>
            <w:r>
              <w:rPr>
                <w:lang w:val="en-US"/>
              </w:rPr>
              <w:t>PinusPinaster</w:t>
            </w:r>
          </w:p>
        </w:tc>
        <w:tc>
          <w:tcPr>
            <w:tcW w:w="3543" w:type="dxa"/>
          </w:tcPr>
          <w:p w:rsidR="00825310" w:rsidRPr="00E252C2" w:rsidRDefault="00825310" w:rsidP="00825310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 w:rsidRPr="00677361">
              <w:rPr>
                <w:i/>
                <w:lang w:val="en-US"/>
              </w:rPr>
              <w:t xml:space="preserve">Pinus </w:t>
            </w:r>
            <w:r>
              <w:rPr>
                <w:i/>
                <w:lang w:val="en-US"/>
              </w:rPr>
              <w:t>pinaster</w:t>
            </w:r>
          </w:p>
        </w:tc>
        <w:tc>
          <w:tcPr>
            <w:tcW w:w="2120" w:type="dxa"/>
          </w:tcPr>
          <w:p w:rsidR="00825310" w:rsidRPr="00E252C2" w:rsidRDefault="00825310" w:rsidP="00825310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5E75B8" w:rsidTr="00CE0227">
        <w:tc>
          <w:tcPr>
            <w:tcW w:w="2831" w:type="dxa"/>
          </w:tcPr>
          <w:p w:rsidR="005E75B8" w:rsidRDefault="005E75B8" w:rsidP="005E75B8">
            <w:pPr>
              <w:rPr>
                <w:lang w:val="en-US"/>
              </w:rPr>
            </w:pPr>
            <w:r>
              <w:rPr>
                <w:lang w:val="en-US"/>
              </w:rPr>
              <w:t>QuercusIlex</w:t>
            </w:r>
          </w:p>
        </w:tc>
        <w:tc>
          <w:tcPr>
            <w:tcW w:w="3543" w:type="dxa"/>
          </w:tcPr>
          <w:p w:rsidR="005E75B8" w:rsidRPr="00E252C2" w:rsidRDefault="005E75B8" w:rsidP="005E75B8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>
              <w:rPr>
                <w:i/>
                <w:lang w:val="en-US"/>
              </w:rPr>
              <w:t>Quercus</w:t>
            </w:r>
            <w:r w:rsidRPr="00677361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ilex</w:t>
            </w:r>
          </w:p>
        </w:tc>
        <w:tc>
          <w:tcPr>
            <w:tcW w:w="2120" w:type="dxa"/>
          </w:tcPr>
          <w:p w:rsidR="005E75B8" w:rsidRPr="00E252C2" w:rsidRDefault="005E75B8" w:rsidP="005E75B8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D0452D" w:rsidTr="00CE0227">
        <w:tc>
          <w:tcPr>
            <w:tcW w:w="2831" w:type="dxa"/>
          </w:tcPr>
          <w:p w:rsidR="00D0452D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>Quercus</w:t>
            </w:r>
            <w:r>
              <w:rPr>
                <w:lang w:val="en-US"/>
              </w:rPr>
              <w:t>Suber</w:t>
            </w:r>
          </w:p>
        </w:tc>
        <w:tc>
          <w:tcPr>
            <w:tcW w:w="3543" w:type="dxa"/>
          </w:tcPr>
          <w:p w:rsidR="00D0452D" w:rsidRPr="00E252C2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>
              <w:rPr>
                <w:i/>
                <w:lang w:val="en-US"/>
              </w:rPr>
              <w:t>Quercus</w:t>
            </w:r>
            <w:r w:rsidRPr="00677361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suber</w:t>
            </w:r>
          </w:p>
        </w:tc>
        <w:tc>
          <w:tcPr>
            <w:tcW w:w="2120" w:type="dxa"/>
          </w:tcPr>
          <w:p w:rsidR="00D0452D" w:rsidRPr="00E252C2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D0452D" w:rsidTr="00CE0227">
        <w:tc>
          <w:tcPr>
            <w:tcW w:w="2831" w:type="dxa"/>
          </w:tcPr>
          <w:p w:rsidR="00D0452D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>Quercus</w:t>
            </w:r>
            <w:r>
              <w:rPr>
                <w:lang w:val="en-US"/>
              </w:rPr>
              <w:t>Humilis</w:t>
            </w:r>
          </w:p>
        </w:tc>
        <w:tc>
          <w:tcPr>
            <w:tcW w:w="3543" w:type="dxa"/>
          </w:tcPr>
          <w:p w:rsidR="00D0452D" w:rsidRPr="00E252C2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>
              <w:rPr>
                <w:i/>
                <w:lang w:val="en-US"/>
              </w:rPr>
              <w:t>Quercus</w:t>
            </w:r>
            <w:r w:rsidRPr="00677361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humilis</w:t>
            </w:r>
          </w:p>
        </w:tc>
        <w:tc>
          <w:tcPr>
            <w:tcW w:w="2120" w:type="dxa"/>
          </w:tcPr>
          <w:p w:rsidR="00D0452D" w:rsidRPr="00E252C2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D0452D" w:rsidTr="00CE0227">
        <w:tc>
          <w:tcPr>
            <w:tcW w:w="2831" w:type="dxa"/>
          </w:tcPr>
          <w:p w:rsidR="00D0452D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>QuercusFaginea</w:t>
            </w:r>
          </w:p>
        </w:tc>
        <w:tc>
          <w:tcPr>
            <w:tcW w:w="3543" w:type="dxa"/>
          </w:tcPr>
          <w:p w:rsidR="00D0452D" w:rsidRPr="00E252C2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>
              <w:rPr>
                <w:i/>
                <w:lang w:val="en-US"/>
              </w:rPr>
              <w:t>Quercus</w:t>
            </w:r>
            <w:r w:rsidRPr="00677361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faginea</w:t>
            </w:r>
          </w:p>
        </w:tc>
        <w:tc>
          <w:tcPr>
            <w:tcW w:w="2120" w:type="dxa"/>
          </w:tcPr>
          <w:p w:rsidR="00D0452D" w:rsidRPr="00E252C2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  <w:tr w:rsidR="00D0452D" w:rsidTr="00CE0227">
        <w:tc>
          <w:tcPr>
            <w:tcW w:w="2831" w:type="dxa"/>
          </w:tcPr>
          <w:p w:rsidR="00D0452D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>FagusSylvatica</w:t>
            </w:r>
          </w:p>
        </w:tc>
        <w:tc>
          <w:tcPr>
            <w:tcW w:w="3543" w:type="dxa"/>
          </w:tcPr>
          <w:p w:rsidR="00D0452D" w:rsidRPr="00E252C2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 xml:space="preserve">Drought stress for </w:t>
            </w:r>
            <w:r>
              <w:rPr>
                <w:i/>
                <w:lang w:val="en-US"/>
              </w:rPr>
              <w:t>Fagus</w:t>
            </w:r>
            <w:r w:rsidRPr="00677361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sylvatica</w:t>
            </w:r>
          </w:p>
        </w:tc>
        <w:tc>
          <w:tcPr>
            <w:tcW w:w="2120" w:type="dxa"/>
          </w:tcPr>
          <w:p w:rsidR="00D0452D" w:rsidRPr="00E252C2" w:rsidRDefault="00D0452D" w:rsidP="00D0452D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</w:tr>
    </w:tbl>
    <w:p w:rsidR="00C60C77" w:rsidRDefault="00C60C77" w:rsidP="004E22BE">
      <w:pPr>
        <w:rPr>
          <w:b/>
          <w:lang w:val="en-US"/>
        </w:rPr>
      </w:pPr>
    </w:p>
    <w:p w:rsidR="00E252C2" w:rsidRDefault="003603AC" w:rsidP="004E22BE">
      <w:pPr>
        <w:rPr>
          <w:b/>
          <w:lang w:val="en-US"/>
        </w:rPr>
      </w:pPr>
      <w:r>
        <w:rPr>
          <w:b/>
          <w:lang w:val="en-US"/>
        </w:rPr>
        <w:t>Displayed</w:t>
      </w:r>
      <w:r w:rsidR="00E252C2">
        <w:rPr>
          <w:b/>
          <w:lang w:val="en-US"/>
        </w:rPr>
        <w:t xml:space="preserve"> trends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52C2" w:rsidTr="00E252C2">
        <w:tc>
          <w:tcPr>
            <w:tcW w:w="2831" w:type="dxa"/>
          </w:tcPr>
          <w:p w:rsidR="00E252C2" w:rsidRPr="00E252C2" w:rsidRDefault="00E252C2" w:rsidP="004E22BE">
            <w:pPr>
              <w:rPr>
                <w:b/>
                <w:lang w:val="en-US"/>
              </w:rPr>
            </w:pPr>
            <w:r w:rsidRPr="00E252C2">
              <w:rPr>
                <w:b/>
                <w:lang w:val="en-US"/>
              </w:rPr>
              <w:t>Temporal resolution</w:t>
            </w:r>
          </w:p>
        </w:tc>
        <w:tc>
          <w:tcPr>
            <w:tcW w:w="2831" w:type="dxa"/>
          </w:tcPr>
          <w:p w:rsidR="00E252C2" w:rsidRDefault="00E252C2" w:rsidP="004E22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How far into past?</w:t>
            </w:r>
          </w:p>
        </w:tc>
        <w:tc>
          <w:tcPr>
            <w:tcW w:w="2832" w:type="dxa"/>
          </w:tcPr>
          <w:p w:rsidR="00E252C2" w:rsidRDefault="00E252C2" w:rsidP="004E22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Update</w:t>
            </w:r>
          </w:p>
        </w:tc>
      </w:tr>
      <w:tr w:rsidR="00E252C2" w:rsidTr="00E252C2"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Daily</w:t>
            </w:r>
          </w:p>
        </w:tc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>
              <w:rPr>
                <w:lang w:val="en-US"/>
              </w:rPr>
              <w:t>Last 365 days</w:t>
            </w:r>
          </w:p>
        </w:tc>
        <w:tc>
          <w:tcPr>
            <w:tcW w:w="2832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Daily</w:t>
            </w:r>
          </w:p>
        </w:tc>
      </w:tr>
      <w:tr w:rsidR="00E252C2" w:rsidTr="00E252C2"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Monthly</w:t>
            </w:r>
          </w:p>
        </w:tc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Last 36 months</w:t>
            </w:r>
          </w:p>
        </w:tc>
        <w:tc>
          <w:tcPr>
            <w:tcW w:w="2832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Every first day of month</w:t>
            </w:r>
          </w:p>
        </w:tc>
      </w:tr>
      <w:tr w:rsidR="00E252C2" w:rsidTr="00E252C2"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>
              <w:rPr>
                <w:lang w:val="en-US"/>
              </w:rPr>
              <w:t>Yearly</w:t>
            </w:r>
          </w:p>
        </w:tc>
        <w:tc>
          <w:tcPr>
            <w:tcW w:w="2831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>
              <w:rPr>
                <w:lang w:val="en-US"/>
              </w:rPr>
              <w:t>Since service started</w:t>
            </w:r>
          </w:p>
        </w:tc>
        <w:tc>
          <w:tcPr>
            <w:tcW w:w="2832" w:type="dxa"/>
          </w:tcPr>
          <w:p w:rsidR="00E252C2" w:rsidRPr="00E252C2" w:rsidRDefault="00E252C2" w:rsidP="004E22BE">
            <w:pPr>
              <w:rPr>
                <w:lang w:val="en-US"/>
              </w:rPr>
            </w:pPr>
            <w:r w:rsidRPr="00E252C2">
              <w:rPr>
                <w:lang w:val="en-US"/>
              </w:rPr>
              <w:t>Every first day of year</w:t>
            </w:r>
          </w:p>
        </w:tc>
      </w:tr>
    </w:tbl>
    <w:p w:rsidR="00E252C2" w:rsidRDefault="00E252C2" w:rsidP="004E22BE">
      <w:pPr>
        <w:rPr>
          <w:b/>
          <w:lang w:val="en-US"/>
        </w:rPr>
      </w:pPr>
    </w:p>
    <w:p w:rsidR="00E252C2" w:rsidRDefault="00E252C2" w:rsidP="004E22BE">
      <w:pPr>
        <w:rPr>
          <w:b/>
          <w:lang w:val="en-US"/>
        </w:rPr>
      </w:pPr>
    </w:p>
    <w:p w:rsidR="005F3029" w:rsidRPr="00231D93" w:rsidRDefault="005F3029" w:rsidP="004E22BE">
      <w:pPr>
        <w:rPr>
          <w:b/>
          <w:lang w:val="en-US"/>
        </w:rPr>
      </w:pPr>
      <w:r w:rsidRPr="00231D93">
        <w:rPr>
          <w:b/>
          <w:lang w:val="en-US"/>
        </w:rPr>
        <w:t>Scripts</w:t>
      </w:r>
    </w:p>
    <w:p w:rsidR="00AC009D" w:rsidRDefault="00AC009D" w:rsidP="004E22BE">
      <w:pPr>
        <w:rPr>
          <w:lang w:val="en-US"/>
        </w:rPr>
      </w:pPr>
      <w:r>
        <w:rPr>
          <w:i/>
          <w:lang w:val="en-US"/>
        </w:rPr>
        <w:t xml:space="preserve">Preliminaries_0_InitSpatialForesPoints.R </w:t>
      </w:r>
      <w:r>
        <w:rPr>
          <w:lang w:val="en-US"/>
        </w:rPr>
        <w:t>– Initializes forest plot data (trees, shrubs, soil properties) from Forest inventory (IFN3) data and soil layers.</w:t>
      </w:r>
    </w:p>
    <w:p w:rsidR="0001219E" w:rsidRDefault="0001219E" w:rsidP="004E22BE">
      <w:pPr>
        <w:rPr>
          <w:lang w:val="en-US"/>
        </w:rPr>
      </w:pPr>
      <w:r>
        <w:rPr>
          <w:i/>
          <w:lang w:val="en-US"/>
        </w:rPr>
        <w:t xml:space="preserve">Preliminaries_1_InitRootSystems.R </w:t>
      </w:r>
      <w:r>
        <w:rPr>
          <w:lang w:val="en-US"/>
        </w:rPr>
        <w:t>– Initializes root system distribution and soil depth using estimates derived from optimization under the eco-hydrological equilibrium hypothesis (Cabon et al. in prep.).</w:t>
      </w:r>
    </w:p>
    <w:p w:rsidR="00A272D4" w:rsidRDefault="00A272D4" w:rsidP="00A272D4">
      <w:pPr>
        <w:rPr>
          <w:lang w:val="en-US"/>
        </w:rPr>
      </w:pPr>
      <w:r>
        <w:rPr>
          <w:i/>
          <w:lang w:val="en-US"/>
        </w:rPr>
        <w:t xml:space="preserve">Preliminaries_2_InitInputObjects.R </w:t>
      </w:r>
      <w:r>
        <w:rPr>
          <w:lang w:val="en-US"/>
        </w:rPr>
        <w:t xml:space="preserve">– Creates input for soil water balance model for each plots. </w:t>
      </w:r>
      <w:r>
        <w:rPr>
          <w:lang w:val="en-US"/>
        </w:rPr>
        <w:t>Soil and plant state variables are stored in “/Rdata/Plots”.</w:t>
      </w:r>
    </w:p>
    <w:p w:rsidR="00944E8E" w:rsidRPr="00944E8E" w:rsidRDefault="00944E8E" w:rsidP="00A272D4">
      <w:pPr>
        <w:rPr>
          <w:lang w:val="en-US"/>
        </w:rPr>
      </w:pPr>
      <w:r>
        <w:rPr>
          <w:i/>
          <w:lang w:val="en-US"/>
        </w:rPr>
        <w:t>Preliminaries_3_</w:t>
      </w:r>
      <w:r w:rsidR="00646175">
        <w:rPr>
          <w:i/>
          <w:lang w:val="en-US"/>
        </w:rPr>
        <w:t>I</w:t>
      </w:r>
      <w:r>
        <w:rPr>
          <w:i/>
          <w:lang w:val="en-US"/>
        </w:rPr>
        <w:t>nitPlotYearTrends.R</w:t>
      </w:r>
      <w:r>
        <w:rPr>
          <w:lang w:val="en-US"/>
        </w:rPr>
        <w:t xml:space="preserve"> – Initializes one-year plot trends (missing values for all days).</w:t>
      </w:r>
      <w:r w:rsidRPr="00944E8E">
        <w:rPr>
          <w:lang w:val="en-US"/>
        </w:rPr>
        <w:t xml:space="preserve"> </w:t>
      </w:r>
      <w:r>
        <w:rPr>
          <w:lang w:val="en-US"/>
        </w:rPr>
        <w:t>One-year trends are stored in “/Rdata/PlotYearTrends”.</w:t>
      </w:r>
    </w:p>
    <w:p w:rsidR="005F3029" w:rsidRDefault="005F3029" w:rsidP="004E22BE">
      <w:pPr>
        <w:rPr>
          <w:lang w:val="en-US"/>
        </w:rPr>
      </w:pPr>
      <w:r w:rsidRPr="005F3029">
        <w:rPr>
          <w:i/>
          <w:lang w:val="en-US"/>
        </w:rPr>
        <w:t>Day_0_MeteorologyInterpolation.R</w:t>
      </w:r>
      <w:r>
        <w:rPr>
          <w:lang w:val="en-US"/>
        </w:rPr>
        <w:t xml:space="preserve"> – Interpolates daily weather over forest plot locations from weather station data.</w:t>
      </w:r>
    </w:p>
    <w:p w:rsidR="005F3029" w:rsidRDefault="005F3029" w:rsidP="004E22BE">
      <w:pPr>
        <w:rPr>
          <w:lang w:val="en-US"/>
        </w:rPr>
      </w:pPr>
      <w:r>
        <w:rPr>
          <w:i/>
          <w:lang w:val="en-US"/>
        </w:rPr>
        <w:t>Day_1_SWB.R</w:t>
      </w:r>
      <w:r>
        <w:rPr>
          <w:lang w:val="en-US"/>
        </w:rPr>
        <w:t xml:space="preserve"> – Calls soil water balance function in medfate to update soil and plant water status. </w:t>
      </w:r>
      <w:r w:rsidR="0024085D">
        <w:rPr>
          <w:lang w:val="en-US"/>
        </w:rPr>
        <w:t xml:space="preserve">Soil and plant state variables are stored in “/Rdata/Plots”. </w:t>
      </w:r>
      <w:r>
        <w:rPr>
          <w:lang w:val="en-US"/>
        </w:rPr>
        <w:t>Results</w:t>
      </w:r>
      <w:r w:rsidR="0024085D">
        <w:rPr>
          <w:lang w:val="en-US"/>
        </w:rPr>
        <w:t xml:space="preserve"> of daily soil water balance</w:t>
      </w:r>
      <w:r>
        <w:rPr>
          <w:lang w:val="en-US"/>
        </w:rPr>
        <w:t xml:space="preserve"> are stored in “/Rdata/DailySWB”.</w:t>
      </w:r>
    </w:p>
    <w:p w:rsidR="005F3029" w:rsidRDefault="005F3029" w:rsidP="004E22BE">
      <w:pPr>
        <w:rPr>
          <w:lang w:val="en-US"/>
        </w:rPr>
      </w:pPr>
      <w:r>
        <w:rPr>
          <w:i/>
          <w:lang w:val="en-US"/>
        </w:rPr>
        <w:t>Day_2_DaySWBMaps.R</w:t>
      </w:r>
      <w:r>
        <w:rPr>
          <w:lang w:val="en-US"/>
        </w:rPr>
        <w:t xml:space="preserve"> – Extracts soil water balance status from daily results and shapes it in form of spatial points data frame. Results are stored in “/Rdata/SpatialPointSWBMaps”.</w:t>
      </w:r>
    </w:p>
    <w:p w:rsidR="00393E36" w:rsidRDefault="00393E36" w:rsidP="004E22BE">
      <w:pPr>
        <w:rPr>
          <w:lang w:val="en-US"/>
        </w:rPr>
      </w:pPr>
      <w:r>
        <w:rPr>
          <w:i/>
          <w:lang w:val="en-US"/>
        </w:rPr>
        <w:t>Day_3_</w:t>
      </w:r>
      <w:r w:rsidR="00944E8E">
        <w:rPr>
          <w:i/>
          <w:lang w:val="en-US"/>
        </w:rPr>
        <w:t>Update</w:t>
      </w:r>
      <w:r>
        <w:rPr>
          <w:i/>
          <w:lang w:val="en-US"/>
        </w:rPr>
        <w:t>PlotYearTrends.R</w:t>
      </w:r>
      <w:r>
        <w:rPr>
          <w:lang w:val="en-US"/>
        </w:rPr>
        <w:t xml:space="preserve"> – </w:t>
      </w:r>
      <w:r>
        <w:rPr>
          <w:lang w:val="en-US"/>
        </w:rPr>
        <w:t xml:space="preserve">Extracts soil water balance status from daily results </w:t>
      </w:r>
      <w:r>
        <w:rPr>
          <w:lang w:val="en-US"/>
        </w:rPr>
        <w:t>to update plot-wise tables that store daily trends for one year. One-year trends are stored in “/Rdata/PlotYearTrends”.</w:t>
      </w:r>
    </w:p>
    <w:p w:rsidR="00CC5ACD" w:rsidRDefault="00CC5ACD" w:rsidP="00CC5ACD">
      <w:pPr>
        <w:rPr>
          <w:lang w:val="en-US"/>
        </w:rPr>
      </w:pPr>
      <w:r w:rsidRPr="00CC5ACD">
        <w:rPr>
          <w:i/>
          <w:lang w:val="en-US"/>
        </w:rPr>
        <w:t>Day_4_DayDroughtStressMaps.R</w:t>
      </w:r>
      <w:r>
        <w:rPr>
          <w:lang w:val="en-US"/>
        </w:rPr>
        <w:t xml:space="preserve"> – </w:t>
      </w:r>
      <w:r>
        <w:rPr>
          <w:lang w:val="en-US"/>
        </w:rPr>
        <w:t xml:space="preserve">Extracts </w:t>
      </w:r>
      <w:r>
        <w:rPr>
          <w:lang w:val="en-US"/>
        </w:rPr>
        <w:t>species drought stress</w:t>
      </w:r>
      <w:r>
        <w:rPr>
          <w:lang w:val="en-US"/>
        </w:rPr>
        <w:t xml:space="preserve"> from daily results and shapes it in form of spatial points data frame.</w:t>
      </w:r>
      <w:r w:rsidRPr="00CC5ACD">
        <w:rPr>
          <w:lang w:val="en-US"/>
        </w:rPr>
        <w:t xml:space="preserve"> </w:t>
      </w:r>
      <w:r>
        <w:rPr>
          <w:lang w:val="en-US"/>
        </w:rPr>
        <w:t>Results are stored in “/Rdata/SpatialPoint</w:t>
      </w:r>
      <w:r>
        <w:rPr>
          <w:lang w:val="en-US"/>
        </w:rPr>
        <w:t>DroughtStress</w:t>
      </w:r>
      <w:bookmarkStart w:id="0" w:name="_GoBack"/>
      <w:bookmarkEnd w:id="0"/>
      <w:r>
        <w:rPr>
          <w:lang w:val="en-US"/>
        </w:rPr>
        <w:t>Maps”.</w:t>
      </w:r>
    </w:p>
    <w:p w:rsidR="00DD5C95" w:rsidRDefault="00DD5C95" w:rsidP="004E22BE">
      <w:pPr>
        <w:rPr>
          <w:lang w:val="en-US"/>
        </w:rPr>
      </w:pPr>
      <w:r>
        <w:rPr>
          <w:i/>
          <w:lang w:val="en-US"/>
        </w:rPr>
        <w:t xml:space="preserve">Day_Master.R </w:t>
      </w:r>
      <w:r>
        <w:rPr>
          <w:lang w:val="en-US"/>
        </w:rPr>
        <w:t>– Calls the routine to download AEMET daily weather and, after that, calls Day_0 to Day_3 functions to perform simulations and process results for the current day.</w:t>
      </w:r>
    </w:p>
    <w:p w:rsidR="004E22BE" w:rsidRDefault="00DD5C95">
      <w:pPr>
        <w:rPr>
          <w:lang w:val="en-US"/>
        </w:rPr>
      </w:pPr>
      <w:r w:rsidRPr="00ED2C12">
        <w:rPr>
          <w:i/>
          <w:lang w:val="en-US"/>
        </w:rPr>
        <w:t>RecoverDays_Master.R</w:t>
      </w:r>
      <w:r>
        <w:rPr>
          <w:lang w:val="en-US"/>
        </w:rPr>
        <w:t xml:space="preserve"> – Used to simulate daily water balance and</w:t>
      </w:r>
      <w:r w:rsidR="004A5A4E">
        <w:rPr>
          <w:lang w:val="en-US"/>
        </w:rPr>
        <w:t>/or</w:t>
      </w:r>
      <w:r>
        <w:rPr>
          <w:lang w:val="en-US"/>
        </w:rPr>
        <w:t xml:space="preserve"> process results when, for any reason, </w:t>
      </w:r>
      <w:r w:rsidR="004A5A4E">
        <w:rPr>
          <w:lang w:val="en-US"/>
        </w:rPr>
        <w:t>Day_Master.R</w:t>
      </w:r>
      <w:r w:rsidR="004A5A4E">
        <w:rPr>
          <w:lang w:val="en-US"/>
        </w:rPr>
        <w:t xml:space="preserve"> </w:t>
      </w:r>
      <w:r>
        <w:rPr>
          <w:lang w:val="en-US"/>
        </w:rPr>
        <w:t>has not been successful</w:t>
      </w:r>
      <w:r w:rsidR="004A5A4E">
        <w:rPr>
          <w:lang w:val="en-US"/>
        </w:rPr>
        <w:t>ly completed</w:t>
      </w:r>
      <w:r>
        <w:rPr>
          <w:lang w:val="en-US"/>
        </w:rPr>
        <w:t xml:space="preserve"> in programmed tasks.</w:t>
      </w:r>
      <w:r w:rsidR="004A5A4E">
        <w:rPr>
          <w:lang w:val="en-US"/>
        </w:rPr>
        <w:t xml:space="preserve"> Also used to reshape past outputs to current display formats.</w:t>
      </w:r>
    </w:p>
    <w:p w:rsidR="004A5A4E" w:rsidRDefault="004A5A4E">
      <w:pPr>
        <w:rPr>
          <w:lang w:val="en-US"/>
        </w:rPr>
      </w:pPr>
    </w:p>
    <w:p w:rsidR="004A5A4E" w:rsidRDefault="004A5A4E">
      <w:pPr>
        <w:rPr>
          <w:b/>
          <w:lang w:val="en-US"/>
        </w:rPr>
      </w:pPr>
      <w:r w:rsidRPr="004A5A4E">
        <w:rPr>
          <w:b/>
          <w:lang w:val="en-US"/>
        </w:rPr>
        <w:t>References</w:t>
      </w:r>
    </w:p>
    <w:p w:rsidR="004A5A4E" w:rsidRPr="004A5A4E" w:rsidRDefault="004A5A4E" w:rsidP="004A5A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Pr="004A5A4E">
        <w:rPr>
          <w:rFonts w:ascii="Calibri" w:hAnsi="Calibri" w:cs="Calibri"/>
          <w:noProof/>
          <w:szCs w:val="24"/>
        </w:rPr>
        <w:br/>
        <w:t xml:space="preserve">1.De Cáceres, M., Martínez-Vilalta, J., Coll, L., Llorens, P., Casals, P., Poyatos, R., </w:t>
      </w:r>
      <w:r w:rsidRPr="004A5A4E">
        <w:rPr>
          <w:rFonts w:ascii="Calibri" w:hAnsi="Calibri" w:cs="Calibri"/>
          <w:i/>
          <w:iCs/>
          <w:noProof/>
          <w:szCs w:val="24"/>
        </w:rPr>
        <w:t>et al.</w:t>
      </w:r>
      <w:r w:rsidRPr="004A5A4E">
        <w:rPr>
          <w:rFonts w:ascii="Calibri" w:hAnsi="Calibri" w:cs="Calibri"/>
          <w:noProof/>
          <w:szCs w:val="24"/>
        </w:rPr>
        <w:t xml:space="preserve"> (2015). Coupling a water balance model with forest inventory data to predict drought stress: the role of forest structural changes vs. climate changes. </w:t>
      </w:r>
      <w:r w:rsidRPr="004A5A4E">
        <w:rPr>
          <w:rFonts w:ascii="Calibri" w:hAnsi="Calibri" w:cs="Calibri"/>
          <w:i/>
          <w:iCs/>
          <w:noProof/>
          <w:szCs w:val="24"/>
        </w:rPr>
        <w:t>Agric. For. Meteorol.</w:t>
      </w:r>
      <w:r w:rsidRPr="004A5A4E">
        <w:rPr>
          <w:rFonts w:ascii="Calibri" w:hAnsi="Calibri" w:cs="Calibri"/>
          <w:noProof/>
          <w:szCs w:val="24"/>
        </w:rPr>
        <w:t>, 213, 77–90</w:t>
      </w:r>
    </w:p>
    <w:p w:rsidR="004A5A4E" w:rsidRPr="004A5A4E" w:rsidRDefault="004A5A4E" w:rsidP="004A5A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 w:rsidRPr="004A5A4E">
        <w:rPr>
          <w:rFonts w:ascii="Calibri" w:hAnsi="Calibri" w:cs="Calibri"/>
          <w:noProof/>
          <w:szCs w:val="24"/>
        </w:rPr>
        <w:br/>
        <w:t xml:space="preserve">2.Chaparro, D., Vayreda, J., Vall-llossera, M., Banque, M., Piles, M., Camps, A., </w:t>
      </w:r>
      <w:r w:rsidRPr="004A5A4E">
        <w:rPr>
          <w:rFonts w:ascii="Calibri" w:hAnsi="Calibri" w:cs="Calibri"/>
          <w:i/>
          <w:iCs/>
          <w:noProof/>
          <w:szCs w:val="24"/>
        </w:rPr>
        <w:t>et al.</w:t>
      </w:r>
      <w:r w:rsidRPr="004A5A4E">
        <w:rPr>
          <w:rFonts w:ascii="Calibri" w:hAnsi="Calibri" w:cs="Calibri"/>
          <w:noProof/>
          <w:szCs w:val="24"/>
        </w:rPr>
        <w:t xml:space="preserve"> (2016). The Role of Climatic Anomalies and Soil Moisture in the Decline of Drought-Prone Forests. </w:t>
      </w:r>
      <w:r w:rsidRPr="004A5A4E">
        <w:rPr>
          <w:rFonts w:ascii="Calibri" w:hAnsi="Calibri" w:cs="Calibri"/>
          <w:i/>
          <w:iCs/>
          <w:noProof/>
          <w:szCs w:val="24"/>
        </w:rPr>
        <w:t>IEEE J. Sel. Top. Appl. Earth Obs. Remote Sens.</w:t>
      </w:r>
      <w:r w:rsidRPr="004A5A4E">
        <w:rPr>
          <w:rFonts w:ascii="Calibri" w:hAnsi="Calibri" w:cs="Calibri"/>
          <w:noProof/>
          <w:szCs w:val="24"/>
        </w:rPr>
        <w:t>, 10, 503–514</w:t>
      </w:r>
    </w:p>
    <w:p w:rsidR="004A5A4E" w:rsidRPr="004A5A4E" w:rsidRDefault="004A5A4E">
      <w:pPr>
        <w:rPr>
          <w:lang w:val="en-US"/>
        </w:rPr>
      </w:pPr>
      <w:r>
        <w:rPr>
          <w:lang w:val="en-US"/>
        </w:rPr>
        <w:lastRenderedPageBreak/>
        <w:fldChar w:fldCharType="end"/>
      </w:r>
    </w:p>
    <w:sectPr w:rsidR="004A5A4E" w:rsidRPr="004A5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F3AB4"/>
    <w:multiLevelType w:val="hybridMultilevel"/>
    <w:tmpl w:val="8B28F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BE"/>
    <w:rsid w:val="0001219E"/>
    <w:rsid w:val="000D6347"/>
    <w:rsid w:val="000E1168"/>
    <w:rsid w:val="001E4FB5"/>
    <w:rsid w:val="00231D93"/>
    <w:rsid w:val="0024085D"/>
    <w:rsid w:val="00304FB8"/>
    <w:rsid w:val="003603AC"/>
    <w:rsid w:val="00393E36"/>
    <w:rsid w:val="004A5A4E"/>
    <w:rsid w:val="004E22BE"/>
    <w:rsid w:val="005E75B8"/>
    <w:rsid w:val="005F3029"/>
    <w:rsid w:val="00646175"/>
    <w:rsid w:val="00677361"/>
    <w:rsid w:val="00825310"/>
    <w:rsid w:val="00944E8E"/>
    <w:rsid w:val="00A272D4"/>
    <w:rsid w:val="00AC009D"/>
    <w:rsid w:val="00AE725A"/>
    <w:rsid w:val="00B25C38"/>
    <w:rsid w:val="00C60C77"/>
    <w:rsid w:val="00CC5ACD"/>
    <w:rsid w:val="00CE0227"/>
    <w:rsid w:val="00D0452D"/>
    <w:rsid w:val="00D95B89"/>
    <w:rsid w:val="00DD5C95"/>
    <w:rsid w:val="00E252C2"/>
    <w:rsid w:val="00E319BE"/>
    <w:rsid w:val="00ED2C12"/>
    <w:rsid w:val="00F7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E667"/>
  <w15:chartTrackingRefBased/>
  <w15:docId w15:val="{DA4C4A24-FF39-4B54-A8E4-C8077B7F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2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A532-690C-412F-BE16-8C3DB921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1286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Decaceres</dc:creator>
  <cp:keywords/>
  <dc:description/>
  <cp:lastModifiedBy>Miquel Decaceres</cp:lastModifiedBy>
  <cp:revision>28</cp:revision>
  <dcterms:created xsi:type="dcterms:W3CDTF">2017-04-24T10:26:00Z</dcterms:created>
  <dcterms:modified xsi:type="dcterms:W3CDTF">2017-04-24T14:49:00Z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http://www.zotero.org/styles/ecology</vt:lpwstr>
  </property>
  <property fmtid="{D5CDD505-2E9C-101B-9397-08002B2CF9AE}" pid="3" name="Mendeley Recent Style Name 0_1">
    <vt:lpwstr>Ecology</vt:lpwstr>
  </property>
  <property fmtid="{D5CDD505-2E9C-101B-9397-08002B2CF9AE}" pid="4" name="Mendeley Recent Style Id 1_1">
    <vt:lpwstr>http://www.zotero.org/styles/ecology-letters</vt:lpwstr>
  </property>
  <property fmtid="{D5CDD505-2E9C-101B-9397-08002B2CF9AE}" pid="5" name="Mendeley Recent Style Name 1_1">
    <vt:lpwstr>Ecology Letters</vt:lpwstr>
  </property>
  <property fmtid="{D5CDD505-2E9C-101B-9397-08002B2CF9AE}" pid="6" name="Mendeley Recent Style Id 2_1">
    <vt:lpwstr>http://www.zotero.org/styles/forest-ecology-and-management</vt:lpwstr>
  </property>
  <property fmtid="{D5CDD505-2E9C-101B-9397-08002B2CF9AE}" pid="7" name="Mendeley Recent Style Name 2_1">
    <vt:lpwstr>Forest Ecology and Management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http://www.zotero.org/styles/international-journal-of-wildland-fire</vt:lpwstr>
  </property>
  <property fmtid="{D5CDD505-2E9C-101B-9397-08002B2CF9AE}" pid="13" name="Mendeley Recent Style Name 5_1">
    <vt:lpwstr>International Journal of Wildland Fire</vt:lpwstr>
  </property>
  <property fmtid="{D5CDD505-2E9C-101B-9397-08002B2CF9AE}" pid="14" name="Mendeley Recent Style Id 6_1">
    <vt:lpwstr>http://www.zotero.org/styles/methods-in-ecology-and-evolution</vt:lpwstr>
  </property>
  <property fmtid="{D5CDD505-2E9C-101B-9397-08002B2CF9AE}" pid="15" name="Mendeley Recent Style Name 6_1">
    <vt:lpwstr>Methods in Ecology and Evolution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f285f16d-157a-325e-b7b4-22f769f83fc5</vt:lpwstr>
  </property>
  <property fmtid="{D5CDD505-2E9C-101B-9397-08002B2CF9AE}" pid="24" name="Mendeley Citation Style_1">
    <vt:lpwstr>http://www.zotero.org/styles/ecology-letters</vt:lpwstr>
  </property>
</Properties>
</file>