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B5" w:rsidRPr="004A5A4E" w:rsidRDefault="00A23717" w:rsidP="009E08CA">
      <w:pPr>
        <w:rPr>
          <w:b/>
          <w:sz w:val="28"/>
          <w:lang w:val="en-US"/>
        </w:rPr>
      </w:pPr>
      <w:r>
        <w:rPr>
          <w:b/>
          <w:sz w:val="28"/>
          <w:lang w:val="en-US"/>
        </w:rPr>
        <w:t xml:space="preserve">Forest </w:t>
      </w:r>
      <w:r w:rsidR="004A5A4E">
        <w:rPr>
          <w:b/>
          <w:sz w:val="28"/>
          <w:lang w:val="en-US"/>
        </w:rPr>
        <w:t>D</w:t>
      </w:r>
      <w:r w:rsidR="004E22BE" w:rsidRPr="004A5A4E">
        <w:rPr>
          <w:b/>
          <w:sz w:val="28"/>
          <w:lang w:val="en-US"/>
        </w:rPr>
        <w:t>rought</w:t>
      </w:r>
      <w:r>
        <w:rPr>
          <w:b/>
          <w:sz w:val="28"/>
          <w:lang w:val="en-US"/>
        </w:rPr>
        <w:t xml:space="preserve"> Estimation</w:t>
      </w:r>
      <w:r w:rsidR="004E22BE" w:rsidRPr="004A5A4E">
        <w:rPr>
          <w:b/>
          <w:sz w:val="28"/>
          <w:lang w:val="en-US"/>
        </w:rPr>
        <w:t xml:space="preserve"> </w:t>
      </w:r>
      <w:r>
        <w:rPr>
          <w:b/>
          <w:sz w:val="28"/>
          <w:lang w:val="en-US"/>
        </w:rPr>
        <w:t>S</w:t>
      </w:r>
      <w:r w:rsidR="004E22BE" w:rsidRPr="004A5A4E">
        <w:rPr>
          <w:b/>
          <w:sz w:val="28"/>
          <w:lang w:val="en-US"/>
        </w:rPr>
        <w:t>ervice</w:t>
      </w:r>
    </w:p>
    <w:p w:rsidR="004E22BE" w:rsidRPr="00B11511" w:rsidRDefault="004D1479">
      <w:pPr>
        <w:rPr>
          <w:b/>
        </w:rPr>
      </w:pPr>
      <w:proofErr w:type="spellStart"/>
      <w:r w:rsidRPr="00B11511">
        <w:rPr>
          <w:b/>
        </w:rPr>
        <w:t>Version</w:t>
      </w:r>
      <w:proofErr w:type="spellEnd"/>
      <w:r w:rsidRPr="00B11511">
        <w:rPr>
          <w:b/>
        </w:rPr>
        <w:t xml:space="preserve"> 1.0</w:t>
      </w:r>
    </w:p>
    <w:p w:rsidR="004D1479" w:rsidRPr="00844ACF" w:rsidRDefault="00DC50B0">
      <w:r w:rsidRPr="00844ACF">
        <w:t>M</w:t>
      </w:r>
      <w:r w:rsidR="00844ACF" w:rsidRPr="00844ACF">
        <w:t xml:space="preserve">iquel De Cáceres, </w:t>
      </w:r>
      <w:proofErr w:type="spellStart"/>
      <w:r w:rsidR="00844ACF" w:rsidRPr="00844ACF">
        <w:t>Antoine</w:t>
      </w:r>
      <w:proofErr w:type="spellEnd"/>
      <w:r w:rsidR="00844ACF" w:rsidRPr="00844ACF">
        <w:t xml:space="preserve"> </w:t>
      </w:r>
      <w:proofErr w:type="spellStart"/>
      <w:r w:rsidR="00844ACF" w:rsidRPr="00844ACF">
        <w:t>Cabon</w:t>
      </w:r>
      <w:proofErr w:type="spellEnd"/>
      <w:r w:rsidR="00844ACF" w:rsidRPr="00844ACF">
        <w:t>, Jordi Mart</w:t>
      </w:r>
      <w:r w:rsidR="00844ACF">
        <w:t>ínez-</w:t>
      </w:r>
      <w:proofErr w:type="spellStart"/>
      <w:r w:rsidR="00844ACF">
        <w:t>Vilalta</w:t>
      </w:r>
      <w:proofErr w:type="spellEnd"/>
    </w:p>
    <w:p w:rsidR="00DC50B0" w:rsidRPr="00844ACF" w:rsidRDefault="00DC50B0">
      <w:pPr>
        <w:rPr>
          <w:b/>
        </w:rPr>
      </w:pPr>
    </w:p>
    <w:p w:rsidR="00E252C2" w:rsidRPr="00E252C2" w:rsidRDefault="00674D82">
      <w:pPr>
        <w:rPr>
          <w:b/>
          <w:lang w:val="en-US"/>
        </w:rPr>
      </w:pPr>
      <w:r>
        <w:rPr>
          <w:b/>
          <w:lang w:val="en-US"/>
        </w:rPr>
        <w:t>Overview</w:t>
      </w:r>
    </w:p>
    <w:p w:rsidR="00E252C2" w:rsidRDefault="00674D82">
      <w:pPr>
        <w:rPr>
          <w:lang w:val="en-US"/>
        </w:rPr>
      </w:pPr>
      <w:r>
        <w:rPr>
          <w:lang w:val="en-US"/>
        </w:rPr>
        <w:t>This service o</w:t>
      </w:r>
      <w:r w:rsidR="00E252C2">
        <w:rPr>
          <w:lang w:val="en-US"/>
        </w:rPr>
        <w:t>ffer</w:t>
      </w:r>
      <w:r>
        <w:rPr>
          <w:lang w:val="en-US"/>
        </w:rPr>
        <w:t>s</w:t>
      </w:r>
      <w:r w:rsidR="00E252C2">
        <w:rPr>
          <w:lang w:val="en-US"/>
        </w:rPr>
        <w:t xml:space="preserve"> </w:t>
      </w:r>
      <w:r w:rsidR="004A5A4E">
        <w:rPr>
          <w:lang w:val="en-US"/>
        </w:rPr>
        <w:t>model</w:t>
      </w:r>
      <w:r>
        <w:rPr>
          <w:lang w:val="en-US"/>
        </w:rPr>
        <w:t>-based</w:t>
      </w:r>
      <w:r w:rsidR="004A5A4E">
        <w:rPr>
          <w:lang w:val="en-US"/>
        </w:rPr>
        <w:t xml:space="preserve"> </w:t>
      </w:r>
      <w:r>
        <w:rPr>
          <w:lang w:val="en-US"/>
        </w:rPr>
        <w:t>estimates</w:t>
      </w:r>
      <w:r w:rsidR="00E252C2">
        <w:rPr>
          <w:lang w:val="en-US"/>
        </w:rPr>
        <w:t xml:space="preserve"> </w:t>
      </w:r>
      <w:r>
        <w:rPr>
          <w:lang w:val="en-US"/>
        </w:rPr>
        <w:t>of</w:t>
      </w:r>
      <w:r w:rsidR="00E252C2">
        <w:rPr>
          <w:lang w:val="en-US"/>
        </w:rPr>
        <w:t xml:space="preserve"> the recent trends</w:t>
      </w:r>
      <w:r>
        <w:rPr>
          <w:lang w:val="en-US"/>
        </w:rPr>
        <w:t xml:space="preserve"> (up to 1 year)</w:t>
      </w:r>
      <w:r w:rsidR="00684929">
        <w:rPr>
          <w:lang w:val="en-US"/>
        </w:rPr>
        <w:t xml:space="preserve"> and projected scenarios (up to </w:t>
      </w:r>
      <w:r w:rsidR="008D2119">
        <w:rPr>
          <w:lang w:val="en-US"/>
        </w:rPr>
        <w:t xml:space="preserve">year </w:t>
      </w:r>
      <w:r w:rsidR="00684929">
        <w:rPr>
          <w:lang w:val="en-US"/>
        </w:rPr>
        <w:t>2100)</w:t>
      </w:r>
      <w:r>
        <w:rPr>
          <w:lang w:val="en-US"/>
        </w:rPr>
        <w:t xml:space="preserve"> in soil moisture levels</w:t>
      </w:r>
      <w:r w:rsidR="00E252C2">
        <w:rPr>
          <w:lang w:val="en-US"/>
        </w:rPr>
        <w:t xml:space="preserve"> of forests and </w:t>
      </w:r>
      <w:r>
        <w:rPr>
          <w:lang w:val="en-US"/>
        </w:rPr>
        <w:t xml:space="preserve">drought stress of </w:t>
      </w:r>
      <w:r w:rsidR="00E252C2">
        <w:rPr>
          <w:lang w:val="en-US"/>
        </w:rPr>
        <w:t>main tree species</w:t>
      </w:r>
      <w:r w:rsidR="004A5A4E">
        <w:rPr>
          <w:lang w:val="en-US"/>
        </w:rPr>
        <w:t xml:space="preserve"> over Catalonia (NE Spain). </w:t>
      </w:r>
      <w:r>
        <w:rPr>
          <w:lang w:val="en-US"/>
        </w:rPr>
        <w:t>Estimates are</w:t>
      </w:r>
      <w:r w:rsidR="004A5A4E">
        <w:rPr>
          <w:lang w:val="en-US"/>
        </w:rPr>
        <w:t xml:space="preserve"> </w:t>
      </w:r>
      <w:r>
        <w:rPr>
          <w:lang w:val="en-US"/>
        </w:rPr>
        <w:t xml:space="preserve">obtained using </w:t>
      </w:r>
      <w:r w:rsidR="004A5A4E">
        <w:rPr>
          <w:lang w:val="en-US"/>
        </w:rPr>
        <w:t xml:space="preserve">a soil water balance </w:t>
      </w:r>
      <w:r w:rsidR="002522AE">
        <w:rPr>
          <w:lang w:val="en-US"/>
        </w:rPr>
        <w:t xml:space="preserve">(SWB) </w:t>
      </w:r>
      <w:r w:rsidR="004A5A4E">
        <w:rPr>
          <w:lang w:val="en-US"/>
        </w:rPr>
        <w:t xml:space="preserve">model </w:t>
      </w:r>
      <w:r>
        <w:rPr>
          <w:lang w:val="en-US"/>
        </w:rPr>
        <w:t>and</w:t>
      </w:r>
      <w:r w:rsidR="004A5A4E">
        <w:rPr>
          <w:lang w:val="en-US"/>
        </w:rPr>
        <w:t xml:space="preserve"> forest plot</w:t>
      </w:r>
      <w:r>
        <w:rPr>
          <w:lang w:val="en-US"/>
        </w:rPr>
        <w:t xml:space="preserve"> data</w:t>
      </w:r>
      <w:r w:rsidR="004A5A4E">
        <w:rPr>
          <w:lang w:val="en-US"/>
        </w:rPr>
        <w:t xml:space="preserve"> of the Spanish National Forest Inventory </w:t>
      </w:r>
      <w:r w:rsidR="004A5A4E">
        <w:rPr>
          <w:lang w:val="en-US"/>
        </w:rPr>
        <w:fldChar w:fldCharType="begin" w:fldLock="1"/>
      </w:r>
      <w:r w:rsidR="00350A35">
        <w:rPr>
          <w:lang w:val="en-US"/>
        </w:rPr>
        <w:instrText>ADDIN CSL_CITATION { "citationItems" : [ { "id" : "ITEM-1", "itemData" : { "DOI" : "10.1016/j.agrformet.2015.06.012", "ISSN" : "01681923", "author" : [ { "dropping-particle" : "", "family" : "C\u00e1ceres", "given" : "Miquel", "non-dropping-particle" : "De", "parse-names" : false, "suffix" : "" }, { "dropping-particle" : "", "family" : "Mart\u00ednez-Vilalta", "given" : "Jordi", "non-dropping-particle" : "", "parse-names" : false, "suffix" : "" }, { "dropping-particle" : "", "family" : "Coll", "given" : "Llu\u00eds", "non-dropping-particle" : "", "parse-names" : false, "suffix" : "" }, { "dropping-particle" : "", "family" : "Llorens", "given" : "Pilar", "non-dropping-particle" : "", "parse-names" : false, "suffix" : "" }, { "dropping-particle" : "", "family" : "Casals", "given" : "Pere", "non-dropping-particle" : "", "parse-names" : false, "suffix" : "" }, { "dropping-particle" : "", "family" : "Poyatos", "given" : "Rafael", "non-dropping-particle" : "", "parse-names" : false, "suffix" : "" }, { "dropping-particle" : "", "family" : "Pausas", "given" : "Juli G.", "non-dropping-particle" : "", "parse-names" : false, "suffix" : "" }, { "dropping-particle" : "", "family" : "Brotons", "given" : "Llu\u00eds", "non-dropping-particle" : "", "parse-names" : false, "suffix" : "" } ], "container-title" : "Agricultural and Forest Meteorology", "id" : "ITEM-1", "issued" : { "date-parts" : [ [ "2015" ] ] }, "page" : "77-90", "publisher" : "Elsevier B.V.", "title" : "Coupling a water balance model with forest inventory data to predict drought stress: the role of forest structural changes vs. climate changes", "type" : "article-journal", "volume" : "213" }, "uris" : [ "http://www.mendeley.com/documents/?uuid=e5bf47b6-13c9-4cda-9add-5256b0a5a199" ] } ], "mendeley" : { "formattedCitation" : "(De C\u00e1ceres &lt;i&gt;et al.&lt;/i&gt; 2015)", "plainTextFormattedCitation" : "(De C\u00e1ceres et al. 2015)", "previouslyFormattedCitation" : "(De C\u00e1ceres &lt;i&gt;et al.&lt;/i&gt; 2015)" }, "properties" : { "noteIndex" : 0 }, "schema" : "https://github.com/citation-style-language/schema/raw/master/csl-citation.json" }</w:instrText>
      </w:r>
      <w:r w:rsidR="004A5A4E">
        <w:rPr>
          <w:lang w:val="en-US"/>
        </w:rPr>
        <w:fldChar w:fldCharType="separate"/>
      </w:r>
      <w:r w:rsidR="004A5A4E" w:rsidRPr="004A5A4E">
        <w:rPr>
          <w:noProof/>
          <w:lang w:val="en-US"/>
        </w:rPr>
        <w:t xml:space="preserve">(De Cáceres </w:t>
      </w:r>
      <w:r w:rsidR="004A5A4E" w:rsidRPr="004A5A4E">
        <w:rPr>
          <w:i/>
          <w:noProof/>
          <w:lang w:val="en-US"/>
        </w:rPr>
        <w:t>et al.</w:t>
      </w:r>
      <w:r w:rsidR="004A5A4E" w:rsidRPr="004A5A4E">
        <w:rPr>
          <w:noProof/>
          <w:lang w:val="en-US"/>
        </w:rPr>
        <w:t xml:space="preserve"> 2015)</w:t>
      </w:r>
      <w:r w:rsidR="004A5A4E">
        <w:rPr>
          <w:lang w:val="en-US"/>
        </w:rPr>
        <w:fldChar w:fldCharType="end"/>
      </w:r>
      <w:r w:rsidR="004A5A4E">
        <w:rPr>
          <w:lang w:val="en-US"/>
        </w:rPr>
        <w:t xml:space="preserve">. </w:t>
      </w:r>
      <w:r w:rsidR="00605A91">
        <w:rPr>
          <w:lang w:val="en-US"/>
        </w:rPr>
        <w:t xml:space="preserve">Water balance is done at the stand level, neglecting lateral hydrological processes. </w:t>
      </w:r>
      <w:r>
        <w:rPr>
          <w:lang w:val="en-US"/>
        </w:rPr>
        <w:t>The service tries</w:t>
      </w:r>
      <w:r w:rsidR="004A5A4E">
        <w:rPr>
          <w:lang w:val="en-US"/>
        </w:rPr>
        <w:t xml:space="preserve"> to complement monitoring programs of observed drought-related forest decay in the same area (DEBOSCAT) </w:t>
      </w:r>
      <w:r w:rsidR="004A5A4E">
        <w:rPr>
          <w:lang w:val="en-US"/>
        </w:rPr>
        <w:fldChar w:fldCharType="begin" w:fldLock="1"/>
      </w:r>
      <w:r w:rsidR="004A5A4E">
        <w:rPr>
          <w:lang w:val="en-US"/>
        </w:rPr>
        <w:instrText>ADDIN CSL_CITATION { "citationItems" : [ { "id" : "ITEM-1", "itemData" : { "DOI" : "10.1109/JSTARS.2016.2585505", "ISSN" : "21511535", "author" : [ { "dropping-particle" : "", "family" : "Chaparro", "given" : "David", "non-dropping-particle" : "", "parse-names" : false, "suffix" : "" }, { "dropping-particle" : "", "family" : "Vayreda", "given" : "Jordi", "non-dropping-particle" : "", "parse-names" : false, "suffix" : "" }, { "dropping-particle" : "", "family" : "Vall-llossera", "given" : "Merce", "non-dropping-particle" : "", "parse-names" : false, "suffix" : "" }, { "dropping-particle" : "", "family" : "Banque", "given" : "Mireia", "non-dropping-particle" : "", "parse-names" : false, "suffix" : "" }, { "dropping-particle" : "", "family" : "Piles", "given" : "Maria", "non-dropping-particle" : "", "parse-names" : false, "suffix" : "" }, { "dropping-particle" : "", "family" : "Camps", "given" : "Adriano", "non-dropping-particle" : "", "parse-names" : false, "suffix" : "" }, { "dropping-particle" : "", "family" : "Martinez-Vilalta", "given" : "Jordi", "non-dropping-particle" : "", "parse-names" : false, "suffix" : "" } ], "container-title" : "IEEE Journal of Selected Topics in Applied Earth Observations and Remote Sensing", "id" : "ITEM-1", "issue" : "2", "issued" : { "date-parts" : [ [ "2016" ] ] }, "page" : "503-514", "title" : "The Role of Climatic Anomalies and Soil Moisture in the Decline of Drought-Prone Forests", "type" : "article-journal", "volume" : "10" }, "uris" : [ "http://www.mendeley.com/documents/?uuid=d1e536cc-4c5a-47f3-873c-b5417222a3f8" ] } ], "mendeley" : { "formattedCitation" : "(Chaparro &lt;i&gt;et al.&lt;/i&gt; 2016)", "plainTextFormattedCitation" : "(Chaparro et al. 2016)", "previouslyFormattedCitation" : "(Chaparro &lt;i&gt;et al.&lt;/i&gt; 2016)" }, "properties" : { "noteIndex" : 0 }, "schema" : "https://github.com/citation-style-language/schema/raw/master/csl-citation.json" }</w:instrText>
      </w:r>
      <w:r w:rsidR="004A5A4E">
        <w:rPr>
          <w:lang w:val="en-US"/>
        </w:rPr>
        <w:fldChar w:fldCharType="separate"/>
      </w:r>
      <w:r w:rsidR="004A5A4E" w:rsidRPr="004A5A4E">
        <w:rPr>
          <w:noProof/>
          <w:lang w:val="en-US"/>
        </w:rPr>
        <w:t xml:space="preserve">(Chaparro </w:t>
      </w:r>
      <w:r w:rsidR="004A5A4E" w:rsidRPr="004A5A4E">
        <w:rPr>
          <w:i/>
          <w:noProof/>
          <w:lang w:val="en-US"/>
        </w:rPr>
        <w:t>et al.</w:t>
      </w:r>
      <w:r w:rsidR="004A5A4E" w:rsidRPr="004A5A4E">
        <w:rPr>
          <w:noProof/>
          <w:lang w:val="en-US"/>
        </w:rPr>
        <w:t xml:space="preserve"> 2016)</w:t>
      </w:r>
      <w:r w:rsidR="004A5A4E">
        <w:rPr>
          <w:lang w:val="en-US"/>
        </w:rPr>
        <w:fldChar w:fldCharType="end"/>
      </w:r>
      <w:r w:rsidR="004A5A4E">
        <w:rPr>
          <w:lang w:val="en-US"/>
        </w:rPr>
        <w:t>.</w:t>
      </w:r>
    </w:p>
    <w:p w:rsidR="00B25C38" w:rsidRDefault="00B11511">
      <w:pPr>
        <w:rPr>
          <w:lang w:val="en-US"/>
        </w:rPr>
      </w:pPr>
      <w:r>
        <w:rPr>
          <w:lang w:val="en-US"/>
        </w:rPr>
        <w:t xml:space="preserve">[AC: </w:t>
      </w:r>
      <w:r w:rsidRPr="00B11511">
        <w:rPr>
          <w:lang w:val="en-US"/>
        </w:rPr>
        <w:t xml:space="preserve">Maybe we should have three versions of the service depending on the targeted users. A simple for communication/ divulgation which could be available directly on our webpage, one for knowledge transfer which we should make sure that its works nicely (I also think it is possible to propose users to download their own data so that we could run the model and return the </w:t>
      </w:r>
      <w:proofErr w:type="spellStart"/>
      <w:r w:rsidRPr="00B11511">
        <w:rPr>
          <w:lang w:val="en-US"/>
        </w:rPr>
        <w:t>ouputs</w:t>
      </w:r>
      <w:proofErr w:type="spellEnd"/>
      <w:r w:rsidRPr="00B11511">
        <w:rPr>
          <w:lang w:val="en-US"/>
        </w:rPr>
        <w:t>) and a last one for us to have more control on our data/model/results etc…</w:t>
      </w:r>
      <w:r>
        <w:rPr>
          <w:lang w:val="en-US"/>
        </w:rPr>
        <w:t>]</w:t>
      </w:r>
    </w:p>
    <w:p w:rsidR="00C91413" w:rsidRDefault="00C91413" w:rsidP="00D22420">
      <w:pPr>
        <w:rPr>
          <w:b/>
          <w:lang w:val="en-US"/>
        </w:rPr>
      </w:pPr>
    </w:p>
    <w:p w:rsidR="00786D58" w:rsidRPr="008D2119" w:rsidRDefault="00786D58" w:rsidP="00D22420">
      <w:pPr>
        <w:rPr>
          <w:b/>
          <w:lang w:val="en-US"/>
        </w:rPr>
      </w:pPr>
      <w:r w:rsidRPr="008D2119">
        <w:rPr>
          <w:b/>
          <w:lang w:val="en-US"/>
        </w:rPr>
        <w:t>Soil water balance (SWB) model</w:t>
      </w:r>
    </w:p>
    <w:p w:rsidR="00350A35" w:rsidRPr="00786D58" w:rsidRDefault="00906DFF" w:rsidP="00906DFF">
      <w:pPr>
        <w:rPr>
          <w:lang w:val="en-US"/>
        </w:rPr>
      </w:pPr>
      <w:r w:rsidRPr="00906DFF">
        <w:rPr>
          <w:lang w:val="en-US"/>
        </w:rPr>
        <w:t>The water b</w:t>
      </w:r>
      <w:r w:rsidR="00350A35">
        <w:rPr>
          <w:lang w:val="en-US"/>
        </w:rPr>
        <w:t>alance model described in De</w:t>
      </w:r>
      <w:r w:rsidRPr="00906DFF">
        <w:rPr>
          <w:lang w:val="en-US"/>
        </w:rPr>
        <w:t xml:space="preserve"> </w:t>
      </w:r>
      <w:proofErr w:type="spellStart"/>
      <w:r w:rsidRPr="00906DFF">
        <w:rPr>
          <w:lang w:val="en-US"/>
        </w:rPr>
        <w:t>Cáceres</w:t>
      </w:r>
      <w:proofErr w:type="spellEnd"/>
      <w:r w:rsidRPr="00906DFF">
        <w:rPr>
          <w:lang w:val="en-US"/>
        </w:rPr>
        <w:t xml:space="preserve"> et al. (2015) (implemented in an R package called </w:t>
      </w:r>
      <w:r w:rsidRPr="00906DFF">
        <w:rPr>
          <w:rFonts w:hint="eastAsia"/>
          <w:lang w:val="en-US"/>
        </w:rPr>
        <w:t>‘</w:t>
      </w:r>
      <w:proofErr w:type="spellStart"/>
      <w:r w:rsidRPr="00906DFF">
        <w:rPr>
          <w:lang w:val="en-US"/>
        </w:rPr>
        <w:t>medfate</w:t>
      </w:r>
      <w:proofErr w:type="spellEnd"/>
      <w:r w:rsidRPr="00906DFF">
        <w:rPr>
          <w:rFonts w:hint="eastAsia"/>
          <w:lang w:val="en-US"/>
        </w:rPr>
        <w:t>’</w:t>
      </w:r>
      <w:r w:rsidRPr="00906DFF">
        <w:rPr>
          <w:lang w:val="en-US"/>
        </w:rPr>
        <w:t xml:space="preserve">) </w:t>
      </w:r>
      <w:r w:rsidR="00350A35">
        <w:rPr>
          <w:lang w:val="en-US"/>
        </w:rPr>
        <w:t xml:space="preserve">follows the </w:t>
      </w:r>
      <w:r w:rsidRPr="00906DFF">
        <w:rPr>
          <w:lang w:val="en-US"/>
        </w:rPr>
        <w:t>design principles from BILJOU</w:t>
      </w:r>
      <w:r w:rsidR="00350A35">
        <w:rPr>
          <w:lang w:val="en-US"/>
        </w:rPr>
        <w:t xml:space="preserve"> </w:t>
      </w:r>
      <w:r w:rsidR="00350A35">
        <w:rPr>
          <w:lang w:val="en-US"/>
        </w:rPr>
        <w:fldChar w:fldCharType="begin" w:fldLock="1"/>
      </w:r>
      <w:r w:rsidR="00350A35">
        <w:rPr>
          <w:lang w:val="en-US"/>
        </w:rPr>
        <w:instrText>ADDIN CSL_CITATION { "citationItems" : [ { "id" : "ITEM-1", "itemData" : { "ISBN" : "3338339402", "author" : [ { "dropping-particle" : "", "family" : "Granier", "given" : "A.", "non-dropping-particle" : "", "parse-names" : false, "suffix" : "" }, { "dropping-particle" : "", "family" : "Br\u00e9da", "given" : "N.", "non-dropping-particle" : "", "parse-names" : false, "suffix" : "" }, { "dropping-particle" : "", "family" : "Biron", "given" : "P.", "non-dropping-particle" : "", "parse-names" : false, "suffix" : "" }, { "dropping-particle" : "", "family" : "Villette", "given" : "S.", "non-dropping-particle" : "", "parse-names" : false, "suffix" : "" } ], "container-title" : "Ecological Modelling", "id" : "ITEM-1", "issued" : { "date-parts" : [ [ "1999" ] ] }, "page" : "269-283", "title" : "A lumped water balance model to evaluate duration and intensity of drought constraints in forest stands", "type" : "article-journal", "volume" : "116" }, "uris" : [ "http://www.mendeley.com/documents/?uuid=63bda88f-8951-4e58-9601-db403ce3af5d" ] } ], "mendeley" : { "formattedCitation" : "(Granier &lt;i&gt;et al.&lt;/i&gt; 1999)", "plainTextFormattedCitation" : "(Granier et al. 1999)", "previouslyFormattedCitation" : "(Granier &lt;i&gt;et al.&lt;/i&gt; 1999)" }, "properties" : { "noteIndex" : 0 }, "schema" : "https://github.com/citation-style-language/schema/raw/master/csl-citation.json" }</w:instrText>
      </w:r>
      <w:r w:rsidR="00350A35">
        <w:rPr>
          <w:lang w:val="en-US"/>
        </w:rPr>
        <w:fldChar w:fldCharType="separate"/>
      </w:r>
      <w:r w:rsidR="00350A35" w:rsidRPr="00350A35">
        <w:rPr>
          <w:noProof/>
          <w:lang w:val="en-US"/>
        </w:rPr>
        <w:t xml:space="preserve">(Granier </w:t>
      </w:r>
      <w:r w:rsidR="00350A35" w:rsidRPr="00350A35">
        <w:rPr>
          <w:i/>
          <w:noProof/>
          <w:lang w:val="en-US"/>
        </w:rPr>
        <w:t>et al.</w:t>
      </w:r>
      <w:r w:rsidR="00350A35" w:rsidRPr="00350A35">
        <w:rPr>
          <w:noProof/>
          <w:lang w:val="en-US"/>
        </w:rPr>
        <w:t xml:space="preserve"> 1999)</w:t>
      </w:r>
      <w:r w:rsidR="00350A35">
        <w:rPr>
          <w:lang w:val="en-US"/>
        </w:rPr>
        <w:fldChar w:fldCharType="end"/>
      </w:r>
      <w:r w:rsidR="00350A35">
        <w:rPr>
          <w:lang w:val="en-US"/>
        </w:rPr>
        <w:t xml:space="preserve"> </w:t>
      </w:r>
      <w:r w:rsidRPr="00906DFF">
        <w:rPr>
          <w:lang w:val="en-US"/>
        </w:rPr>
        <w:t xml:space="preserve">and SIERRA water balance </w:t>
      </w:r>
      <w:proofErr w:type="spellStart"/>
      <w:r w:rsidRPr="00906DFF">
        <w:rPr>
          <w:lang w:val="en-US"/>
        </w:rPr>
        <w:t>submodel</w:t>
      </w:r>
      <w:proofErr w:type="spellEnd"/>
      <w:r w:rsidR="00350A35">
        <w:rPr>
          <w:lang w:val="en-US"/>
        </w:rPr>
        <w:t xml:space="preserve"> </w:t>
      </w:r>
      <w:r w:rsidR="00350A35">
        <w:rPr>
          <w:lang w:val="en-US"/>
        </w:rPr>
        <w:fldChar w:fldCharType="begin" w:fldLock="1"/>
      </w:r>
      <w:r w:rsidR="00350A35">
        <w:rPr>
          <w:lang w:val="en-US"/>
        </w:rPr>
        <w:instrText>ADDIN CSL_CITATION { "citationItems" : [ { "id" : "ITEM-1", "itemData" : { "DOI" : "10.1016/S0378-1127(00)00432-1", "ISSN" : "03781127", "author" : [ { "dropping-particle" : "", "family" : "Mouillot", "given" : "Florent", "non-dropping-particle" : "", "parse-names" : false, "suffix" : "" }, { "dropping-particle" : "", "family" : "Rambal", "given" : "Serge", "non-dropping-particle" : "", "parse-names" : false, "suffix" : "" }, { "dropping-particle" : "", "family" : "Lavorel", "given" : "Sandra", "non-dropping-particle" : "", "parse-names" : false, "suffix" : "" } ], "container-title" : "Forest Ecology and Management", "id" : "ITEM-1", "issue" : "1", "issued" : { "date-parts" : [ [ "2001", "6" ] ] }, "page" : "75-97", "title" : "A generic process-based SImulator for meditERRanean landscApes (SIERRA): design and validation exercises", "type" : "article-journal", "volume" : "147" }, "uris" : [ "http://www.mendeley.com/documents/?uuid=64b95582-92ae-4c81-ab15-00c305544b68" ] } ], "mendeley" : { "formattedCitation" : "(Mouillot &lt;i&gt;et al.&lt;/i&gt; 2001)", "plainTextFormattedCitation" : "(Mouillot et al. 2001)" }, "properties" : { "noteIndex" : 0 }, "schema" : "https://github.com/citation-style-language/schema/raw/master/csl-citation.json" }</w:instrText>
      </w:r>
      <w:r w:rsidR="00350A35">
        <w:rPr>
          <w:lang w:val="en-US"/>
        </w:rPr>
        <w:fldChar w:fldCharType="separate"/>
      </w:r>
      <w:r w:rsidR="00350A35" w:rsidRPr="00350A35">
        <w:rPr>
          <w:noProof/>
          <w:lang w:val="en-US"/>
        </w:rPr>
        <w:t xml:space="preserve">(Mouillot </w:t>
      </w:r>
      <w:r w:rsidR="00350A35" w:rsidRPr="00350A35">
        <w:rPr>
          <w:i/>
          <w:noProof/>
          <w:lang w:val="en-US"/>
        </w:rPr>
        <w:t>et al.</w:t>
      </w:r>
      <w:r w:rsidR="00350A35" w:rsidRPr="00350A35">
        <w:rPr>
          <w:noProof/>
          <w:lang w:val="en-US"/>
        </w:rPr>
        <w:t xml:space="preserve"> 2001)</w:t>
      </w:r>
      <w:r w:rsidR="00350A35">
        <w:rPr>
          <w:lang w:val="en-US"/>
        </w:rPr>
        <w:fldChar w:fldCharType="end"/>
      </w:r>
      <w:r w:rsidRPr="00906DFF">
        <w:rPr>
          <w:lang w:val="en-US"/>
        </w:rPr>
        <w:t>. The model performs daily updates of soil water content as a function of the stand structure and daily weather (radiation, temperature and precipitation). Soil water</w:t>
      </w:r>
      <w:r w:rsidR="00350A35">
        <w:rPr>
          <w:lang w:val="en-US"/>
        </w:rPr>
        <w:t xml:space="preserve"> </w:t>
      </w:r>
      <w:r w:rsidRPr="00906DFF">
        <w:rPr>
          <w:lang w:val="en-US"/>
        </w:rPr>
        <w:t>balance is the difference between processes determining water input (precipitation) and outputs (canopy interception, tree transpiration, bare soil evaporation, surface runoff and deep</w:t>
      </w:r>
      <w:r w:rsidR="00350A35">
        <w:rPr>
          <w:lang w:val="en-US"/>
        </w:rPr>
        <w:t xml:space="preserve"> </w:t>
      </w:r>
      <w:r w:rsidRPr="00906DFF">
        <w:rPr>
          <w:lang w:val="en-US"/>
        </w:rPr>
        <w:t xml:space="preserve">drainage). Details of the formulation of each of these processes are given in De </w:t>
      </w:r>
      <w:proofErr w:type="spellStart"/>
      <w:r w:rsidRPr="00906DFF">
        <w:rPr>
          <w:lang w:val="en-US"/>
        </w:rPr>
        <w:t>Cáceres</w:t>
      </w:r>
      <w:proofErr w:type="spellEnd"/>
      <w:r w:rsidRPr="00906DFF">
        <w:rPr>
          <w:lang w:val="en-US"/>
        </w:rPr>
        <w:t xml:space="preserve"> et al. (2015).</w:t>
      </w:r>
    </w:p>
    <w:p w:rsidR="00474027" w:rsidRDefault="002703D2" w:rsidP="00D22420">
      <w:pPr>
        <w:rPr>
          <w:i/>
          <w:lang w:val="en-US"/>
        </w:rPr>
      </w:pPr>
      <w:r>
        <w:rPr>
          <w:i/>
          <w:lang w:val="en-US"/>
        </w:rPr>
        <w:t>Weather</w:t>
      </w:r>
      <w:r w:rsidRPr="002703D2">
        <w:rPr>
          <w:i/>
          <w:lang w:val="en-US"/>
        </w:rPr>
        <w:t xml:space="preserve"> inputs</w:t>
      </w:r>
    </w:p>
    <w:p w:rsidR="002703D2" w:rsidRDefault="00F36E19" w:rsidP="00F36E19">
      <w:pPr>
        <w:rPr>
          <w:lang w:val="en-US"/>
        </w:rPr>
      </w:pPr>
      <w:r>
        <w:rPr>
          <w:lang w:val="en-US"/>
        </w:rPr>
        <w:t xml:space="preserve">The </w:t>
      </w:r>
      <w:r w:rsidR="00C91413">
        <w:rPr>
          <w:lang w:val="en-US"/>
        </w:rPr>
        <w:t>SWB model</w:t>
      </w:r>
      <w:r>
        <w:rPr>
          <w:lang w:val="en-US"/>
        </w:rPr>
        <w:t xml:space="preserve"> requires knowing the following daily weather variables: precipitation, pot</w:t>
      </w:r>
      <w:r>
        <w:rPr>
          <w:lang w:val="en-US"/>
        </w:rPr>
        <w:t>ential evapotranspiration (PET). A</w:t>
      </w:r>
      <w:r>
        <w:rPr>
          <w:lang w:val="en-US"/>
        </w:rPr>
        <w:t>verage daily temperature</w:t>
      </w:r>
      <w:r>
        <w:rPr>
          <w:lang w:val="en-US"/>
        </w:rPr>
        <w:t xml:space="preserve"> is also required to calculate growth degree days and update </w:t>
      </w:r>
      <w:proofErr w:type="spellStart"/>
      <w:r>
        <w:rPr>
          <w:lang w:val="en-US"/>
        </w:rPr>
        <w:t>phenological</w:t>
      </w:r>
      <w:proofErr w:type="spellEnd"/>
      <w:r>
        <w:rPr>
          <w:lang w:val="en-US"/>
        </w:rPr>
        <w:t xml:space="preserve"> status, but this variable is not stored</w:t>
      </w:r>
      <w:r>
        <w:rPr>
          <w:lang w:val="en-US"/>
        </w:rPr>
        <w:t>.</w:t>
      </w:r>
    </w:p>
    <w:tbl>
      <w:tblPr>
        <w:tblStyle w:val="Tablaconcuadrcula"/>
        <w:tblW w:w="8219" w:type="dxa"/>
        <w:tblLook w:val="04A0" w:firstRow="1" w:lastRow="0" w:firstColumn="1" w:lastColumn="0" w:noHBand="0" w:noVBand="1"/>
      </w:tblPr>
      <w:tblGrid>
        <w:gridCol w:w="1773"/>
        <w:gridCol w:w="4459"/>
        <w:gridCol w:w="1019"/>
        <w:gridCol w:w="968"/>
      </w:tblGrid>
      <w:tr w:rsidR="002703D2" w:rsidRPr="00AF7FB0" w:rsidTr="00D37D40">
        <w:tc>
          <w:tcPr>
            <w:tcW w:w="1773" w:type="dxa"/>
            <w:tcBorders>
              <w:bottom w:val="single" w:sz="4" w:space="0" w:color="auto"/>
            </w:tcBorders>
          </w:tcPr>
          <w:p w:rsidR="002703D2" w:rsidRPr="00F76222" w:rsidRDefault="002703D2" w:rsidP="00D37D40">
            <w:pPr>
              <w:rPr>
                <w:b/>
                <w:lang w:val="en-US"/>
              </w:rPr>
            </w:pPr>
            <w:r w:rsidRPr="00F76222">
              <w:rPr>
                <w:b/>
                <w:lang w:val="en-US"/>
              </w:rPr>
              <w:t>Variable name</w:t>
            </w:r>
          </w:p>
        </w:tc>
        <w:tc>
          <w:tcPr>
            <w:tcW w:w="4459" w:type="dxa"/>
            <w:tcBorders>
              <w:bottom w:val="single" w:sz="4" w:space="0" w:color="auto"/>
            </w:tcBorders>
          </w:tcPr>
          <w:p w:rsidR="002703D2" w:rsidRPr="00F76222" w:rsidRDefault="002703D2" w:rsidP="00D37D40">
            <w:pPr>
              <w:rPr>
                <w:b/>
                <w:lang w:val="en-US"/>
              </w:rPr>
            </w:pPr>
            <w:r w:rsidRPr="00F76222">
              <w:rPr>
                <w:b/>
                <w:lang w:val="en-US"/>
              </w:rPr>
              <w:t>Definition</w:t>
            </w:r>
          </w:p>
        </w:tc>
        <w:tc>
          <w:tcPr>
            <w:tcW w:w="1019" w:type="dxa"/>
            <w:tcBorders>
              <w:bottom w:val="single" w:sz="4" w:space="0" w:color="auto"/>
            </w:tcBorders>
          </w:tcPr>
          <w:p w:rsidR="002703D2" w:rsidRPr="00F76222" w:rsidRDefault="002703D2" w:rsidP="00D37D40">
            <w:pPr>
              <w:rPr>
                <w:b/>
                <w:lang w:val="en-US"/>
              </w:rPr>
            </w:pPr>
            <w:r w:rsidRPr="00F76222">
              <w:rPr>
                <w:b/>
                <w:lang w:val="en-US"/>
              </w:rPr>
              <w:t>Units</w:t>
            </w:r>
          </w:p>
        </w:tc>
        <w:tc>
          <w:tcPr>
            <w:tcW w:w="968" w:type="dxa"/>
            <w:tcBorders>
              <w:bottom w:val="single" w:sz="4" w:space="0" w:color="auto"/>
            </w:tcBorders>
          </w:tcPr>
          <w:p w:rsidR="002703D2" w:rsidRPr="00F76222" w:rsidRDefault="002703D2" w:rsidP="00D37D40">
            <w:pPr>
              <w:rPr>
                <w:b/>
                <w:lang w:val="en-US"/>
              </w:rPr>
            </w:pPr>
            <w:proofErr w:type="spellStart"/>
            <w:r>
              <w:rPr>
                <w:b/>
                <w:lang w:val="en-US"/>
              </w:rPr>
              <w:t>Aggreg</w:t>
            </w:r>
            <w:proofErr w:type="spellEnd"/>
            <w:r>
              <w:rPr>
                <w:b/>
                <w:lang w:val="en-US"/>
              </w:rPr>
              <w:t>.</w:t>
            </w:r>
          </w:p>
        </w:tc>
      </w:tr>
      <w:tr w:rsidR="002703D2" w:rsidRPr="001A65AF" w:rsidTr="002703D2">
        <w:tc>
          <w:tcPr>
            <w:tcW w:w="1773" w:type="dxa"/>
            <w:tcBorders>
              <w:bottom w:val="nil"/>
            </w:tcBorders>
          </w:tcPr>
          <w:p w:rsidR="002703D2" w:rsidRDefault="002703D2" w:rsidP="00D37D40">
            <w:pPr>
              <w:rPr>
                <w:lang w:val="en-US"/>
              </w:rPr>
            </w:pPr>
            <w:r>
              <w:rPr>
                <w:lang w:val="en-US"/>
              </w:rPr>
              <w:t>PET</w:t>
            </w:r>
          </w:p>
        </w:tc>
        <w:tc>
          <w:tcPr>
            <w:tcW w:w="4459" w:type="dxa"/>
            <w:tcBorders>
              <w:bottom w:val="nil"/>
            </w:tcBorders>
          </w:tcPr>
          <w:p w:rsidR="002703D2" w:rsidRDefault="002703D2" w:rsidP="00D37D40">
            <w:pPr>
              <w:rPr>
                <w:lang w:val="en-US"/>
              </w:rPr>
            </w:pPr>
            <w:r w:rsidRPr="004E22BE">
              <w:rPr>
                <w:lang w:val="en-US"/>
              </w:rPr>
              <w:t>Penman’s potential evapotranspiration</w:t>
            </w:r>
          </w:p>
        </w:tc>
        <w:tc>
          <w:tcPr>
            <w:tcW w:w="1019" w:type="dxa"/>
            <w:tcBorders>
              <w:bottom w:val="nil"/>
            </w:tcBorders>
          </w:tcPr>
          <w:p w:rsidR="002703D2" w:rsidRDefault="002703D2" w:rsidP="00D37D40">
            <w:pPr>
              <w:rPr>
                <w:lang w:val="en-US"/>
              </w:rPr>
            </w:pPr>
            <w:r>
              <w:rPr>
                <w:lang w:val="en-US"/>
              </w:rPr>
              <w:t>mm/day</w:t>
            </w:r>
          </w:p>
        </w:tc>
        <w:tc>
          <w:tcPr>
            <w:tcW w:w="968" w:type="dxa"/>
            <w:tcBorders>
              <w:bottom w:val="nil"/>
            </w:tcBorders>
          </w:tcPr>
          <w:p w:rsidR="002703D2" w:rsidRDefault="002703D2" w:rsidP="00D37D40">
            <w:pPr>
              <w:rPr>
                <w:lang w:val="en-US"/>
              </w:rPr>
            </w:pPr>
            <w:r>
              <w:rPr>
                <w:lang w:val="en-US"/>
              </w:rPr>
              <w:t>Sum</w:t>
            </w:r>
          </w:p>
        </w:tc>
      </w:tr>
      <w:tr w:rsidR="002703D2" w:rsidTr="002703D2">
        <w:tc>
          <w:tcPr>
            <w:tcW w:w="1773" w:type="dxa"/>
            <w:tcBorders>
              <w:top w:val="nil"/>
              <w:bottom w:val="single" w:sz="4" w:space="0" w:color="auto"/>
            </w:tcBorders>
          </w:tcPr>
          <w:p w:rsidR="002703D2" w:rsidRDefault="002703D2" w:rsidP="00D37D40">
            <w:pPr>
              <w:rPr>
                <w:lang w:val="en-US"/>
              </w:rPr>
            </w:pPr>
            <w:r>
              <w:rPr>
                <w:lang w:val="en-US"/>
              </w:rPr>
              <w:t>Precipitation</w:t>
            </w:r>
          </w:p>
        </w:tc>
        <w:tc>
          <w:tcPr>
            <w:tcW w:w="4459" w:type="dxa"/>
            <w:tcBorders>
              <w:top w:val="nil"/>
              <w:bottom w:val="single" w:sz="4" w:space="0" w:color="auto"/>
            </w:tcBorders>
          </w:tcPr>
          <w:p w:rsidR="002703D2" w:rsidRDefault="002703D2" w:rsidP="00D37D40">
            <w:pPr>
              <w:rPr>
                <w:lang w:val="en-US"/>
              </w:rPr>
            </w:pPr>
            <w:r>
              <w:rPr>
                <w:lang w:val="en-US"/>
              </w:rPr>
              <w:t>Precipitation</w:t>
            </w:r>
          </w:p>
        </w:tc>
        <w:tc>
          <w:tcPr>
            <w:tcW w:w="1019" w:type="dxa"/>
            <w:tcBorders>
              <w:top w:val="nil"/>
              <w:bottom w:val="single" w:sz="4" w:space="0" w:color="auto"/>
            </w:tcBorders>
          </w:tcPr>
          <w:p w:rsidR="002703D2" w:rsidRDefault="002703D2" w:rsidP="00D37D40">
            <w:pPr>
              <w:rPr>
                <w:lang w:val="en-US"/>
              </w:rPr>
            </w:pPr>
            <w:r>
              <w:rPr>
                <w:lang w:val="en-US"/>
              </w:rPr>
              <w:t>mm/day</w:t>
            </w:r>
          </w:p>
        </w:tc>
        <w:tc>
          <w:tcPr>
            <w:tcW w:w="968" w:type="dxa"/>
            <w:tcBorders>
              <w:top w:val="nil"/>
              <w:bottom w:val="single" w:sz="4" w:space="0" w:color="auto"/>
            </w:tcBorders>
          </w:tcPr>
          <w:p w:rsidR="002703D2" w:rsidRDefault="002703D2" w:rsidP="00D37D40">
            <w:pPr>
              <w:rPr>
                <w:lang w:val="en-US"/>
              </w:rPr>
            </w:pPr>
            <w:r>
              <w:rPr>
                <w:lang w:val="en-US"/>
              </w:rPr>
              <w:t>Sum</w:t>
            </w:r>
          </w:p>
        </w:tc>
      </w:tr>
    </w:tbl>
    <w:p w:rsidR="002703D2" w:rsidRDefault="002703D2" w:rsidP="002703D2">
      <w:pPr>
        <w:rPr>
          <w:lang w:val="en-US"/>
        </w:rPr>
      </w:pPr>
    </w:p>
    <w:p w:rsidR="002703D2" w:rsidRDefault="002703D2" w:rsidP="002703D2">
      <w:pPr>
        <w:rPr>
          <w:i/>
          <w:lang w:val="en-US"/>
        </w:rPr>
      </w:pPr>
      <w:r w:rsidRPr="00605A91">
        <w:rPr>
          <w:i/>
          <w:lang w:val="en-US"/>
        </w:rPr>
        <w:t>Soil water balance</w:t>
      </w:r>
      <w:r>
        <w:rPr>
          <w:i/>
          <w:lang w:val="en-US"/>
        </w:rPr>
        <w:t xml:space="preserve"> output</w:t>
      </w:r>
    </w:p>
    <w:p w:rsidR="00C91413" w:rsidRPr="00C91413" w:rsidRDefault="00C91413" w:rsidP="002703D2">
      <w:pPr>
        <w:rPr>
          <w:lang w:val="en-US"/>
        </w:rPr>
      </w:pPr>
      <w:r>
        <w:rPr>
          <w:lang w:val="en-US"/>
        </w:rPr>
        <w:t>The SWB model updates the leaf area index (LAI) of forests according to phenology and produces the following variables describing the water balance in forest stands:</w:t>
      </w:r>
    </w:p>
    <w:tbl>
      <w:tblPr>
        <w:tblStyle w:val="Tablaconcuadrcula"/>
        <w:tblW w:w="8219" w:type="dxa"/>
        <w:tblLook w:val="04A0" w:firstRow="1" w:lastRow="0" w:firstColumn="1" w:lastColumn="0" w:noHBand="0" w:noVBand="1"/>
      </w:tblPr>
      <w:tblGrid>
        <w:gridCol w:w="1773"/>
        <w:gridCol w:w="4459"/>
        <w:gridCol w:w="1019"/>
        <w:gridCol w:w="968"/>
      </w:tblGrid>
      <w:tr w:rsidR="002703D2" w:rsidRPr="00AF7FB0" w:rsidTr="00D37D40">
        <w:tc>
          <w:tcPr>
            <w:tcW w:w="1773" w:type="dxa"/>
            <w:tcBorders>
              <w:bottom w:val="single" w:sz="4" w:space="0" w:color="auto"/>
            </w:tcBorders>
          </w:tcPr>
          <w:p w:rsidR="002703D2" w:rsidRPr="00F76222" w:rsidRDefault="002703D2" w:rsidP="00D37D40">
            <w:pPr>
              <w:rPr>
                <w:b/>
                <w:lang w:val="en-US"/>
              </w:rPr>
            </w:pPr>
            <w:r w:rsidRPr="00F76222">
              <w:rPr>
                <w:b/>
                <w:lang w:val="en-US"/>
              </w:rPr>
              <w:t>Variable name</w:t>
            </w:r>
          </w:p>
        </w:tc>
        <w:tc>
          <w:tcPr>
            <w:tcW w:w="4459" w:type="dxa"/>
            <w:tcBorders>
              <w:bottom w:val="single" w:sz="4" w:space="0" w:color="auto"/>
            </w:tcBorders>
          </w:tcPr>
          <w:p w:rsidR="002703D2" w:rsidRPr="00F76222" w:rsidRDefault="002703D2" w:rsidP="00D37D40">
            <w:pPr>
              <w:rPr>
                <w:b/>
                <w:lang w:val="en-US"/>
              </w:rPr>
            </w:pPr>
            <w:r w:rsidRPr="00F76222">
              <w:rPr>
                <w:b/>
                <w:lang w:val="en-US"/>
              </w:rPr>
              <w:t>Definition</w:t>
            </w:r>
          </w:p>
        </w:tc>
        <w:tc>
          <w:tcPr>
            <w:tcW w:w="1019" w:type="dxa"/>
            <w:tcBorders>
              <w:bottom w:val="single" w:sz="4" w:space="0" w:color="auto"/>
            </w:tcBorders>
          </w:tcPr>
          <w:p w:rsidR="002703D2" w:rsidRPr="00F76222" w:rsidRDefault="002703D2" w:rsidP="00D37D40">
            <w:pPr>
              <w:rPr>
                <w:b/>
                <w:lang w:val="en-US"/>
              </w:rPr>
            </w:pPr>
            <w:r w:rsidRPr="00F76222">
              <w:rPr>
                <w:b/>
                <w:lang w:val="en-US"/>
              </w:rPr>
              <w:t>Units</w:t>
            </w:r>
          </w:p>
        </w:tc>
        <w:tc>
          <w:tcPr>
            <w:tcW w:w="968" w:type="dxa"/>
            <w:tcBorders>
              <w:bottom w:val="single" w:sz="4" w:space="0" w:color="auto"/>
            </w:tcBorders>
          </w:tcPr>
          <w:p w:rsidR="002703D2" w:rsidRPr="00F76222" w:rsidRDefault="002703D2" w:rsidP="00D37D40">
            <w:pPr>
              <w:rPr>
                <w:b/>
                <w:lang w:val="en-US"/>
              </w:rPr>
            </w:pPr>
            <w:proofErr w:type="spellStart"/>
            <w:r>
              <w:rPr>
                <w:b/>
                <w:lang w:val="en-US"/>
              </w:rPr>
              <w:t>Aggreg</w:t>
            </w:r>
            <w:proofErr w:type="spellEnd"/>
            <w:r>
              <w:rPr>
                <w:b/>
                <w:lang w:val="en-US"/>
              </w:rPr>
              <w:t>.</w:t>
            </w:r>
          </w:p>
        </w:tc>
      </w:tr>
      <w:tr w:rsidR="002703D2" w:rsidTr="00D37D40">
        <w:tc>
          <w:tcPr>
            <w:tcW w:w="1773" w:type="dxa"/>
            <w:tcBorders>
              <w:top w:val="nil"/>
              <w:bottom w:val="nil"/>
            </w:tcBorders>
          </w:tcPr>
          <w:p w:rsidR="002703D2" w:rsidRDefault="002703D2" w:rsidP="00D37D40">
            <w:pPr>
              <w:rPr>
                <w:lang w:val="en-US"/>
              </w:rPr>
            </w:pPr>
            <w:proofErr w:type="spellStart"/>
            <w:r>
              <w:rPr>
                <w:lang w:val="en-US"/>
              </w:rPr>
              <w:lastRenderedPageBreak/>
              <w:t>NetPrec</w:t>
            </w:r>
            <w:proofErr w:type="spellEnd"/>
          </w:p>
        </w:tc>
        <w:tc>
          <w:tcPr>
            <w:tcW w:w="4459" w:type="dxa"/>
            <w:tcBorders>
              <w:top w:val="nil"/>
              <w:bottom w:val="nil"/>
            </w:tcBorders>
          </w:tcPr>
          <w:p w:rsidR="002703D2" w:rsidRDefault="002703D2" w:rsidP="00D37D40">
            <w:pPr>
              <w:rPr>
                <w:lang w:val="en-US"/>
              </w:rPr>
            </w:pPr>
            <w:proofErr w:type="spellStart"/>
            <w:r>
              <w:rPr>
                <w:lang w:val="en-US"/>
              </w:rPr>
              <w:t>NetPrecipitation</w:t>
            </w:r>
            <w:proofErr w:type="spellEnd"/>
          </w:p>
        </w:tc>
        <w:tc>
          <w:tcPr>
            <w:tcW w:w="1019" w:type="dxa"/>
            <w:tcBorders>
              <w:top w:val="nil"/>
              <w:bottom w:val="nil"/>
            </w:tcBorders>
          </w:tcPr>
          <w:p w:rsidR="002703D2" w:rsidRDefault="002703D2" w:rsidP="00D37D40">
            <w:pPr>
              <w:rPr>
                <w:lang w:val="en-US"/>
              </w:rPr>
            </w:pPr>
            <w:r>
              <w:rPr>
                <w:lang w:val="en-US"/>
              </w:rPr>
              <w:t>mm/day</w:t>
            </w:r>
          </w:p>
        </w:tc>
        <w:tc>
          <w:tcPr>
            <w:tcW w:w="968" w:type="dxa"/>
            <w:tcBorders>
              <w:top w:val="nil"/>
              <w:bottom w:val="nil"/>
            </w:tcBorders>
          </w:tcPr>
          <w:p w:rsidR="002703D2" w:rsidRDefault="002703D2" w:rsidP="00D37D40">
            <w:pPr>
              <w:rPr>
                <w:lang w:val="en-US"/>
              </w:rPr>
            </w:pPr>
            <w:r>
              <w:rPr>
                <w:lang w:val="en-US"/>
              </w:rPr>
              <w:t>Sum</w:t>
            </w:r>
          </w:p>
        </w:tc>
      </w:tr>
      <w:tr w:rsidR="002703D2" w:rsidTr="00D37D40">
        <w:tc>
          <w:tcPr>
            <w:tcW w:w="1773" w:type="dxa"/>
            <w:tcBorders>
              <w:top w:val="nil"/>
              <w:bottom w:val="nil"/>
            </w:tcBorders>
          </w:tcPr>
          <w:p w:rsidR="002703D2" w:rsidRDefault="002703D2" w:rsidP="00D37D40">
            <w:pPr>
              <w:rPr>
                <w:lang w:val="en-US"/>
              </w:rPr>
            </w:pPr>
            <w:r>
              <w:rPr>
                <w:lang w:val="en-US"/>
              </w:rPr>
              <w:t>Runoff</w:t>
            </w:r>
          </w:p>
        </w:tc>
        <w:tc>
          <w:tcPr>
            <w:tcW w:w="4459" w:type="dxa"/>
            <w:tcBorders>
              <w:top w:val="nil"/>
              <w:bottom w:val="nil"/>
            </w:tcBorders>
          </w:tcPr>
          <w:p w:rsidR="002703D2" w:rsidRDefault="002703D2" w:rsidP="00D37D40">
            <w:pPr>
              <w:rPr>
                <w:lang w:val="en-US"/>
              </w:rPr>
            </w:pPr>
            <w:r>
              <w:rPr>
                <w:lang w:val="en-US"/>
              </w:rPr>
              <w:t>Surface (overland) runoff</w:t>
            </w:r>
          </w:p>
        </w:tc>
        <w:tc>
          <w:tcPr>
            <w:tcW w:w="1019" w:type="dxa"/>
            <w:tcBorders>
              <w:top w:val="nil"/>
              <w:bottom w:val="nil"/>
            </w:tcBorders>
          </w:tcPr>
          <w:p w:rsidR="002703D2" w:rsidRDefault="002703D2" w:rsidP="00D37D40">
            <w:pPr>
              <w:rPr>
                <w:lang w:val="en-US"/>
              </w:rPr>
            </w:pPr>
            <w:r>
              <w:rPr>
                <w:lang w:val="en-US"/>
              </w:rPr>
              <w:t>mm/day</w:t>
            </w:r>
          </w:p>
        </w:tc>
        <w:tc>
          <w:tcPr>
            <w:tcW w:w="968" w:type="dxa"/>
            <w:tcBorders>
              <w:top w:val="nil"/>
              <w:bottom w:val="nil"/>
            </w:tcBorders>
          </w:tcPr>
          <w:p w:rsidR="002703D2" w:rsidRDefault="002703D2" w:rsidP="00D37D40">
            <w:pPr>
              <w:rPr>
                <w:lang w:val="en-US"/>
              </w:rPr>
            </w:pPr>
            <w:r>
              <w:rPr>
                <w:lang w:val="en-US"/>
              </w:rPr>
              <w:t>Sum</w:t>
            </w:r>
          </w:p>
        </w:tc>
      </w:tr>
      <w:tr w:rsidR="002703D2" w:rsidTr="00D37D40">
        <w:tc>
          <w:tcPr>
            <w:tcW w:w="1773" w:type="dxa"/>
            <w:tcBorders>
              <w:top w:val="nil"/>
              <w:bottom w:val="nil"/>
            </w:tcBorders>
          </w:tcPr>
          <w:p w:rsidR="002703D2" w:rsidRDefault="002703D2" w:rsidP="00D37D40">
            <w:pPr>
              <w:rPr>
                <w:lang w:val="en-US"/>
              </w:rPr>
            </w:pPr>
            <w:proofErr w:type="spellStart"/>
            <w:r>
              <w:rPr>
                <w:lang w:val="en-US"/>
              </w:rPr>
              <w:t>DeepDrainage</w:t>
            </w:r>
            <w:proofErr w:type="spellEnd"/>
          </w:p>
        </w:tc>
        <w:tc>
          <w:tcPr>
            <w:tcW w:w="4459" w:type="dxa"/>
            <w:tcBorders>
              <w:top w:val="nil"/>
              <w:bottom w:val="nil"/>
            </w:tcBorders>
          </w:tcPr>
          <w:p w:rsidR="002703D2" w:rsidRDefault="002703D2" w:rsidP="00D37D40">
            <w:pPr>
              <w:rPr>
                <w:lang w:val="en-US"/>
              </w:rPr>
            </w:pPr>
            <w:r>
              <w:rPr>
                <w:lang w:val="en-US"/>
              </w:rPr>
              <w:t>Deep drainage to groundwater</w:t>
            </w:r>
          </w:p>
        </w:tc>
        <w:tc>
          <w:tcPr>
            <w:tcW w:w="1019" w:type="dxa"/>
            <w:tcBorders>
              <w:top w:val="nil"/>
              <w:bottom w:val="nil"/>
            </w:tcBorders>
          </w:tcPr>
          <w:p w:rsidR="002703D2" w:rsidRDefault="002703D2" w:rsidP="00D37D40">
            <w:pPr>
              <w:rPr>
                <w:lang w:val="en-US"/>
              </w:rPr>
            </w:pPr>
            <w:r>
              <w:rPr>
                <w:lang w:val="en-US"/>
              </w:rPr>
              <w:t>mm/day</w:t>
            </w:r>
          </w:p>
        </w:tc>
        <w:tc>
          <w:tcPr>
            <w:tcW w:w="968" w:type="dxa"/>
            <w:tcBorders>
              <w:top w:val="nil"/>
              <w:bottom w:val="nil"/>
            </w:tcBorders>
          </w:tcPr>
          <w:p w:rsidR="002703D2" w:rsidRDefault="002703D2" w:rsidP="00D37D40">
            <w:pPr>
              <w:rPr>
                <w:lang w:val="en-US"/>
              </w:rPr>
            </w:pPr>
            <w:r>
              <w:rPr>
                <w:lang w:val="en-US"/>
              </w:rPr>
              <w:t>Sum</w:t>
            </w:r>
          </w:p>
        </w:tc>
      </w:tr>
      <w:tr w:rsidR="002703D2" w:rsidTr="00D37D40">
        <w:tc>
          <w:tcPr>
            <w:tcW w:w="1773" w:type="dxa"/>
            <w:tcBorders>
              <w:top w:val="nil"/>
              <w:bottom w:val="nil"/>
            </w:tcBorders>
          </w:tcPr>
          <w:p w:rsidR="002703D2" w:rsidRDefault="002703D2" w:rsidP="00D37D40">
            <w:pPr>
              <w:rPr>
                <w:lang w:val="en-US"/>
              </w:rPr>
            </w:pPr>
            <w:r>
              <w:rPr>
                <w:lang w:val="en-US"/>
              </w:rPr>
              <w:t>LAI</w:t>
            </w:r>
          </w:p>
        </w:tc>
        <w:tc>
          <w:tcPr>
            <w:tcW w:w="4459" w:type="dxa"/>
            <w:tcBorders>
              <w:top w:val="nil"/>
              <w:bottom w:val="nil"/>
            </w:tcBorders>
          </w:tcPr>
          <w:p w:rsidR="002703D2" w:rsidRDefault="002703D2" w:rsidP="00D37D40">
            <w:pPr>
              <w:rPr>
                <w:lang w:val="en-US"/>
              </w:rPr>
            </w:pPr>
            <w:r>
              <w:rPr>
                <w:lang w:val="en-US"/>
              </w:rPr>
              <w:t>Leaf area index (including all woody species)</w:t>
            </w:r>
          </w:p>
        </w:tc>
        <w:tc>
          <w:tcPr>
            <w:tcW w:w="1019" w:type="dxa"/>
            <w:tcBorders>
              <w:top w:val="nil"/>
              <w:bottom w:val="nil"/>
            </w:tcBorders>
          </w:tcPr>
          <w:p w:rsidR="002703D2" w:rsidRDefault="002703D2" w:rsidP="00D37D40">
            <w:pPr>
              <w:rPr>
                <w:lang w:val="en-US"/>
              </w:rPr>
            </w:pPr>
            <w:r>
              <w:rPr>
                <w:lang w:val="en-US"/>
              </w:rPr>
              <w:t>m2/m2</w:t>
            </w:r>
          </w:p>
        </w:tc>
        <w:tc>
          <w:tcPr>
            <w:tcW w:w="968" w:type="dxa"/>
            <w:tcBorders>
              <w:top w:val="nil"/>
              <w:bottom w:val="nil"/>
            </w:tcBorders>
          </w:tcPr>
          <w:p w:rsidR="002703D2" w:rsidRDefault="002703D2" w:rsidP="00D37D40">
            <w:pPr>
              <w:rPr>
                <w:lang w:val="en-US"/>
              </w:rPr>
            </w:pPr>
            <w:r>
              <w:rPr>
                <w:lang w:val="en-US"/>
              </w:rPr>
              <w:t>Average</w:t>
            </w:r>
          </w:p>
        </w:tc>
      </w:tr>
      <w:tr w:rsidR="002703D2" w:rsidTr="00D37D40">
        <w:tc>
          <w:tcPr>
            <w:tcW w:w="1773" w:type="dxa"/>
            <w:tcBorders>
              <w:top w:val="nil"/>
              <w:bottom w:val="nil"/>
            </w:tcBorders>
          </w:tcPr>
          <w:p w:rsidR="002703D2" w:rsidRDefault="002703D2" w:rsidP="00D37D40">
            <w:pPr>
              <w:rPr>
                <w:lang w:val="en-US"/>
              </w:rPr>
            </w:pPr>
            <w:proofErr w:type="spellStart"/>
            <w:r>
              <w:rPr>
                <w:lang w:val="en-US"/>
              </w:rPr>
              <w:t>Eplant</w:t>
            </w:r>
            <w:proofErr w:type="spellEnd"/>
          </w:p>
        </w:tc>
        <w:tc>
          <w:tcPr>
            <w:tcW w:w="4459" w:type="dxa"/>
            <w:tcBorders>
              <w:top w:val="nil"/>
              <w:bottom w:val="nil"/>
            </w:tcBorders>
          </w:tcPr>
          <w:p w:rsidR="002703D2" w:rsidRDefault="002703D2" w:rsidP="00D37D40">
            <w:pPr>
              <w:rPr>
                <w:lang w:val="en-US"/>
              </w:rPr>
            </w:pPr>
            <w:r>
              <w:rPr>
                <w:lang w:val="en-US"/>
              </w:rPr>
              <w:t>Plant transpiration</w:t>
            </w:r>
          </w:p>
        </w:tc>
        <w:tc>
          <w:tcPr>
            <w:tcW w:w="1019" w:type="dxa"/>
            <w:tcBorders>
              <w:top w:val="nil"/>
              <w:bottom w:val="nil"/>
            </w:tcBorders>
          </w:tcPr>
          <w:p w:rsidR="002703D2" w:rsidRDefault="002703D2" w:rsidP="00D37D40">
            <w:pPr>
              <w:rPr>
                <w:lang w:val="en-US"/>
              </w:rPr>
            </w:pPr>
            <w:r>
              <w:rPr>
                <w:lang w:val="en-US"/>
              </w:rPr>
              <w:t>mm/day</w:t>
            </w:r>
          </w:p>
        </w:tc>
        <w:tc>
          <w:tcPr>
            <w:tcW w:w="968" w:type="dxa"/>
            <w:tcBorders>
              <w:top w:val="nil"/>
              <w:bottom w:val="nil"/>
            </w:tcBorders>
          </w:tcPr>
          <w:p w:rsidR="002703D2" w:rsidRDefault="002703D2" w:rsidP="00D37D40">
            <w:pPr>
              <w:rPr>
                <w:lang w:val="en-US"/>
              </w:rPr>
            </w:pPr>
            <w:r>
              <w:rPr>
                <w:lang w:val="en-US"/>
              </w:rPr>
              <w:t>Sum</w:t>
            </w:r>
          </w:p>
        </w:tc>
      </w:tr>
      <w:tr w:rsidR="002703D2" w:rsidTr="00D37D40">
        <w:tc>
          <w:tcPr>
            <w:tcW w:w="1773" w:type="dxa"/>
            <w:tcBorders>
              <w:top w:val="nil"/>
              <w:bottom w:val="nil"/>
            </w:tcBorders>
          </w:tcPr>
          <w:p w:rsidR="002703D2" w:rsidRDefault="002703D2" w:rsidP="00D37D40">
            <w:pPr>
              <w:rPr>
                <w:lang w:val="en-US"/>
              </w:rPr>
            </w:pPr>
            <w:proofErr w:type="spellStart"/>
            <w:r>
              <w:rPr>
                <w:lang w:val="en-US"/>
              </w:rPr>
              <w:t>Esoil</w:t>
            </w:r>
            <w:proofErr w:type="spellEnd"/>
          </w:p>
        </w:tc>
        <w:tc>
          <w:tcPr>
            <w:tcW w:w="4459" w:type="dxa"/>
            <w:tcBorders>
              <w:top w:val="nil"/>
              <w:bottom w:val="nil"/>
            </w:tcBorders>
          </w:tcPr>
          <w:p w:rsidR="002703D2" w:rsidRDefault="002703D2" w:rsidP="00D37D40">
            <w:pPr>
              <w:rPr>
                <w:lang w:val="en-US"/>
              </w:rPr>
            </w:pPr>
            <w:r>
              <w:rPr>
                <w:lang w:val="en-US"/>
              </w:rPr>
              <w:t>Soil evaporation</w:t>
            </w:r>
          </w:p>
        </w:tc>
        <w:tc>
          <w:tcPr>
            <w:tcW w:w="1019" w:type="dxa"/>
            <w:tcBorders>
              <w:top w:val="nil"/>
              <w:bottom w:val="nil"/>
            </w:tcBorders>
          </w:tcPr>
          <w:p w:rsidR="002703D2" w:rsidRDefault="002703D2" w:rsidP="00D37D40">
            <w:pPr>
              <w:rPr>
                <w:lang w:val="en-US"/>
              </w:rPr>
            </w:pPr>
            <w:r>
              <w:rPr>
                <w:lang w:val="en-US"/>
              </w:rPr>
              <w:t>mm/day</w:t>
            </w:r>
          </w:p>
        </w:tc>
        <w:tc>
          <w:tcPr>
            <w:tcW w:w="968" w:type="dxa"/>
            <w:tcBorders>
              <w:top w:val="nil"/>
              <w:bottom w:val="nil"/>
            </w:tcBorders>
          </w:tcPr>
          <w:p w:rsidR="002703D2" w:rsidRDefault="002703D2" w:rsidP="00D37D40">
            <w:pPr>
              <w:rPr>
                <w:lang w:val="en-US"/>
              </w:rPr>
            </w:pPr>
            <w:r>
              <w:rPr>
                <w:lang w:val="en-US"/>
              </w:rPr>
              <w:t>Sum</w:t>
            </w:r>
          </w:p>
        </w:tc>
      </w:tr>
      <w:tr w:rsidR="002703D2" w:rsidTr="00D37D40">
        <w:tc>
          <w:tcPr>
            <w:tcW w:w="1773" w:type="dxa"/>
            <w:tcBorders>
              <w:top w:val="nil"/>
            </w:tcBorders>
          </w:tcPr>
          <w:p w:rsidR="002703D2" w:rsidRDefault="002703D2" w:rsidP="00D37D40">
            <w:pPr>
              <w:rPr>
                <w:lang w:val="en-US"/>
              </w:rPr>
            </w:pPr>
            <w:r>
              <w:rPr>
                <w:lang w:val="en-US"/>
              </w:rPr>
              <w:t xml:space="preserve">Theta </w:t>
            </w:r>
          </w:p>
        </w:tc>
        <w:tc>
          <w:tcPr>
            <w:tcW w:w="4459" w:type="dxa"/>
            <w:tcBorders>
              <w:top w:val="nil"/>
            </w:tcBorders>
          </w:tcPr>
          <w:p w:rsidR="002703D2" w:rsidRDefault="002703D2" w:rsidP="00D37D40">
            <w:pPr>
              <w:rPr>
                <w:lang w:val="en-US"/>
              </w:rPr>
            </w:pPr>
            <w:r>
              <w:rPr>
                <w:lang w:val="en-US"/>
              </w:rPr>
              <w:t>Average soil moisture relative to field capacity.</w:t>
            </w:r>
          </w:p>
        </w:tc>
        <w:tc>
          <w:tcPr>
            <w:tcW w:w="1019" w:type="dxa"/>
            <w:tcBorders>
              <w:top w:val="nil"/>
            </w:tcBorders>
          </w:tcPr>
          <w:p w:rsidR="002703D2" w:rsidRDefault="002703D2" w:rsidP="00D37D40">
            <w:pPr>
              <w:rPr>
                <w:lang w:val="en-US"/>
              </w:rPr>
            </w:pPr>
            <w:r>
              <w:rPr>
                <w:lang w:val="en-US"/>
              </w:rPr>
              <w:t>[0-1]</w:t>
            </w:r>
          </w:p>
        </w:tc>
        <w:tc>
          <w:tcPr>
            <w:tcW w:w="968" w:type="dxa"/>
            <w:tcBorders>
              <w:top w:val="nil"/>
            </w:tcBorders>
          </w:tcPr>
          <w:p w:rsidR="002703D2" w:rsidRDefault="002703D2" w:rsidP="00D37D40">
            <w:pPr>
              <w:rPr>
                <w:lang w:val="en-US"/>
              </w:rPr>
            </w:pPr>
            <w:r>
              <w:rPr>
                <w:lang w:val="en-US"/>
              </w:rPr>
              <w:t>Average</w:t>
            </w:r>
          </w:p>
        </w:tc>
      </w:tr>
    </w:tbl>
    <w:p w:rsidR="002703D2" w:rsidRPr="002703D2" w:rsidRDefault="002703D2" w:rsidP="00D22420">
      <w:pPr>
        <w:rPr>
          <w:i/>
          <w:lang w:val="en-US"/>
        </w:rPr>
      </w:pPr>
    </w:p>
    <w:p w:rsidR="002703D2" w:rsidRPr="00605A91" w:rsidRDefault="002703D2" w:rsidP="002703D2">
      <w:pPr>
        <w:rPr>
          <w:i/>
          <w:lang w:val="en-US"/>
        </w:rPr>
      </w:pPr>
      <w:r w:rsidRPr="00605A91">
        <w:rPr>
          <w:i/>
          <w:lang w:val="en-US"/>
        </w:rPr>
        <w:t>Tree</w:t>
      </w:r>
      <w:r>
        <w:rPr>
          <w:i/>
          <w:lang w:val="en-US"/>
        </w:rPr>
        <w:t xml:space="preserve"> drought stress</w:t>
      </w:r>
      <w:r>
        <w:rPr>
          <w:i/>
          <w:lang w:val="en-US"/>
        </w:rPr>
        <w:t xml:space="preserve"> output</w:t>
      </w:r>
    </w:p>
    <w:p w:rsidR="002703D2" w:rsidRPr="002354B3" w:rsidRDefault="00C91413" w:rsidP="002703D2">
      <w:pPr>
        <w:rPr>
          <w:lang w:val="en-US"/>
        </w:rPr>
      </w:pPr>
      <w:r>
        <w:rPr>
          <w:lang w:val="en-US"/>
        </w:rPr>
        <w:t>For each simulated forest stand</w:t>
      </w:r>
      <w:r w:rsidR="002703D2">
        <w:rPr>
          <w:lang w:val="en-US"/>
        </w:rPr>
        <w:t>, the daily drought stress for every species present is calculated by averaging daily drought stress of plant cohorts of the species, using LAI values as weights. The following species are tracked in terms of their daily drought stress.</w:t>
      </w:r>
    </w:p>
    <w:tbl>
      <w:tblPr>
        <w:tblStyle w:val="Tablaconcuadrcula"/>
        <w:tblW w:w="8359" w:type="dxa"/>
        <w:tblLook w:val="04A0" w:firstRow="1" w:lastRow="0" w:firstColumn="1" w:lastColumn="0" w:noHBand="0" w:noVBand="1"/>
      </w:tblPr>
      <w:tblGrid>
        <w:gridCol w:w="1980"/>
        <w:gridCol w:w="4536"/>
        <w:gridCol w:w="709"/>
        <w:gridCol w:w="1134"/>
      </w:tblGrid>
      <w:tr w:rsidR="002703D2" w:rsidTr="00D37D40">
        <w:tc>
          <w:tcPr>
            <w:tcW w:w="1980" w:type="dxa"/>
            <w:tcBorders>
              <w:bottom w:val="single" w:sz="4" w:space="0" w:color="auto"/>
            </w:tcBorders>
          </w:tcPr>
          <w:p w:rsidR="002703D2" w:rsidRPr="00E252C2" w:rsidRDefault="002703D2" w:rsidP="00D37D40">
            <w:pPr>
              <w:rPr>
                <w:b/>
                <w:lang w:val="en-US"/>
              </w:rPr>
            </w:pPr>
            <w:r>
              <w:rPr>
                <w:b/>
                <w:lang w:val="en-US"/>
              </w:rPr>
              <w:t>Variable</w:t>
            </w:r>
          </w:p>
        </w:tc>
        <w:tc>
          <w:tcPr>
            <w:tcW w:w="4536" w:type="dxa"/>
            <w:tcBorders>
              <w:bottom w:val="single" w:sz="4" w:space="0" w:color="auto"/>
            </w:tcBorders>
          </w:tcPr>
          <w:p w:rsidR="002703D2" w:rsidRDefault="002703D2" w:rsidP="00D37D40">
            <w:pPr>
              <w:rPr>
                <w:b/>
                <w:lang w:val="en-US"/>
              </w:rPr>
            </w:pPr>
            <w:r>
              <w:rPr>
                <w:b/>
                <w:lang w:val="en-US"/>
              </w:rPr>
              <w:t>Definition</w:t>
            </w:r>
          </w:p>
        </w:tc>
        <w:tc>
          <w:tcPr>
            <w:tcW w:w="709" w:type="dxa"/>
            <w:tcBorders>
              <w:bottom w:val="single" w:sz="4" w:space="0" w:color="auto"/>
            </w:tcBorders>
          </w:tcPr>
          <w:p w:rsidR="002703D2" w:rsidRDefault="002703D2" w:rsidP="00D37D40">
            <w:pPr>
              <w:rPr>
                <w:b/>
                <w:lang w:val="en-US"/>
              </w:rPr>
            </w:pPr>
            <w:r>
              <w:rPr>
                <w:b/>
                <w:lang w:val="en-US"/>
              </w:rPr>
              <w:t>Units</w:t>
            </w:r>
          </w:p>
        </w:tc>
        <w:tc>
          <w:tcPr>
            <w:tcW w:w="1134" w:type="dxa"/>
            <w:tcBorders>
              <w:bottom w:val="single" w:sz="4" w:space="0" w:color="auto"/>
            </w:tcBorders>
          </w:tcPr>
          <w:p w:rsidR="002703D2" w:rsidRPr="00F76222" w:rsidRDefault="002703D2" w:rsidP="00D37D40">
            <w:pPr>
              <w:rPr>
                <w:b/>
                <w:lang w:val="en-US"/>
              </w:rPr>
            </w:pPr>
            <w:proofErr w:type="spellStart"/>
            <w:r>
              <w:rPr>
                <w:b/>
                <w:lang w:val="en-US"/>
              </w:rPr>
              <w:t>Aggreg</w:t>
            </w:r>
            <w:proofErr w:type="spellEnd"/>
            <w:r>
              <w:rPr>
                <w:b/>
                <w:lang w:val="en-US"/>
              </w:rPr>
              <w:t>.</w:t>
            </w:r>
          </w:p>
        </w:tc>
      </w:tr>
      <w:tr w:rsidR="002703D2" w:rsidTr="00D37D40">
        <w:tc>
          <w:tcPr>
            <w:tcW w:w="1980" w:type="dxa"/>
            <w:tcBorders>
              <w:bottom w:val="nil"/>
            </w:tcBorders>
          </w:tcPr>
          <w:p w:rsidR="002703D2" w:rsidRPr="00E252C2" w:rsidRDefault="002703D2" w:rsidP="00D37D40">
            <w:pPr>
              <w:rPr>
                <w:lang w:val="en-US"/>
              </w:rPr>
            </w:pPr>
            <w:proofErr w:type="spellStart"/>
            <w:r>
              <w:rPr>
                <w:lang w:val="en-US"/>
              </w:rPr>
              <w:t>PinusHalepensis</w:t>
            </w:r>
            <w:proofErr w:type="spellEnd"/>
          </w:p>
        </w:tc>
        <w:tc>
          <w:tcPr>
            <w:tcW w:w="4536" w:type="dxa"/>
            <w:tcBorders>
              <w:bottom w:val="nil"/>
            </w:tcBorders>
          </w:tcPr>
          <w:p w:rsidR="002703D2" w:rsidRPr="00E252C2" w:rsidRDefault="002703D2" w:rsidP="00D37D40">
            <w:pPr>
              <w:rPr>
                <w:lang w:val="en-US"/>
              </w:rPr>
            </w:pPr>
            <w:r>
              <w:rPr>
                <w:lang w:val="en-US"/>
              </w:rPr>
              <w:t xml:space="preserve">Drought stress for </w:t>
            </w:r>
            <w:proofErr w:type="spellStart"/>
            <w:r w:rsidRPr="00677361">
              <w:rPr>
                <w:i/>
                <w:lang w:val="en-US"/>
              </w:rPr>
              <w:t>Pinus</w:t>
            </w:r>
            <w:proofErr w:type="spellEnd"/>
            <w:r w:rsidRPr="00677361">
              <w:rPr>
                <w:i/>
                <w:lang w:val="en-US"/>
              </w:rPr>
              <w:t xml:space="preserve"> </w:t>
            </w:r>
            <w:proofErr w:type="spellStart"/>
            <w:r w:rsidRPr="00677361">
              <w:rPr>
                <w:i/>
                <w:lang w:val="en-US"/>
              </w:rPr>
              <w:t>halepensis</w:t>
            </w:r>
            <w:proofErr w:type="spellEnd"/>
          </w:p>
        </w:tc>
        <w:tc>
          <w:tcPr>
            <w:tcW w:w="709" w:type="dxa"/>
            <w:tcBorders>
              <w:bottom w:val="nil"/>
            </w:tcBorders>
          </w:tcPr>
          <w:p w:rsidR="002703D2" w:rsidRPr="00E252C2" w:rsidRDefault="002703D2" w:rsidP="00D37D40">
            <w:pPr>
              <w:rPr>
                <w:lang w:val="en-US"/>
              </w:rPr>
            </w:pPr>
            <w:r>
              <w:rPr>
                <w:lang w:val="en-US"/>
              </w:rPr>
              <w:t>[0,1]</w:t>
            </w:r>
          </w:p>
        </w:tc>
        <w:tc>
          <w:tcPr>
            <w:tcW w:w="1134" w:type="dxa"/>
            <w:tcBorders>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Pr="00E252C2" w:rsidRDefault="002703D2" w:rsidP="00D37D40">
            <w:pPr>
              <w:rPr>
                <w:lang w:val="en-US"/>
              </w:rPr>
            </w:pPr>
            <w:proofErr w:type="spellStart"/>
            <w:r>
              <w:rPr>
                <w:lang w:val="en-US"/>
              </w:rPr>
              <w:t>PinusNigra</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proofErr w:type="spellStart"/>
            <w:r w:rsidRPr="00677361">
              <w:rPr>
                <w:i/>
                <w:lang w:val="en-US"/>
              </w:rPr>
              <w:t>Pinus</w:t>
            </w:r>
            <w:proofErr w:type="spellEnd"/>
            <w:r w:rsidRPr="00677361">
              <w:rPr>
                <w:i/>
                <w:lang w:val="en-US"/>
              </w:rPr>
              <w:t xml:space="preserve"> </w:t>
            </w:r>
            <w:proofErr w:type="spellStart"/>
            <w:r>
              <w:rPr>
                <w:i/>
                <w:lang w:val="en-US"/>
              </w:rPr>
              <w:t>nigra</w:t>
            </w:r>
            <w:proofErr w:type="spellEnd"/>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Pr="00E252C2" w:rsidRDefault="002703D2" w:rsidP="00D37D40">
            <w:pPr>
              <w:rPr>
                <w:lang w:val="en-US"/>
              </w:rPr>
            </w:pPr>
            <w:proofErr w:type="spellStart"/>
            <w:r>
              <w:rPr>
                <w:lang w:val="en-US"/>
              </w:rPr>
              <w:t>PinusSylvestris</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proofErr w:type="spellStart"/>
            <w:r w:rsidRPr="00677361">
              <w:rPr>
                <w:i/>
                <w:lang w:val="en-US"/>
              </w:rPr>
              <w:t>Pinus</w:t>
            </w:r>
            <w:proofErr w:type="spellEnd"/>
            <w:r w:rsidRPr="00677361">
              <w:rPr>
                <w:i/>
                <w:lang w:val="en-US"/>
              </w:rPr>
              <w:t xml:space="preserve"> </w:t>
            </w:r>
            <w:proofErr w:type="spellStart"/>
            <w:r>
              <w:rPr>
                <w:i/>
                <w:lang w:val="en-US"/>
              </w:rPr>
              <w:t>sylvestris</w:t>
            </w:r>
            <w:proofErr w:type="spellEnd"/>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Default="002703D2" w:rsidP="00D37D40">
            <w:pPr>
              <w:rPr>
                <w:lang w:val="en-US"/>
              </w:rPr>
            </w:pPr>
            <w:proofErr w:type="spellStart"/>
            <w:r>
              <w:rPr>
                <w:lang w:val="en-US"/>
              </w:rPr>
              <w:t>PinusUncinata</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proofErr w:type="spellStart"/>
            <w:r w:rsidRPr="00677361">
              <w:rPr>
                <w:i/>
                <w:lang w:val="en-US"/>
              </w:rPr>
              <w:t>Pinus</w:t>
            </w:r>
            <w:proofErr w:type="spellEnd"/>
            <w:r w:rsidRPr="00677361">
              <w:rPr>
                <w:i/>
                <w:lang w:val="en-US"/>
              </w:rPr>
              <w:t xml:space="preserve"> </w:t>
            </w:r>
            <w:proofErr w:type="spellStart"/>
            <w:r>
              <w:rPr>
                <w:i/>
                <w:lang w:val="en-US"/>
              </w:rPr>
              <w:t>uncinata</w:t>
            </w:r>
            <w:proofErr w:type="spellEnd"/>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Default="002703D2" w:rsidP="00D37D40">
            <w:pPr>
              <w:rPr>
                <w:lang w:val="en-US"/>
              </w:rPr>
            </w:pPr>
            <w:proofErr w:type="spellStart"/>
            <w:r>
              <w:rPr>
                <w:lang w:val="en-US"/>
              </w:rPr>
              <w:t>PinusPinea</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proofErr w:type="spellStart"/>
            <w:r w:rsidRPr="00677361">
              <w:rPr>
                <w:i/>
                <w:lang w:val="en-US"/>
              </w:rPr>
              <w:t>Pinus</w:t>
            </w:r>
            <w:proofErr w:type="spellEnd"/>
            <w:r w:rsidRPr="00677361">
              <w:rPr>
                <w:i/>
                <w:lang w:val="en-US"/>
              </w:rPr>
              <w:t xml:space="preserve"> </w:t>
            </w:r>
            <w:proofErr w:type="spellStart"/>
            <w:r>
              <w:rPr>
                <w:i/>
                <w:lang w:val="en-US"/>
              </w:rPr>
              <w:t>pinea</w:t>
            </w:r>
            <w:proofErr w:type="spellEnd"/>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Default="002703D2" w:rsidP="00D37D40">
            <w:pPr>
              <w:rPr>
                <w:lang w:val="en-US"/>
              </w:rPr>
            </w:pPr>
            <w:proofErr w:type="spellStart"/>
            <w:r>
              <w:rPr>
                <w:lang w:val="en-US"/>
              </w:rPr>
              <w:t>PinusPinaster</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proofErr w:type="spellStart"/>
            <w:r w:rsidRPr="00677361">
              <w:rPr>
                <w:i/>
                <w:lang w:val="en-US"/>
              </w:rPr>
              <w:t>Pinus</w:t>
            </w:r>
            <w:proofErr w:type="spellEnd"/>
            <w:r w:rsidRPr="00677361">
              <w:rPr>
                <w:i/>
                <w:lang w:val="en-US"/>
              </w:rPr>
              <w:t xml:space="preserve"> </w:t>
            </w:r>
            <w:proofErr w:type="spellStart"/>
            <w:r>
              <w:rPr>
                <w:i/>
                <w:lang w:val="en-US"/>
              </w:rPr>
              <w:t>pinaster</w:t>
            </w:r>
            <w:proofErr w:type="spellEnd"/>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Default="002703D2" w:rsidP="00D37D40">
            <w:pPr>
              <w:rPr>
                <w:lang w:val="en-US"/>
              </w:rPr>
            </w:pPr>
            <w:proofErr w:type="spellStart"/>
            <w:r>
              <w:rPr>
                <w:lang w:val="en-US"/>
              </w:rPr>
              <w:t>QuercusIlex</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proofErr w:type="spellStart"/>
            <w:r>
              <w:rPr>
                <w:i/>
                <w:lang w:val="en-US"/>
              </w:rPr>
              <w:t>Quercus</w:t>
            </w:r>
            <w:proofErr w:type="spellEnd"/>
            <w:r w:rsidRPr="00677361">
              <w:rPr>
                <w:i/>
                <w:lang w:val="en-US"/>
              </w:rPr>
              <w:t xml:space="preserve"> </w:t>
            </w:r>
            <w:r>
              <w:rPr>
                <w:i/>
                <w:lang w:val="en-US"/>
              </w:rPr>
              <w:t>ilex</w:t>
            </w:r>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Default="002703D2" w:rsidP="00D37D40">
            <w:pPr>
              <w:rPr>
                <w:lang w:val="en-US"/>
              </w:rPr>
            </w:pPr>
            <w:proofErr w:type="spellStart"/>
            <w:r>
              <w:rPr>
                <w:lang w:val="en-US"/>
              </w:rPr>
              <w:t>QuercusSuber</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proofErr w:type="spellStart"/>
            <w:r>
              <w:rPr>
                <w:i/>
                <w:lang w:val="en-US"/>
              </w:rPr>
              <w:t>Quercus</w:t>
            </w:r>
            <w:proofErr w:type="spellEnd"/>
            <w:r w:rsidRPr="00677361">
              <w:rPr>
                <w:i/>
                <w:lang w:val="en-US"/>
              </w:rPr>
              <w:t xml:space="preserve"> </w:t>
            </w:r>
            <w:proofErr w:type="spellStart"/>
            <w:r>
              <w:rPr>
                <w:i/>
                <w:lang w:val="en-US"/>
              </w:rPr>
              <w:t>suber</w:t>
            </w:r>
            <w:proofErr w:type="spellEnd"/>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Default="002703D2" w:rsidP="00D37D40">
            <w:pPr>
              <w:rPr>
                <w:lang w:val="en-US"/>
              </w:rPr>
            </w:pPr>
            <w:proofErr w:type="spellStart"/>
            <w:r>
              <w:rPr>
                <w:lang w:val="en-US"/>
              </w:rPr>
              <w:t>QuercusHumilis</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proofErr w:type="spellStart"/>
            <w:r>
              <w:rPr>
                <w:i/>
                <w:lang w:val="en-US"/>
              </w:rPr>
              <w:t>Quercus</w:t>
            </w:r>
            <w:proofErr w:type="spellEnd"/>
            <w:r w:rsidRPr="00677361">
              <w:rPr>
                <w:i/>
                <w:lang w:val="en-US"/>
              </w:rPr>
              <w:t xml:space="preserve"> </w:t>
            </w:r>
            <w:proofErr w:type="spellStart"/>
            <w:r>
              <w:rPr>
                <w:i/>
                <w:lang w:val="en-US"/>
              </w:rPr>
              <w:t>humilis</w:t>
            </w:r>
            <w:proofErr w:type="spellEnd"/>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Default="002703D2" w:rsidP="00D37D40">
            <w:pPr>
              <w:rPr>
                <w:lang w:val="en-US"/>
              </w:rPr>
            </w:pPr>
            <w:proofErr w:type="spellStart"/>
            <w:r>
              <w:rPr>
                <w:lang w:val="en-US"/>
              </w:rPr>
              <w:t>QuercusFaginea</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proofErr w:type="spellStart"/>
            <w:r>
              <w:rPr>
                <w:i/>
                <w:lang w:val="en-US"/>
              </w:rPr>
              <w:t>Quercus</w:t>
            </w:r>
            <w:proofErr w:type="spellEnd"/>
            <w:r w:rsidRPr="00677361">
              <w:rPr>
                <w:i/>
                <w:lang w:val="en-US"/>
              </w:rPr>
              <w:t xml:space="preserve"> </w:t>
            </w:r>
            <w:proofErr w:type="spellStart"/>
            <w:r>
              <w:rPr>
                <w:i/>
                <w:lang w:val="en-US"/>
              </w:rPr>
              <w:t>faginea</w:t>
            </w:r>
            <w:proofErr w:type="spellEnd"/>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bottom w:val="nil"/>
            </w:tcBorders>
          </w:tcPr>
          <w:p w:rsidR="002703D2" w:rsidRDefault="002703D2" w:rsidP="00D37D40">
            <w:pPr>
              <w:rPr>
                <w:lang w:val="en-US"/>
              </w:rPr>
            </w:pPr>
            <w:proofErr w:type="spellStart"/>
            <w:r>
              <w:rPr>
                <w:lang w:val="en-US"/>
              </w:rPr>
              <w:t>FagusSylvatica</w:t>
            </w:r>
            <w:proofErr w:type="spellEnd"/>
          </w:p>
        </w:tc>
        <w:tc>
          <w:tcPr>
            <w:tcW w:w="4536" w:type="dxa"/>
            <w:tcBorders>
              <w:top w:val="nil"/>
              <w:bottom w:val="nil"/>
            </w:tcBorders>
          </w:tcPr>
          <w:p w:rsidR="002703D2" w:rsidRPr="00E252C2" w:rsidRDefault="002703D2" w:rsidP="00D37D40">
            <w:pPr>
              <w:rPr>
                <w:lang w:val="en-US"/>
              </w:rPr>
            </w:pPr>
            <w:r>
              <w:rPr>
                <w:lang w:val="en-US"/>
              </w:rPr>
              <w:t xml:space="preserve">Drought stress for </w:t>
            </w:r>
            <w:r>
              <w:rPr>
                <w:i/>
                <w:lang w:val="en-US"/>
              </w:rPr>
              <w:t>Fagus</w:t>
            </w:r>
            <w:r w:rsidRPr="00677361">
              <w:rPr>
                <w:i/>
                <w:lang w:val="en-US"/>
              </w:rPr>
              <w:t xml:space="preserve"> </w:t>
            </w:r>
            <w:proofErr w:type="spellStart"/>
            <w:r>
              <w:rPr>
                <w:i/>
                <w:lang w:val="en-US"/>
              </w:rPr>
              <w:t>sylvatica</w:t>
            </w:r>
            <w:proofErr w:type="spellEnd"/>
          </w:p>
        </w:tc>
        <w:tc>
          <w:tcPr>
            <w:tcW w:w="709" w:type="dxa"/>
            <w:tcBorders>
              <w:top w:val="nil"/>
              <w:bottom w:val="nil"/>
            </w:tcBorders>
          </w:tcPr>
          <w:p w:rsidR="002703D2" w:rsidRPr="00E252C2" w:rsidRDefault="002703D2" w:rsidP="00D37D40">
            <w:pPr>
              <w:rPr>
                <w:lang w:val="en-US"/>
              </w:rPr>
            </w:pPr>
            <w:r>
              <w:rPr>
                <w:lang w:val="en-US"/>
              </w:rPr>
              <w:t>[0,1]</w:t>
            </w:r>
          </w:p>
        </w:tc>
        <w:tc>
          <w:tcPr>
            <w:tcW w:w="1134" w:type="dxa"/>
            <w:tcBorders>
              <w:top w:val="nil"/>
              <w:bottom w:val="nil"/>
            </w:tcBorders>
          </w:tcPr>
          <w:p w:rsidR="002703D2" w:rsidRDefault="002703D2" w:rsidP="00D37D40">
            <w:pPr>
              <w:rPr>
                <w:lang w:val="en-US"/>
              </w:rPr>
            </w:pPr>
            <w:r>
              <w:rPr>
                <w:lang w:val="en-US"/>
              </w:rPr>
              <w:t>Average</w:t>
            </w:r>
          </w:p>
        </w:tc>
      </w:tr>
      <w:tr w:rsidR="002703D2" w:rsidTr="00D37D40">
        <w:tc>
          <w:tcPr>
            <w:tcW w:w="1980" w:type="dxa"/>
            <w:tcBorders>
              <w:top w:val="nil"/>
            </w:tcBorders>
          </w:tcPr>
          <w:p w:rsidR="002703D2" w:rsidRDefault="002703D2" w:rsidP="00D37D40">
            <w:pPr>
              <w:rPr>
                <w:lang w:val="en-US"/>
              </w:rPr>
            </w:pPr>
            <w:r>
              <w:rPr>
                <w:lang w:val="en-US"/>
              </w:rPr>
              <w:t>Overall</w:t>
            </w:r>
          </w:p>
        </w:tc>
        <w:tc>
          <w:tcPr>
            <w:tcW w:w="4536" w:type="dxa"/>
            <w:tcBorders>
              <w:top w:val="nil"/>
            </w:tcBorders>
          </w:tcPr>
          <w:p w:rsidR="002703D2" w:rsidRDefault="002703D2" w:rsidP="00D37D40">
            <w:pPr>
              <w:rPr>
                <w:lang w:val="en-US"/>
              </w:rPr>
            </w:pPr>
            <w:r>
              <w:rPr>
                <w:lang w:val="en-US"/>
              </w:rPr>
              <w:t>Average drought stress across all woody plants</w:t>
            </w:r>
          </w:p>
        </w:tc>
        <w:tc>
          <w:tcPr>
            <w:tcW w:w="709" w:type="dxa"/>
            <w:tcBorders>
              <w:top w:val="nil"/>
            </w:tcBorders>
          </w:tcPr>
          <w:p w:rsidR="002703D2" w:rsidRDefault="002703D2" w:rsidP="00D37D40">
            <w:pPr>
              <w:rPr>
                <w:lang w:val="en-US"/>
              </w:rPr>
            </w:pPr>
            <w:r>
              <w:rPr>
                <w:lang w:val="en-US"/>
              </w:rPr>
              <w:t>[0,1]</w:t>
            </w:r>
          </w:p>
        </w:tc>
        <w:tc>
          <w:tcPr>
            <w:tcW w:w="1134" w:type="dxa"/>
            <w:tcBorders>
              <w:top w:val="nil"/>
            </w:tcBorders>
          </w:tcPr>
          <w:p w:rsidR="002703D2" w:rsidRDefault="002703D2" w:rsidP="00D37D40">
            <w:pPr>
              <w:rPr>
                <w:lang w:val="en-US"/>
              </w:rPr>
            </w:pPr>
            <w:r>
              <w:rPr>
                <w:lang w:val="en-US"/>
              </w:rPr>
              <w:t>Average</w:t>
            </w:r>
          </w:p>
        </w:tc>
      </w:tr>
    </w:tbl>
    <w:p w:rsidR="002703D2" w:rsidRDefault="002703D2" w:rsidP="00D22420">
      <w:pPr>
        <w:rPr>
          <w:b/>
          <w:lang w:val="en-US"/>
        </w:rPr>
      </w:pPr>
    </w:p>
    <w:p w:rsidR="008D2119" w:rsidRPr="008D2119" w:rsidRDefault="005D3AB7" w:rsidP="00D22420">
      <w:pPr>
        <w:rPr>
          <w:b/>
          <w:lang w:val="en-US"/>
        </w:rPr>
      </w:pPr>
      <w:r>
        <w:rPr>
          <w:b/>
          <w:lang w:val="en-US"/>
        </w:rPr>
        <w:t xml:space="preserve">MODE 1: </w:t>
      </w:r>
      <w:r w:rsidR="00474027">
        <w:rPr>
          <w:b/>
          <w:lang w:val="en-US"/>
        </w:rPr>
        <w:t>Simulation of every-day water balance</w:t>
      </w:r>
    </w:p>
    <w:p w:rsidR="00474027" w:rsidRPr="00474027" w:rsidRDefault="00474027" w:rsidP="00D22420">
      <w:pPr>
        <w:rPr>
          <w:lang w:val="en-US"/>
        </w:rPr>
      </w:pPr>
      <w:r>
        <w:rPr>
          <w:lang w:val="en-US"/>
        </w:rPr>
        <w:t xml:space="preserve">In this mode, the water balance model is run once every day for each simulation location after gathering weather station data and interpolating weather over the target simulation location. Soil moisture and other state variables are stored from one day to the other, so that the accumulation of drought stress (or the relieving effect of precipitations) can be </w:t>
      </w:r>
      <w:r w:rsidR="00C9146A">
        <w:rPr>
          <w:lang w:val="en-US"/>
        </w:rPr>
        <w:t>simulated</w:t>
      </w:r>
      <w:r>
        <w:rPr>
          <w:lang w:val="en-US"/>
        </w:rPr>
        <w:t>.</w:t>
      </w:r>
    </w:p>
    <w:p w:rsidR="00D22420" w:rsidRDefault="002522AE" w:rsidP="00D22420">
      <w:pPr>
        <w:rPr>
          <w:i/>
          <w:lang w:val="en-US"/>
        </w:rPr>
      </w:pPr>
      <w:r>
        <w:rPr>
          <w:i/>
          <w:lang w:val="en-US"/>
        </w:rPr>
        <w:t>Simulation locations</w:t>
      </w:r>
    </w:p>
    <w:p w:rsidR="002522AE" w:rsidRPr="002522AE" w:rsidRDefault="002522AE" w:rsidP="00D22420">
      <w:pPr>
        <w:rPr>
          <w:lang w:val="en-US"/>
        </w:rPr>
      </w:pPr>
      <w:r>
        <w:rPr>
          <w:lang w:val="en-US"/>
        </w:rPr>
        <w:t>SWB simulations are conducted on two sets of locations:</w:t>
      </w:r>
    </w:p>
    <w:p w:rsidR="00D22420" w:rsidRDefault="00D22420" w:rsidP="00D22420">
      <w:pPr>
        <w:pStyle w:val="Prrafodelista"/>
        <w:numPr>
          <w:ilvl w:val="0"/>
          <w:numId w:val="4"/>
        </w:numPr>
        <w:rPr>
          <w:lang w:val="en-US"/>
        </w:rPr>
      </w:pPr>
      <w:r>
        <w:rPr>
          <w:lang w:val="en-US"/>
        </w:rPr>
        <w:t>200 x 200 m pixels</w:t>
      </w:r>
      <w:r w:rsidR="009E08CA">
        <w:rPr>
          <w:lang w:val="en-US"/>
        </w:rPr>
        <w:t xml:space="preserve"> (384,000)</w:t>
      </w:r>
      <w:r>
        <w:rPr>
          <w:lang w:val="en-US"/>
        </w:rPr>
        <w:t xml:space="preserve">. </w:t>
      </w:r>
    </w:p>
    <w:p w:rsidR="00D22420" w:rsidRDefault="00D22420" w:rsidP="00D22420">
      <w:pPr>
        <w:pStyle w:val="Prrafodelista"/>
        <w:numPr>
          <w:ilvl w:val="0"/>
          <w:numId w:val="4"/>
        </w:numPr>
        <w:rPr>
          <w:lang w:val="en-US"/>
        </w:rPr>
      </w:pPr>
      <w:r>
        <w:rPr>
          <w:lang w:val="en-US"/>
        </w:rPr>
        <w:t>IFN</w:t>
      </w:r>
      <w:r w:rsidR="00907E97">
        <w:rPr>
          <w:lang w:val="en-US"/>
        </w:rPr>
        <w:t>3</w:t>
      </w:r>
      <w:r>
        <w:rPr>
          <w:lang w:val="en-US"/>
        </w:rPr>
        <w:t xml:space="preserve"> plots (11,454)</w:t>
      </w:r>
    </w:p>
    <w:p w:rsidR="00786D58" w:rsidRPr="00786D58" w:rsidRDefault="002522AE" w:rsidP="002522AE">
      <w:pPr>
        <w:rPr>
          <w:lang w:val="en-US"/>
        </w:rPr>
      </w:pPr>
      <w:r>
        <w:rPr>
          <w:lang w:val="en-US"/>
        </w:rPr>
        <w:t>Simulation on pixels are only used for mapping purposes, whereas simulations on IFN3 plots are used to examine temporal trends.</w:t>
      </w:r>
    </w:p>
    <w:p w:rsidR="00D22420" w:rsidRDefault="00396C38">
      <w:pPr>
        <w:rPr>
          <w:i/>
          <w:lang w:val="en-US"/>
        </w:rPr>
      </w:pPr>
      <w:r>
        <w:rPr>
          <w:i/>
          <w:lang w:val="en-US"/>
        </w:rPr>
        <w:t>I</w:t>
      </w:r>
      <w:r w:rsidR="00CD549D">
        <w:rPr>
          <w:i/>
          <w:lang w:val="en-US"/>
        </w:rPr>
        <w:t>nitialization</w:t>
      </w:r>
      <w:r>
        <w:rPr>
          <w:i/>
          <w:lang w:val="en-US"/>
        </w:rPr>
        <w:t xml:space="preserve"> for IFN3 plots</w:t>
      </w:r>
    </w:p>
    <w:p w:rsidR="00651288" w:rsidRPr="00605A91" w:rsidRDefault="00651288" w:rsidP="00605A91">
      <w:pPr>
        <w:pStyle w:val="Prrafodelista"/>
        <w:numPr>
          <w:ilvl w:val="0"/>
          <w:numId w:val="5"/>
        </w:numPr>
        <w:rPr>
          <w:lang w:val="en-US"/>
        </w:rPr>
      </w:pPr>
      <w:r w:rsidRPr="00605A91">
        <w:rPr>
          <w:lang w:val="en-US"/>
        </w:rPr>
        <w:t>Two soil layers considered (topsoil and subsoil). Soil texture obtained from the Harmonized Soil World Data Base. Rock fragment content from forest plot surface rock abundance.</w:t>
      </w:r>
    </w:p>
    <w:p w:rsidR="008718F8" w:rsidRDefault="00651288" w:rsidP="00605A91">
      <w:pPr>
        <w:pStyle w:val="Prrafodelista"/>
        <w:numPr>
          <w:ilvl w:val="0"/>
          <w:numId w:val="5"/>
        </w:numPr>
        <w:rPr>
          <w:lang w:val="en-US"/>
        </w:rPr>
      </w:pPr>
      <w:r w:rsidRPr="00605A91">
        <w:rPr>
          <w:lang w:val="en-US"/>
        </w:rPr>
        <w:lastRenderedPageBreak/>
        <w:t xml:space="preserve">Height and </w:t>
      </w:r>
      <w:r w:rsidR="002550F1">
        <w:rPr>
          <w:lang w:val="en-US"/>
        </w:rPr>
        <w:t>leaf area index (</w:t>
      </w:r>
      <w:r w:rsidRPr="00605A91">
        <w:rPr>
          <w:lang w:val="en-US"/>
        </w:rPr>
        <w:t>LAI</w:t>
      </w:r>
      <w:r w:rsidR="002550F1">
        <w:rPr>
          <w:lang w:val="en-US"/>
        </w:rPr>
        <w:t>)</w:t>
      </w:r>
      <w:r w:rsidRPr="00605A91">
        <w:rPr>
          <w:lang w:val="en-US"/>
        </w:rPr>
        <w:t xml:space="preserve"> of trees and shrubs from forest plot data</w:t>
      </w:r>
      <w:r w:rsidR="001C33A7">
        <w:rPr>
          <w:lang w:val="en-US"/>
        </w:rPr>
        <w:t xml:space="preserve">. </w:t>
      </w:r>
      <w:r w:rsidR="00AE3C32">
        <w:rPr>
          <w:lang w:val="en-US"/>
        </w:rPr>
        <w:t xml:space="preserve">LAI </w:t>
      </w:r>
      <w:r w:rsidR="00836C65">
        <w:rPr>
          <w:lang w:val="en-US"/>
        </w:rPr>
        <w:t>estimated</w:t>
      </w:r>
      <w:r w:rsidR="00AE3C32">
        <w:rPr>
          <w:lang w:val="en-US"/>
        </w:rPr>
        <w:t xml:space="preserve"> from </w:t>
      </w:r>
      <w:proofErr w:type="spellStart"/>
      <w:r w:rsidR="00AE3C32">
        <w:rPr>
          <w:lang w:val="en-US"/>
        </w:rPr>
        <w:t>all</w:t>
      </w:r>
      <w:r w:rsidRPr="00605A91">
        <w:rPr>
          <w:lang w:val="en-US"/>
        </w:rPr>
        <w:t>ometri</w:t>
      </w:r>
      <w:r w:rsidR="00AE3C32">
        <w:rPr>
          <w:lang w:val="en-US"/>
        </w:rPr>
        <w:t>c</w:t>
      </w:r>
      <w:proofErr w:type="spellEnd"/>
      <w:r w:rsidR="00AE3C32">
        <w:rPr>
          <w:lang w:val="en-US"/>
        </w:rPr>
        <w:t xml:space="preserve"> relationships</w:t>
      </w:r>
      <w:r w:rsidR="00836C65">
        <w:rPr>
          <w:lang w:val="en-US"/>
        </w:rPr>
        <w:t xml:space="preserve"> including DBH and stand competition</w:t>
      </w:r>
      <w:r w:rsidR="001C33A7">
        <w:rPr>
          <w:lang w:val="en-US"/>
        </w:rPr>
        <w:t xml:space="preserve"> (</w:t>
      </w:r>
      <w:proofErr w:type="spellStart"/>
      <w:r w:rsidR="001C33A7">
        <w:rPr>
          <w:lang w:val="en-US"/>
        </w:rPr>
        <w:t>Ameztegui</w:t>
      </w:r>
      <w:proofErr w:type="spellEnd"/>
      <w:r w:rsidR="001C33A7">
        <w:rPr>
          <w:lang w:val="en-US"/>
        </w:rPr>
        <w:t xml:space="preserve">, </w:t>
      </w:r>
      <w:proofErr w:type="spellStart"/>
      <w:r w:rsidR="001C33A7">
        <w:rPr>
          <w:lang w:val="en-US"/>
        </w:rPr>
        <w:t>Cabon</w:t>
      </w:r>
      <w:proofErr w:type="spellEnd"/>
      <w:r w:rsidR="001C33A7">
        <w:rPr>
          <w:lang w:val="en-US"/>
        </w:rPr>
        <w:t xml:space="preserve"> et al. </w:t>
      </w:r>
      <w:r w:rsidR="001C33A7" w:rsidRPr="001C33A7">
        <w:rPr>
          <w:i/>
          <w:lang w:val="en-US"/>
        </w:rPr>
        <w:t>in press</w:t>
      </w:r>
      <w:r w:rsidR="001C33A7">
        <w:rPr>
          <w:lang w:val="en-US"/>
        </w:rPr>
        <w:t>)</w:t>
      </w:r>
      <w:r w:rsidRPr="00605A91">
        <w:rPr>
          <w:lang w:val="en-US"/>
        </w:rPr>
        <w:t xml:space="preserve">. </w:t>
      </w:r>
    </w:p>
    <w:p w:rsidR="00167828" w:rsidRDefault="00167828" w:rsidP="00605A91">
      <w:pPr>
        <w:pStyle w:val="Prrafodelista"/>
        <w:numPr>
          <w:ilvl w:val="0"/>
          <w:numId w:val="5"/>
        </w:numPr>
        <w:rPr>
          <w:lang w:val="en-US"/>
        </w:rPr>
      </w:pPr>
      <w:r>
        <w:rPr>
          <w:lang w:val="en-US"/>
        </w:rPr>
        <w:t>Species parameterization includes</w:t>
      </w:r>
      <w:r w:rsidR="008718F8">
        <w:rPr>
          <w:lang w:val="en-US"/>
        </w:rPr>
        <w:t xml:space="preserve">, apart from </w:t>
      </w:r>
      <w:proofErr w:type="spellStart"/>
      <w:r w:rsidR="008718F8">
        <w:rPr>
          <w:lang w:val="en-US"/>
        </w:rPr>
        <w:t>allometric</w:t>
      </w:r>
      <w:proofErr w:type="spellEnd"/>
      <w:r w:rsidR="008718F8">
        <w:rPr>
          <w:lang w:val="en-US"/>
        </w:rPr>
        <w:t xml:space="preserve"> relationships,</w:t>
      </w:r>
      <w:r>
        <w:rPr>
          <w:lang w:val="en-US"/>
        </w:rPr>
        <w:t xml:space="preserve"> soil water potential that results in a reduction of transpiration, leaf water interception, light extinction and growth degree days necessary for leaf development of deciduous species.</w:t>
      </w:r>
    </w:p>
    <w:p w:rsidR="008718F8" w:rsidRPr="008718F8" w:rsidRDefault="008718F8" w:rsidP="008718F8">
      <w:pPr>
        <w:pStyle w:val="Prrafodelista"/>
        <w:numPr>
          <w:ilvl w:val="0"/>
          <w:numId w:val="5"/>
        </w:numPr>
        <w:rPr>
          <w:lang w:val="en-US"/>
        </w:rPr>
      </w:pPr>
      <w:r w:rsidRPr="00605A91">
        <w:rPr>
          <w:lang w:val="en-US"/>
        </w:rPr>
        <w:t xml:space="preserve">Soil depth and root distribution estimated as described in </w:t>
      </w:r>
      <w:proofErr w:type="spellStart"/>
      <w:r w:rsidRPr="00605A91">
        <w:rPr>
          <w:lang w:val="en-US"/>
        </w:rPr>
        <w:t>Cabon</w:t>
      </w:r>
      <w:proofErr w:type="spellEnd"/>
      <w:r w:rsidRPr="00605A91">
        <w:rPr>
          <w:lang w:val="en-US"/>
        </w:rPr>
        <w:t xml:space="preserve"> et al. (in prep.).</w:t>
      </w:r>
    </w:p>
    <w:p w:rsidR="00605A91" w:rsidRDefault="009E08CA">
      <w:pPr>
        <w:rPr>
          <w:i/>
          <w:lang w:val="en-US"/>
        </w:rPr>
      </w:pPr>
      <w:r>
        <w:rPr>
          <w:i/>
          <w:lang w:val="en-US"/>
        </w:rPr>
        <w:t>Initialization</w:t>
      </w:r>
      <w:r w:rsidR="00396C38">
        <w:rPr>
          <w:i/>
          <w:lang w:val="en-US"/>
        </w:rPr>
        <w:t xml:space="preserve"> of pixels</w:t>
      </w:r>
    </w:p>
    <w:p w:rsidR="005A33B7" w:rsidRDefault="00F7241F">
      <w:pPr>
        <w:rPr>
          <w:lang w:val="en-US"/>
        </w:rPr>
      </w:pPr>
      <w:r>
        <w:rPr>
          <w:lang w:val="en-US"/>
        </w:rPr>
        <w:t xml:space="preserve">Forest categories are first defined for </w:t>
      </w:r>
      <w:r w:rsidR="005A33B7">
        <w:rPr>
          <w:lang w:val="en-US"/>
        </w:rPr>
        <w:t xml:space="preserve">200x200m </w:t>
      </w:r>
      <w:r>
        <w:rPr>
          <w:lang w:val="en-US"/>
        </w:rPr>
        <w:t xml:space="preserve">pixels and </w:t>
      </w:r>
      <w:r w:rsidR="005A33B7">
        <w:rPr>
          <w:lang w:val="en-US"/>
        </w:rPr>
        <w:t xml:space="preserve">IFN3 </w:t>
      </w:r>
      <w:r>
        <w:rPr>
          <w:lang w:val="en-US"/>
        </w:rPr>
        <w:t>plots according to the MFE50, using the first two dominant species and their occupation level.</w:t>
      </w:r>
      <w:r w:rsidRPr="00647D65">
        <w:rPr>
          <w:lang w:val="en-US"/>
        </w:rPr>
        <w:t xml:space="preserve"> </w:t>
      </w:r>
      <w:r w:rsidR="00647D65">
        <w:rPr>
          <w:lang w:val="en-US"/>
        </w:rPr>
        <w:t xml:space="preserve">Each 200x200 m pixel is </w:t>
      </w:r>
      <w:r>
        <w:rPr>
          <w:lang w:val="en-US"/>
        </w:rPr>
        <w:t xml:space="preserve">then </w:t>
      </w:r>
      <w:r w:rsidR="00647D65">
        <w:rPr>
          <w:lang w:val="en-US"/>
        </w:rPr>
        <w:t xml:space="preserve">assigned </w:t>
      </w:r>
      <w:r w:rsidR="005A33B7">
        <w:rPr>
          <w:lang w:val="en-US"/>
        </w:rPr>
        <w:t>an IFN3 plot according to the following rules:</w:t>
      </w:r>
    </w:p>
    <w:p w:rsidR="005A33B7" w:rsidRDefault="005A33B7" w:rsidP="005A33B7">
      <w:pPr>
        <w:pStyle w:val="Prrafodelista"/>
        <w:numPr>
          <w:ilvl w:val="0"/>
          <w:numId w:val="7"/>
        </w:numPr>
        <w:rPr>
          <w:lang w:val="en-US"/>
        </w:rPr>
      </w:pPr>
      <w:r>
        <w:rPr>
          <w:lang w:val="en-US"/>
        </w:rPr>
        <w:t>If only one IFN3 plot has the same forest category as the target pixel, this plot is chosen.</w:t>
      </w:r>
    </w:p>
    <w:p w:rsidR="005A33B7" w:rsidRDefault="005A33B7" w:rsidP="005A33B7">
      <w:pPr>
        <w:pStyle w:val="Prrafodelista"/>
        <w:numPr>
          <w:ilvl w:val="0"/>
          <w:numId w:val="7"/>
        </w:numPr>
        <w:rPr>
          <w:lang w:val="en-US"/>
        </w:rPr>
      </w:pPr>
      <w:r>
        <w:rPr>
          <w:lang w:val="en-US"/>
        </w:rPr>
        <w:t>If there are several IFN3 plots with the same forest category but none is closer than 50 km, the closest one is chosen.</w:t>
      </w:r>
    </w:p>
    <w:p w:rsidR="005A33B7" w:rsidRPr="005A33B7" w:rsidRDefault="005A33B7" w:rsidP="005A33B7">
      <w:pPr>
        <w:pStyle w:val="Prrafodelista"/>
        <w:numPr>
          <w:ilvl w:val="0"/>
          <w:numId w:val="7"/>
        </w:numPr>
        <w:rPr>
          <w:lang w:val="en-US"/>
        </w:rPr>
      </w:pPr>
      <w:r>
        <w:rPr>
          <w:lang w:val="en-US"/>
        </w:rPr>
        <w:t>If there are one or several IFN3 plots with the same forest category and closer than 50 km, the IFN3 plot having the smallest difference in elevation with respect to the target pixel is chosen.</w:t>
      </w:r>
    </w:p>
    <w:p w:rsidR="009E08CA" w:rsidRDefault="003E7ECD">
      <w:pPr>
        <w:rPr>
          <w:lang w:val="en-US"/>
        </w:rPr>
      </w:pPr>
      <w:r>
        <w:rPr>
          <w:lang w:val="en-US"/>
        </w:rPr>
        <w:t>The imputation process of IFN3 plots to 200x200 m pixels may entail gross errors at this resolution, but it is intended to provide sound estimates when averaging the results of 200x200 m pixels at 1km resolution.</w:t>
      </w:r>
      <w:r w:rsidRPr="003E7ECD">
        <w:rPr>
          <w:lang w:val="en-US"/>
        </w:rPr>
        <w:t xml:space="preserve"> </w:t>
      </w:r>
      <w:r>
        <w:rPr>
          <w:lang w:val="en-US"/>
        </w:rPr>
        <w:t xml:space="preserve">The </w:t>
      </w:r>
      <w:r>
        <w:rPr>
          <w:lang w:val="en-US"/>
        </w:rPr>
        <w:t>imputation</w:t>
      </w:r>
      <w:r>
        <w:rPr>
          <w:lang w:val="en-US"/>
        </w:rPr>
        <w:t xml:space="preserve"> of a IFN3 plot provides the species composition for the pixel, a preliminary estimate of forest structure, and soil/root distribution parameters.</w:t>
      </w:r>
      <w:r>
        <w:rPr>
          <w:lang w:val="en-US"/>
        </w:rPr>
        <w:t xml:space="preserve"> </w:t>
      </w:r>
      <w:bookmarkStart w:id="0" w:name="_GoBack"/>
      <w:bookmarkEnd w:id="0"/>
      <w:r w:rsidR="00647D65">
        <w:rPr>
          <w:lang w:val="en-US"/>
        </w:rPr>
        <w:t xml:space="preserve">Tree heights and leaf area index of each tree cohort </w:t>
      </w:r>
      <w:r w:rsidR="000B11F5">
        <w:rPr>
          <w:lang w:val="en-US"/>
        </w:rPr>
        <w:t xml:space="preserve">at each target pixel </w:t>
      </w:r>
      <w:r w:rsidR="00647D65">
        <w:rPr>
          <w:lang w:val="en-US"/>
        </w:rPr>
        <w:t xml:space="preserve">are </w:t>
      </w:r>
      <w:r w:rsidR="00506924">
        <w:rPr>
          <w:lang w:val="en-US"/>
        </w:rPr>
        <w:t xml:space="preserve">then </w:t>
      </w:r>
      <w:r w:rsidR="00647D65">
        <w:rPr>
          <w:lang w:val="en-US"/>
        </w:rPr>
        <w:t xml:space="preserve">modified according to </w:t>
      </w:r>
      <w:r w:rsidR="000B11F5">
        <w:rPr>
          <w:lang w:val="en-US"/>
        </w:rPr>
        <w:t xml:space="preserve">20x20 m resolution layers of </w:t>
      </w:r>
      <w:r w:rsidR="00647D65">
        <w:rPr>
          <w:lang w:val="en-US"/>
        </w:rPr>
        <w:t>a</w:t>
      </w:r>
      <w:r w:rsidR="009E08CA">
        <w:rPr>
          <w:lang w:val="en-US"/>
        </w:rPr>
        <w:t xml:space="preserve">verage tree height and foliar biomass </w:t>
      </w:r>
      <w:r w:rsidR="00506924">
        <w:rPr>
          <w:lang w:val="en-US"/>
        </w:rPr>
        <w:t xml:space="preserve">that </w:t>
      </w:r>
      <w:r w:rsidR="009E08CA">
        <w:rPr>
          <w:lang w:val="en-US"/>
        </w:rPr>
        <w:t>had been estimated from LiDAR data (0.5 pulses/m2) by CREAF</w:t>
      </w:r>
      <w:r w:rsidR="000B11F5">
        <w:rPr>
          <w:lang w:val="en-US"/>
        </w:rPr>
        <w:t xml:space="preserve"> [ref]</w:t>
      </w:r>
      <w:r w:rsidR="009E08CA">
        <w:rPr>
          <w:lang w:val="en-US"/>
        </w:rPr>
        <w:t xml:space="preserve">. </w:t>
      </w:r>
      <w:r w:rsidR="00647D65">
        <w:rPr>
          <w:lang w:val="en-US"/>
        </w:rPr>
        <w:t>Specifically, t</w:t>
      </w:r>
      <w:r w:rsidR="009E08CA">
        <w:rPr>
          <w:lang w:val="en-US"/>
        </w:rPr>
        <w:t xml:space="preserve">hese </w:t>
      </w:r>
      <w:r w:rsidR="007576E7">
        <w:rPr>
          <w:lang w:val="en-US"/>
        </w:rPr>
        <w:t xml:space="preserve">two </w:t>
      </w:r>
      <w:r w:rsidR="00647D65">
        <w:rPr>
          <w:lang w:val="en-US"/>
        </w:rPr>
        <w:t xml:space="preserve">layers </w:t>
      </w:r>
      <w:r w:rsidR="00506924">
        <w:rPr>
          <w:lang w:val="en-US"/>
        </w:rPr>
        <w:t>are</w:t>
      </w:r>
      <w:r w:rsidR="00647D65">
        <w:rPr>
          <w:lang w:val="en-US"/>
        </w:rPr>
        <w:t xml:space="preserve"> </w:t>
      </w:r>
      <w:r w:rsidR="007576E7">
        <w:rPr>
          <w:lang w:val="en-US"/>
        </w:rPr>
        <w:t xml:space="preserve">first </w:t>
      </w:r>
      <w:proofErr w:type="spellStart"/>
      <w:r w:rsidR="007576E7">
        <w:rPr>
          <w:lang w:val="en-US"/>
        </w:rPr>
        <w:t>upscaled</w:t>
      </w:r>
      <w:proofErr w:type="spellEnd"/>
      <w:r w:rsidR="00647D65">
        <w:rPr>
          <w:lang w:val="en-US"/>
        </w:rPr>
        <w:t xml:space="preserve"> </w:t>
      </w:r>
      <w:r w:rsidR="007576E7">
        <w:rPr>
          <w:lang w:val="en-US"/>
        </w:rPr>
        <w:t>to</w:t>
      </w:r>
      <w:r w:rsidR="00647D65">
        <w:rPr>
          <w:lang w:val="en-US"/>
        </w:rPr>
        <w:t xml:space="preserve"> 200x200 m resolution and</w:t>
      </w:r>
      <w:r w:rsidR="007576E7">
        <w:rPr>
          <w:lang w:val="en-US"/>
        </w:rPr>
        <w:t xml:space="preserve"> for each target pixel,</w:t>
      </w:r>
      <w:r w:rsidR="00647D65">
        <w:rPr>
          <w:lang w:val="en-US"/>
        </w:rPr>
        <w:t xml:space="preserve"> the ratio between average height at the pixel corresponding to the location of the assigned IFN3 plot and</w:t>
      </w:r>
      <w:r w:rsidR="00B757EE">
        <w:rPr>
          <w:lang w:val="en-US"/>
        </w:rPr>
        <w:t xml:space="preserve"> average height at</w:t>
      </w:r>
      <w:r w:rsidR="00647D65">
        <w:rPr>
          <w:lang w:val="en-US"/>
        </w:rPr>
        <w:t xml:space="preserve"> the target pixel is used to correct tree heights from plot data</w:t>
      </w:r>
      <w:r w:rsidR="00B757EE">
        <w:rPr>
          <w:lang w:val="en-US"/>
        </w:rPr>
        <w:t xml:space="preserve"> for the target</w:t>
      </w:r>
      <w:r w:rsidR="007576E7">
        <w:rPr>
          <w:lang w:val="en-US"/>
        </w:rPr>
        <w:t xml:space="preserve"> pixel</w:t>
      </w:r>
      <w:r w:rsidR="00647D65">
        <w:rPr>
          <w:lang w:val="en-US"/>
        </w:rPr>
        <w:t xml:space="preserve">. </w:t>
      </w:r>
      <w:r w:rsidR="007576E7">
        <w:rPr>
          <w:lang w:val="en-US"/>
        </w:rPr>
        <w:t>Similarly, t</w:t>
      </w:r>
      <w:r w:rsidR="00647D65">
        <w:rPr>
          <w:lang w:val="en-US"/>
        </w:rPr>
        <w:t>he ratio in foliar biomass is used to correct the leaf area index of trees</w:t>
      </w:r>
      <w:r w:rsidR="000B11F5">
        <w:rPr>
          <w:lang w:val="en-US"/>
        </w:rPr>
        <w:t xml:space="preserve"> for the target pixel</w:t>
      </w:r>
      <w:r w:rsidR="00647D65">
        <w:rPr>
          <w:lang w:val="en-US"/>
        </w:rPr>
        <w:t>.</w:t>
      </w:r>
    </w:p>
    <w:p w:rsidR="009E08CA" w:rsidRPr="00522373" w:rsidRDefault="002B0F33">
      <w:pPr>
        <w:rPr>
          <w:i/>
          <w:lang w:val="en-US"/>
        </w:rPr>
      </w:pPr>
      <w:r>
        <w:rPr>
          <w:i/>
          <w:lang w:val="en-US"/>
        </w:rPr>
        <w:t>Climate</w:t>
      </w:r>
      <w:r w:rsidR="00522373" w:rsidRPr="00522373">
        <w:rPr>
          <w:i/>
          <w:lang w:val="en-US"/>
        </w:rPr>
        <w:t xml:space="preserve"> forcing</w:t>
      </w:r>
    </w:p>
    <w:p w:rsidR="00522373" w:rsidRDefault="002B0F33">
      <w:pPr>
        <w:rPr>
          <w:lang w:val="en-US"/>
        </w:rPr>
      </w:pPr>
      <w:r>
        <w:rPr>
          <w:lang w:val="en-US"/>
        </w:rPr>
        <w:t xml:space="preserve">Weather station data of the current day is downloaded from APIs provided by the </w:t>
      </w:r>
      <w:proofErr w:type="spellStart"/>
      <w:r w:rsidRPr="002B0F33">
        <w:rPr>
          <w:i/>
          <w:lang w:val="en-US"/>
        </w:rPr>
        <w:t>Agencia</w:t>
      </w:r>
      <w:proofErr w:type="spellEnd"/>
      <w:r w:rsidRPr="002B0F33">
        <w:rPr>
          <w:i/>
          <w:lang w:val="en-US"/>
        </w:rPr>
        <w:t xml:space="preserve"> </w:t>
      </w:r>
      <w:proofErr w:type="spellStart"/>
      <w:r w:rsidRPr="002B0F33">
        <w:rPr>
          <w:i/>
          <w:lang w:val="en-US"/>
        </w:rPr>
        <w:t>Estatal</w:t>
      </w:r>
      <w:proofErr w:type="spellEnd"/>
      <w:r w:rsidRPr="002B0F33">
        <w:rPr>
          <w:i/>
          <w:lang w:val="en-US"/>
        </w:rPr>
        <w:t xml:space="preserve"> de </w:t>
      </w:r>
      <w:proofErr w:type="spellStart"/>
      <w:r w:rsidRPr="002B0F33">
        <w:rPr>
          <w:i/>
          <w:lang w:val="en-US"/>
        </w:rPr>
        <w:t>Meteorología</w:t>
      </w:r>
      <w:proofErr w:type="spellEnd"/>
      <w:r>
        <w:rPr>
          <w:lang w:val="en-US"/>
        </w:rPr>
        <w:t xml:space="preserve"> (AEMET): </w:t>
      </w:r>
      <w:hyperlink r:id="rId6" w:history="1">
        <w:r w:rsidRPr="00F239B2">
          <w:rPr>
            <w:rStyle w:val="Hipervnculo"/>
            <w:lang w:val="en-US"/>
          </w:rPr>
          <w:t>https://opendata.aemet.es</w:t>
        </w:r>
      </w:hyperlink>
      <w:r>
        <w:rPr>
          <w:lang w:val="en-US"/>
        </w:rPr>
        <w:t>. This information, complemented with weather data from previous days, is used to interpolate weather variables over the simulation locations (pixels or IFN3 plots). Interpolation routines are implemented in package ‘</w:t>
      </w:r>
      <w:proofErr w:type="spellStart"/>
      <w:r>
        <w:rPr>
          <w:lang w:val="en-US"/>
        </w:rPr>
        <w:t>meteoland</w:t>
      </w:r>
      <w:proofErr w:type="spellEnd"/>
      <w:r>
        <w:rPr>
          <w:lang w:val="en-US"/>
        </w:rPr>
        <w:t>’.</w:t>
      </w:r>
      <w:r w:rsidR="00BC2C48">
        <w:rPr>
          <w:lang w:val="en-US"/>
        </w:rPr>
        <w:t xml:space="preserve"> </w:t>
      </w:r>
    </w:p>
    <w:p w:rsidR="00474027" w:rsidRDefault="00474027">
      <w:pPr>
        <w:rPr>
          <w:lang w:val="en-US"/>
        </w:rPr>
      </w:pPr>
    </w:p>
    <w:p w:rsidR="0089345D" w:rsidRPr="0089345D" w:rsidRDefault="005D3AB7">
      <w:pPr>
        <w:rPr>
          <w:b/>
          <w:lang w:val="en-US"/>
        </w:rPr>
      </w:pPr>
      <w:r>
        <w:rPr>
          <w:b/>
          <w:lang w:val="en-US"/>
        </w:rPr>
        <w:t xml:space="preserve">MODE 2: </w:t>
      </w:r>
      <w:r w:rsidR="0089345D" w:rsidRPr="0089345D">
        <w:rPr>
          <w:b/>
          <w:lang w:val="en-US"/>
        </w:rPr>
        <w:t>SWB simulations under climate change scenarios</w:t>
      </w:r>
    </w:p>
    <w:p w:rsidR="0089345D" w:rsidRDefault="00AF7FB0">
      <w:pPr>
        <w:rPr>
          <w:lang w:val="en-US"/>
        </w:rPr>
      </w:pPr>
      <w:r>
        <w:rPr>
          <w:lang w:val="en-US"/>
        </w:rPr>
        <w:t xml:space="preserve">In this mode, the soil water balance model is used to project forest drought stress under climate change predictions. </w:t>
      </w:r>
      <w:r w:rsidR="0089345D">
        <w:rPr>
          <w:lang w:val="en-US"/>
        </w:rPr>
        <w:t xml:space="preserve">Unlike current-day simulations, </w:t>
      </w:r>
      <w:r>
        <w:rPr>
          <w:lang w:val="en-US"/>
        </w:rPr>
        <w:t>climate change simulations are conducted for IFN3 plots only</w:t>
      </w:r>
      <w:r w:rsidR="008C255E">
        <w:rPr>
          <w:lang w:val="en-US"/>
        </w:rPr>
        <w:t>. Moreover, only monthly and yearly summaries are stored</w:t>
      </w:r>
      <w:r>
        <w:rPr>
          <w:lang w:val="en-US"/>
        </w:rPr>
        <w:t>. Initialization procedure is the same as for current-day simulations.</w:t>
      </w:r>
    </w:p>
    <w:p w:rsidR="00AF7FB0" w:rsidRPr="00AF7FB0" w:rsidRDefault="00AF7FB0">
      <w:pPr>
        <w:rPr>
          <w:i/>
          <w:lang w:val="en-US"/>
        </w:rPr>
      </w:pPr>
      <w:r>
        <w:rPr>
          <w:i/>
          <w:lang w:val="en-US"/>
        </w:rPr>
        <w:lastRenderedPageBreak/>
        <w:t>Climate forcing</w:t>
      </w:r>
    </w:p>
    <w:p w:rsidR="008C255E" w:rsidRPr="008C255E" w:rsidRDefault="00AF7FB0" w:rsidP="00AF7FB0">
      <w:pPr>
        <w:rPr>
          <w:lang w:val="en-US"/>
        </w:rPr>
      </w:pPr>
      <w:r>
        <w:rPr>
          <w:lang w:val="en-US"/>
        </w:rPr>
        <w:t>Fifth assessment report (AR5) is used and RCP 4.5 and RCP 8.5 scenarios are used. Daily climate projections for the 2006-2100 period are used as forcing. They were produced by two regional climate models (CCLM4-7-13 and RCA4), both driven by the same global climate model (). Daily climate data is originally at 11 km resolution and statistical downscaling is applied, which includes a bias correction. Bias correction is conducted using package ‘</w:t>
      </w:r>
      <w:proofErr w:type="spellStart"/>
      <w:r>
        <w:rPr>
          <w:lang w:val="en-US"/>
        </w:rPr>
        <w:t>meteoland</w:t>
      </w:r>
      <w:proofErr w:type="spellEnd"/>
      <w:r>
        <w:rPr>
          <w:lang w:val="en-US"/>
        </w:rPr>
        <w:t>’, and requires a local historic meteorological series to use as reference for bias estimation. This is obtained by interpolating daily weather station data over IFN3 plots for the 1990-2005 period (station data from AEMET and SMC).</w:t>
      </w:r>
    </w:p>
    <w:p w:rsidR="001D65B5" w:rsidRDefault="001D65B5">
      <w:pPr>
        <w:rPr>
          <w:b/>
          <w:lang w:val="en-US"/>
        </w:rPr>
      </w:pPr>
    </w:p>
    <w:p w:rsidR="00D22420" w:rsidRPr="00D22420" w:rsidRDefault="00D22420">
      <w:pPr>
        <w:rPr>
          <w:b/>
          <w:lang w:val="en-US"/>
        </w:rPr>
      </w:pPr>
      <w:r w:rsidRPr="00D22420">
        <w:rPr>
          <w:b/>
          <w:lang w:val="en-US"/>
        </w:rPr>
        <w:t>Mapping</w:t>
      </w:r>
    </w:p>
    <w:p w:rsidR="00CB3BA3" w:rsidRDefault="00CF16A2">
      <w:pPr>
        <w:rPr>
          <w:lang w:val="en-US"/>
        </w:rPr>
      </w:pPr>
      <w:r w:rsidRPr="00D22420">
        <w:rPr>
          <w:i/>
          <w:lang w:val="en-US"/>
        </w:rPr>
        <w:t xml:space="preserve">Spatial </w:t>
      </w:r>
      <w:r w:rsidR="001913E1">
        <w:rPr>
          <w:i/>
          <w:lang w:val="en-US"/>
        </w:rPr>
        <w:t xml:space="preserve">scope and </w:t>
      </w:r>
      <w:r w:rsidRPr="00D22420">
        <w:rPr>
          <w:i/>
          <w:lang w:val="en-US"/>
        </w:rPr>
        <w:t>resolution</w:t>
      </w:r>
    </w:p>
    <w:p w:rsidR="00637A5E" w:rsidRPr="00637A5E" w:rsidRDefault="001913E1">
      <w:pPr>
        <w:rPr>
          <w:lang w:val="en-US"/>
        </w:rPr>
      </w:pPr>
      <w:r>
        <w:rPr>
          <w:lang w:val="en-US"/>
        </w:rPr>
        <w:t xml:space="preserve">The spatial scope of displayed results is within Catalonia boundaries and at a maximum 2km distance from IFN3 plots. </w:t>
      </w:r>
      <w:r w:rsidR="00637A5E">
        <w:rPr>
          <w:lang w:val="en-US"/>
        </w:rPr>
        <w:t>Two</w:t>
      </w:r>
      <w:r w:rsidR="0018765A">
        <w:rPr>
          <w:lang w:val="en-US"/>
        </w:rPr>
        <w:t xml:space="preserve"> raster</w:t>
      </w:r>
      <w:r w:rsidR="00637A5E">
        <w:rPr>
          <w:lang w:val="en-US"/>
        </w:rPr>
        <w:t xml:space="preserve"> resolution levels and three display options are offered:</w:t>
      </w:r>
    </w:p>
    <w:p w:rsidR="00CB3BA3" w:rsidRDefault="00637A5E" w:rsidP="00CB3BA3">
      <w:pPr>
        <w:pStyle w:val="Prrafodelista"/>
        <w:numPr>
          <w:ilvl w:val="0"/>
          <w:numId w:val="3"/>
        </w:numPr>
        <w:rPr>
          <w:lang w:val="en-US"/>
        </w:rPr>
      </w:pPr>
      <w:r>
        <w:rPr>
          <w:lang w:val="en-US"/>
        </w:rPr>
        <w:t xml:space="preserve">Smoothed </w:t>
      </w:r>
      <w:r w:rsidR="00CB3BA3">
        <w:rPr>
          <w:lang w:val="en-US"/>
        </w:rPr>
        <w:t>1 km</w:t>
      </w:r>
      <w:r w:rsidR="00CB3BA3" w:rsidRPr="00CF16A2">
        <w:rPr>
          <w:vertAlign w:val="superscript"/>
          <w:lang w:val="en-US"/>
        </w:rPr>
        <w:t>2</w:t>
      </w:r>
    </w:p>
    <w:p w:rsidR="00CB3BA3" w:rsidRPr="00CB3BA3" w:rsidRDefault="00CB3BA3" w:rsidP="00CB3BA3">
      <w:pPr>
        <w:pStyle w:val="Prrafodelista"/>
        <w:numPr>
          <w:ilvl w:val="0"/>
          <w:numId w:val="3"/>
        </w:numPr>
        <w:rPr>
          <w:lang w:val="en-US"/>
        </w:rPr>
      </w:pPr>
      <w:r>
        <w:rPr>
          <w:lang w:val="en-US"/>
        </w:rPr>
        <w:t>1 km</w:t>
      </w:r>
      <w:r w:rsidRPr="00CF16A2">
        <w:rPr>
          <w:vertAlign w:val="superscript"/>
          <w:lang w:val="en-US"/>
        </w:rPr>
        <w:t>2</w:t>
      </w:r>
    </w:p>
    <w:p w:rsidR="00980E46" w:rsidRDefault="00CB3BA3" w:rsidP="00F76222">
      <w:pPr>
        <w:pStyle w:val="Prrafodelista"/>
        <w:numPr>
          <w:ilvl w:val="0"/>
          <w:numId w:val="3"/>
        </w:numPr>
        <w:rPr>
          <w:lang w:val="en-US"/>
        </w:rPr>
      </w:pPr>
      <w:r>
        <w:rPr>
          <w:lang w:val="en-US"/>
        </w:rPr>
        <w:t>2</w:t>
      </w:r>
      <w:r w:rsidR="00801AAB" w:rsidRPr="00CB3BA3">
        <w:rPr>
          <w:lang w:val="en-US"/>
        </w:rPr>
        <w:t>00 x 200 m</w:t>
      </w:r>
    </w:p>
    <w:p w:rsidR="00EB3E3E" w:rsidRPr="00EB3E3E" w:rsidRDefault="00EB3E3E" w:rsidP="00EB3E3E">
      <w:pPr>
        <w:rPr>
          <w:lang w:val="en-US"/>
        </w:rPr>
      </w:pPr>
      <w:r>
        <w:rPr>
          <w:lang w:val="en-US"/>
        </w:rPr>
        <w:t>Simulations are done at 200 x 200 m resolution. Values at 1km</w:t>
      </w:r>
      <w:r w:rsidRPr="00EB3E3E">
        <w:rPr>
          <w:vertAlign w:val="superscript"/>
          <w:lang w:val="en-US"/>
        </w:rPr>
        <w:t>2</w:t>
      </w:r>
      <w:r>
        <w:rPr>
          <w:lang w:val="en-US"/>
        </w:rPr>
        <w:t xml:space="preserve"> are calculated averaging 200 x 200 m pixels.</w:t>
      </w:r>
      <w:r w:rsidR="00847F7C">
        <w:rPr>
          <w:lang w:val="en-US"/>
        </w:rPr>
        <w:t xml:space="preserve"> Smoothing is done on 1 km</w:t>
      </w:r>
      <w:r w:rsidR="00847F7C" w:rsidRPr="00847F7C">
        <w:rPr>
          <w:vertAlign w:val="superscript"/>
          <w:lang w:val="en-US"/>
        </w:rPr>
        <w:t>2</w:t>
      </w:r>
      <w:r w:rsidR="00847F7C">
        <w:rPr>
          <w:lang w:val="en-US"/>
        </w:rPr>
        <w:t xml:space="preserve"> pixels using a spatial kernel of radius 2 km</w:t>
      </w:r>
      <w:r w:rsidR="004944CB">
        <w:rPr>
          <w:lang w:val="en-US"/>
        </w:rPr>
        <w:t xml:space="preserve"> (</w:t>
      </w:r>
      <w:r w:rsidR="003E0E66">
        <w:rPr>
          <w:lang w:val="en-US"/>
        </w:rPr>
        <w:t xml:space="preserve">R </w:t>
      </w:r>
      <w:r w:rsidR="004944CB">
        <w:rPr>
          <w:lang w:val="en-US"/>
        </w:rPr>
        <w:t>package ‘</w:t>
      </w:r>
      <w:proofErr w:type="spellStart"/>
      <w:r w:rsidR="004944CB">
        <w:rPr>
          <w:lang w:val="en-US"/>
        </w:rPr>
        <w:t>spatstat</w:t>
      </w:r>
      <w:proofErr w:type="spellEnd"/>
      <w:r w:rsidR="004944CB">
        <w:rPr>
          <w:lang w:val="en-US"/>
        </w:rPr>
        <w:t>’)</w:t>
      </w:r>
      <w:r w:rsidR="00847F7C">
        <w:rPr>
          <w:lang w:val="en-US"/>
        </w:rPr>
        <w:t>.</w:t>
      </w:r>
    </w:p>
    <w:p w:rsidR="00550633" w:rsidRPr="00495F85" w:rsidRDefault="006C31C3" w:rsidP="00F76222">
      <w:pPr>
        <w:rPr>
          <w:lang w:val="en-US"/>
        </w:rPr>
      </w:pPr>
      <w:r>
        <w:rPr>
          <w:i/>
          <w:lang w:val="en-US"/>
        </w:rPr>
        <w:t xml:space="preserve">Temporal </w:t>
      </w:r>
      <w:r w:rsidR="00495058">
        <w:rPr>
          <w:i/>
          <w:lang w:val="en-US"/>
        </w:rPr>
        <w:t>aggregation</w:t>
      </w:r>
      <w:r w:rsidR="00495F85">
        <w:rPr>
          <w:i/>
          <w:lang w:val="en-US"/>
        </w:rPr>
        <w:t xml:space="preserve"> </w:t>
      </w:r>
      <w:r w:rsidR="00495F85" w:rsidRPr="00495F85">
        <w:rPr>
          <w:i/>
          <w:lang w:val="en-US"/>
        </w:rPr>
        <w:t>(to be done)</w:t>
      </w:r>
    </w:p>
    <w:p w:rsidR="006C31C3" w:rsidRPr="00E840C8" w:rsidRDefault="00E209ED" w:rsidP="004E22BE">
      <w:pPr>
        <w:rPr>
          <w:lang w:val="en-US"/>
        </w:rPr>
      </w:pPr>
      <w:r>
        <w:rPr>
          <w:lang w:val="en-US"/>
        </w:rPr>
        <w:t>Maps are usually displayed at the daily scale, but the user can decide to map values aggregated temporally at the weekly, monthly or annual scale</w:t>
      </w:r>
      <w:r w:rsidR="003E0E66">
        <w:rPr>
          <w:lang w:val="en-US"/>
        </w:rPr>
        <w:t>s</w:t>
      </w:r>
      <w:r>
        <w:rPr>
          <w:lang w:val="en-US"/>
        </w:rPr>
        <w:t xml:space="preserve">. </w:t>
      </w:r>
      <w:r w:rsidR="00E840C8" w:rsidRPr="00E840C8">
        <w:rPr>
          <w:lang w:val="en-US"/>
        </w:rPr>
        <w:t xml:space="preserve">Temporal aggregation </w:t>
      </w:r>
      <w:r w:rsidR="00E840C8">
        <w:rPr>
          <w:lang w:val="en-US"/>
        </w:rPr>
        <w:t xml:space="preserve">for </w:t>
      </w:r>
      <w:r>
        <w:rPr>
          <w:lang w:val="en-US"/>
        </w:rPr>
        <w:t xml:space="preserve">week, </w:t>
      </w:r>
      <w:r w:rsidR="00E840C8">
        <w:rPr>
          <w:lang w:val="en-US"/>
        </w:rPr>
        <w:t>month and annual values follows the function</w:t>
      </w:r>
      <w:r w:rsidR="00066E47">
        <w:rPr>
          <w:lang w:val="en-US"/>
        </w:rPr>
        <w:t xml:space="preserve"> (sum or average)</w:t>
      </w:r>
      <w:r w:rsidR="00E840C8">
        <w:rPr>
          <w:lang w:val="en-US"/>
        </w:rPr>
        <w:t xml:space="preserve"> indicated in</w:t>
      </w:r>
      <w:r w:rsidR="00066E47">
        <w:rPr>
          <w:lang w:val="en-US"/>
        </w:rPr>
        <w:t xml:space="preserve"> variable</w:t>
      </w:r>
      <w:r w:rsidR="00E840C8">
        <w:rPr>
          <w:lang w:val="en-US"/>
        </w:rPr>
        <w:t xml:space="preserve"> tables</w:t>
      </w:r>
      <w:r w:rsidR="00066E47">
        <w:rPr>
          <w:lang w:val="en-US"/>
        </w:rPr>
        <w:t xml:space="preserve"> above</w:t>
      </w:r>
      <w:r w:rsidR="00E840C8">
        <w:rPr>
          <w:lang w:val="en-US"/>
        </w:rPr>
        <w:t>.</w:t>
      </w:r>
    </w:p>
    <w:p w:rsidR="00786D58" w:rsidRDefault="00786D58" w:rsidP="004E22BE">
      <w:pPr>
        <w:rPr>
          <w:b/>
          <w:lang w:val="en-US"/>
        </w:rPr>
      </w:pPr>
    </w:p>
    <w:p w:rsidR="00E252C2" w:rsidRDefault="00EC0F7B" w:rsidP="004E22BE">
      <w:pPr>
        <w:rPr>
          <w:b/>
          <w:lang w:val="en-US"/>
        </w:rPr>
      </w:pPr>
      <w:r>
        <w:rPr>
          <w:b/>
          <w:lang w:val="en-US"/>
        </w:rPr>
        <w:t>T</w:t>
      </w:r>
      <w:r w:rsidR="00786D58">
        <w:rPr>
          <w:b/>
          <w:lang w:val="en-US"/>
        </w:rPr>
        <w:t>emporal t</w:t>
      </w:r>
      <w:r w:rsidR="00E252C2">
        <w:rPr>
          <w:b/>
          <w:lang w:val="en-US"/>
        </w:rPr>
        <w:t>rends</w:t>
      </w:r>
    </w:p>
    <w:p w:rsidR="00E252C2" w:rsidRPr="00786D58" w:rsidRDefault="00786D58" w:rsidP="004E22BE">
      <w:pPr>
        <w:rPr>
          <w:lang w:val="en-US"/>
        </w:rPr>
      </w:pPr>
      <w:r>
        <w:rPr>
          <w:lang w:val="en-US"/>
        </w:rPr>
        <w:t>As mentioned above, daily temporal trends are stored for IFN3 plots only (i.e. not for pixels).</w:t>
      </w:r>
      <w:r w:rsidR="009844C8">
        <w:rPr>
          <w:lang w:val="en-US"/>
        </w:rPr>
        <w:t xml:space="preserve"> Trends can be displayed at three spatial levels: (a) Counties; (b) Municipalities; and (c) IFN3 plots.</w:t>
      </w:r>
      <w:r w:rsidR="009C34CD">
        <w:rPr>
          <w:lang w:val="en-US"/>
        </w:rPr>
        <w:t xml:space="preserve"> The user can select the desired spatial structure depending on each level.</w:t>
      </w:r>
      <w:r>
        <w:rPr>
          <w:lang w:val="en-US"/>
        </w:rPr>
        <w:t xml:space="preserve"> </w:t>
      </w:r>
      <w:r w:rsidR="009844C8">
        <w:rPr>
          <w:lang w:val="en-US"/>
        </w:rPr>
        <w:t>In the case</w:t>
      </w:r>
      <w:r w:rsidR="009C34CD">
        <w:rPr>
          <w:lang w:val="en-US"/>
        </w:rPr>
        <w:t xml:space="preserve"> of IFN3 plots</w:t>
      </w:r>
      <w:r w:rsidR="009844C8">
        <w:rPr>
          <w:lang w:val="en-US"/>
        </w:rPr>
        <w:t xml:space="preserve"> the trends of the selected IFN3 plot are displayed. For the other two</w:t>
      </w:r>
      <w:r w:rsidR="009C34CD">
        <w:rPr>
          <w:lang w:val="en-US"/>
        </w:rPr>
        <w:t xml:space="preserve"> levels</w:t>
      </w:r>
      <w:r w:rsidR="009844C8">
        <w:rPr>
          <w:lang w:val="en-US"/>
        </w:rPr>
        <w:t>, the application loads the trends of all the IFN3 plots within county/municipality boundaries and calculates average and 5%-95% confidence interval.</w:t>
      </w:r>
    </w:p>
    <w:p w:rsidR="00E252C2" w:rsidRDefault="00E252C2" w:rsidP="004E22BE">
      <w:pPr>
        <w:rPr>
          <w:b/>
          <w:lang w:val="en-US"/>
        </w:rPr>
      </w:pPr>
    </w:p>
    <w:p w:rsidR="004A5A4E" w:rsidRDefault="004A5A4E">
      <w:pPr>
        <w:rPr>
          <w:lang w:val="en-US"/>
        </w:rPr>
      </w:pPr>
    </w:p>
    <w:p w:rsidR="00213098" w:rsidRPr="00786D58" w:rsidRDefault="00213098">
      <w:pPr>
        <w:rPr>
          <w:b/>
          <w:lang w:val="en-US"/>
        </w:rPr>
      </w:pPr>
      <w:r w:rsidRPr="00786D58">
        <w:rPr>
          <w:b/>
          <w:lang w:val="en-US"/>
        </w:rPr>
        <w:br w:type="page"/>
      </w:r>
    </w:p>
    <w:p w:rsidR="004A5A4E" w:rsidRPr="002354B3" w:rsidRDefault="004A5A4E">
      <w:pPr>
        <w:rPr>
          <w:b/>
        </w:rPr>
      </w:pPr>
      <w:proofErr w:type="spellStart"/>
      <w:r w:rsidRPr="002354B3">
        <w:rPr>
          <w:b/>
        </w:rPr>
        <w:lastRenderedPageBreak/>
        <w:t>References</w:t>
      </w:r>
      <w:proofErr w:type="spellEnd"/>
    </w:p>
    <w:p w:rsidR="00350A35" w:rsidRPr="009E08CA" w:rsidRDefault="004A5A4E" w:rsidP="00350A35">
      <w:pPr>
        <w:widowControl w:val="0"/>
        <w:autoSpaceDE w:val="0"/>
        <w:autoSpaceDN w:val="0"/>
        <w:adjustRightInd w:val="0"/>
        <w:spacing w:line="240" w:lineRule="auto"/>
        <w:rPr>
          <w:rFonts w:ascii="Calibri" w:hAnsi="Calibri" w:cs="Calibri"/>
          <w:noProof/>
          <w:szCs w:val="24"/>
          <w:lang w:val="en-US"/>
        </w:rPr>
      </w:pPr>
      <w:r>
        <w:rPr>
          <w:lang w:val="en-US"/>
        </w:rPr>
        <w:fldChar w:fldCharType="begin" w:fldLock="1"/>
      </w:r>
      <w:r w:rsidRPr="002354B3">
        <w:instrText xml:space="preserve">ADDIN Mendeley Bibliography CSL_BIBLIOGRAPHY </w:instrText>
      </w:r>
      <w:r>
        <w:rPr>
          <w:lang w:val="en-US"/>
        </w:rPr>
        <w:fldChar w:fldCharType="separate"/>
      </w:r>
      <w:r w:rsidR="00350A35" w:rsidRPr="00350A35">
        <w:rPr>
          <w:rFonts w:ascii="Calibri" w:hAnsi="Calibri" w:cs="Calibri"/>
          <w:noProof/>
          <w:szCs w:val="24"/>
        </w:rPr>
        <w:br/>
        <w:t xml:space="preserve">1.De Cáceres, M., Martínez-Vilalta, J., Coll, L., Llorens, P., Casals, P., Poyatos, R., </w:t>
      </w:r>
      <w:r w:rsidR="00350A35" w:rsidRPr="00350A35">
        <w:rPr>
          <w:rFonts w:ascii="Calibri" w:hAnsi="Calibri" w:cs="Calibri"/>
          <w:i/>
          <w:iCs/>
          <w:noProof/>
          <w:szCs w:val="24"/>
        </w:rPr>
        <w:t>et al.</w:t>
      </w:r>
      <w:r w:rsidR="00350A35" w:rsidRPr="00350A35">
        <w:rPr>
          <w:rFonts w:ascii="Calibri" w:hAnsi="Calibri" w:cs="Calibri"/>
          <w:noProof/>
          <w:szCs w:val="24"/>
        </w:rPr>
        <w:t xml:space="preserve"> </w:t>
      </w:r>
      <w:r w:rsidR="00350A35" w:rsidRPr="009E08CA">
        <w:rPr>
          <w:rFonts w:ascii="Calibri" w:hAnsi="Calibri" w:cs="Calibri"/>
          <w:noProof/>
          <w:szCs w:val="24"/>
          <w:lang w:val="en-US"/>
        </w:rPr>
        <w:t xml:space="preserve">(2015). Coupling a water balance model with forest inventory data to predict drought stress: the role of forest structural changes vs. climate changes. </w:t>
      </w:r>
      <w:r w:rsidR="00350A35" w:rsidRPr="009E08CA">
        <w:rPr>
          <w:rFonts w:ascii="Calibri" w:hAnsi="Calibri" w:cs="Calibri"/>
          <w:i/>
          <w:iCs/>
          <w:noProof/>
          <w:szCs w:val="24"/>
          <w:lang w:val="en-US"/>
        </w:rPr>
        <w:t>Agric. For. Meteorol.</w:t>
      </w:r>
      <w:r w:rsidR="00350A35" w:rsidRPr="009E08CA">
        <w:rPr>
          <w:rFonts w:ascii="Calibri" w:hAnsi="Calibri" w:cs="Calibri"/>
          <w:noProof/>
          <w:szCs w:val="24"/>
          <w:lang w:val="en-US"/>
        </w:rPr>
        <w:t>, 213, 77–90</w:t>
      </w:r>
    </w:p>
    <w:p w:rsidR="00350A35" w:rsidRPr="009E08CA" w:rsidRDefault="00350A35" w:rsidP="00350A35">
      <w:pPr>
        <w:widowControl w:val="0"/>
        <w:autoSpaceDE w:val="0"/>
        <w:autoSpaceDN w:val="0"/>
        <w:adjustRightInd w:val="0"/>
        <w:spacing w:line="240" w:lineRule="auto"/>
        <w:rPr>
          <w:rFonts w:ascii="Calibri" w:hAnsi="Calibri" w:cs="Calibri"/>
          <w:noProof/>
          <w:szCs w:val="24"/>
          <w:lang w:val="en-US"/>
        </w:rPr>
      </w:pPr>
      <w:r w:rsidRPr="009E08CA">
        <w:rPr>
          <w:rFonts w:ascii="Calibri" w:hAnsi="Calibri" w:cs="Calibri"/>
          <w:noProof/>
          <w:szCs w:val="24"/>
          <w:lang w:val="en-US"/>
        </w:rPr>
        <w:br/>
        <w:t xml:space="preserve">2.Chaparro, D., Vayreda, J., Vall-llossera, M., Banque, M., Piles, M., Camps, A., </w:t>
      </w:r>
      <w:r w:rsidRPr="009E08CA">
        <w:rPr>
          <w:rFonts w:ascii="Calibri" w:hAnsi="Calibri" w:cs="Calibri"/>
          <w:i/>
          <w:iCs/>
          <w:noProof/>
          <w:szCs w:val="24"/>
          <w:lang w:val="en-US"/>
        </w:rPr>
        <w:t>et al.</w:t>
      </w:r>
      <w:r w:rsidRPr="009E08CA">
        <w:rPr>
          <w:rFonts w:ascii="Calibri" w:hAnsi="Calibri" w:cs="Calibri"/>
          <w:noProof/>
          <w:szCs w:val="24"/>
          <w:lang w:val="en-US"/>
        </w:rPr>
        <w:t xml:space="preserve"> (2016). The Role of Climatic Anomalies and Soil Moisture in the Decline of Drought-Prone Forests. </w:t>
      </w:r>
      <w:r w:rsidRPr="009E08CA">
        <w:rPr>
          <w:rFonts w:ascii="Calibri" w:hAnsi="Calibri" w:cs="Calibri"/>
          <w:i/>
          <w:iCs/>
          <w:noProof/>
          <w:szCs w:val="24"/>
          <w:lang w:val="en-US"/>
        </w:rPr>
        <w:t>IEEE J. Sel. Top. Appl. Earth Obs. Remote Sens.</w:t>
      </w:r>
      <w:r w:rsidRPr="009E08CA">
        <w:rPr>
          <w:rFonts w:ascii="Calibri" w:hAnsi="Calibri" w:cs="Calibri"/>
          <w:noProof/>
          <w:szCs w:val="24"/>
          <w:lang w:val="en-US"/>
        </w:rPr>
        <w:t>, 10, 503–514</w:t>
      </w:r>
    </w:p>
    <w:p w:rsidR="00350A35" w:rsidRPr="009E08CA" w:rsidRDefault="00350A35" w:rsidP="00350A35">
      <w:pPr>
        <w:widowControl w:val="0"/>
        <w:autoSpaceDE w:val="0"/>
        <w:autoSpaceDN w:val="0"/>
        <w:adjustRightInd w:val="0"/>
        <w:spacing w:line="240" w:lineRule="auto"/>
        <w:rPr>
          <w:rFonts w:ascii="Calibri" w:hAnsi="Calibri" w:cs="Calibri"/>
          <w:noProof/>
          <w:szCs w:val="24"/>
          <w:lang w:val="en-US"/>
        </w:rPr>
      </w:pPr>
      <w:r w:rsidRPr="009E08CA">
        <w:rPr>
          <w:rFonts w:ascii="Calibri" w:hAnsi="Calibri" w:cs="Calibri"/>
          <w:noProof/>
          <w:szCs w:val="24"/>
          <w:lang w:val="en-US"/>
        </w:rPr>
        <w:br/>
        <w:t xml:space="preserve">3.Granier, A., Bréda, N., Biron, P. &amp; Villette, S. (1999). A lumped water balance model to evaluate duration and intensity of drought constraints in forest stands. </w:t>
      </w:r>
      <w:r w:rsidRPr="009E08CA">
        <w:rPr>
          <w:rFonts w:ascii="Calibri" w:hAnsi="Calibri" w:cs="Calibri"/>
          <w:i/>
          <w:iCs/>
          <w:noProof/>
          <w:szCs w:val="24"/>
          <w:lang w:val="en-US"/>
        </w:rPr>
        <w:t>Ecol. Modell.</w:t>
      </w:r>
      <w:r w:rsidRPr="009E08CA">
        <w:rPr>
          <w:rFonts w:ascii="Calibri" w:hAnsi="Calibri" w:cs="Calibri"/>
          <w:noProof/>
          <w:szCs w:val="24"/>
          <w:lang w:val="en-US"/>
        </w:rPr>
        <w:t>, 116, 269–283</w:t>
      </w:r>
    </w:p>
    <w:p w:rsidR="00350A35" w:rsidRPr="00350A35" w:rsidRDefault="00350A35" w:rsidP="00350A35">
      <w:pPr>
        <w:widowControl w:val="0"/>
        <w:autoSpaceDE w:val="0"/>
        <w:autoSpaceDN w:val="0"/>
        <w:adjustRightInd w:val="0"/>
        <w:spacing w:line="240" w:lineRule="auto"/>
        <w:rPr>
          <w:rFonts w:ascii="Calibri" w:hAnsi="Calibri" w:cs="Calibri"/>
          <w:noProof/>
        </w:rPr>
      </w:pPr>
      <w:r w:rsidRPr="009E08CA">
        <w:rPr>
          <w:rFonts w:ascii="Calibri" w:hAnsi="Calibri" w:cs="Calibri"/>
          <w:noProof/>
          <w:szCs w:val="24"/>
          <w:lang w:val="en-US"/>
        </w:rPr>
        <w:br/>
        <w:t xml:space="preserve">4.Mouillot, F., Rambal, S. &amp; Lavorel, S. (2001). A generic process-based SImulator for meditERRanean landscApes (SIERRA): design and validation exercises. </w:t>
      </w:r>
      <w:r w:rsidRPr="00350A35">
        <w:rPr>
          <w:rFonts w:ascii="Calibri" w:hAnsi="Calibri" w:cs="Calibri"/>
          <w:i/>
          <w:iCs/>
          <w:noProof/>
          <w:szCs w:val="24"/>
        </w:rPr>
        <w:t>For. Ecol. Manage.</w:t>
      </w:r>
      <w:r w:rsidRPr="00350A35">
        <w:rPr>
          <w:rFonts w:ascii="Calibri" w:hAnsi="Calibri" w:cs="Calibri"/>
          <w:noProof/>
          <w:szCs w:val="24"/>
        </w:rPr>
        <w:t>, 147, 75–97</w:t>
      </w:r>
    </w:p>
    <w:p w:rsidR="004A5A4E" w:rsidRPr="004A5A4E" w:rsidRDefault="004A5A4E">
      <w:pPr>
        <w:rPr>
          <w:lang w:val="en-US"/>
        </w:rPr>
      </w:pPr>
      <w:r>
        <w:rPr>
          <w:lang w:val="en-US"/>
        </w:rPr>
        <w:fldChar w:fldCharType="end"/>
      </w:r>
    </w:p>
    <w:sectPr w:rsidR="004A5A4E" w:rsidRPr="004A5A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05F"/>
    <w:multiLevelType w:val="hybridMultilevel"/>
    <w:tmpl w:val="DE001F9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3F292D"/>
    <w:multiLevelType w:val="hybridMultilevel"/>
    <w:tmpl w:val="EC7E46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D91917"/>
    <w:multiLevelType w:val="hybridMultilevel"/>
    <w:tmpl w:val="5F7CA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361FF4"/>
    <w:multiLevelType w:val="hybridMultilevel"/>
    <w:tmpl w:val="117C1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FC06F1"/>
    <w:multiLevelType w:val="hybridMultilevel"/>
    <w:tmpl w:val="0986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1C6E34"/>
    <w:multiLevelType w:val="hybridMultilevel"/>
    <w:tmpl w:val="2F483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9F3AB4"/>
    <w:multiLevelType w:val="hybridMultilevel"/>
    <w:tmpl w:val="8B28F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BE"/>
    <w:rsid w:val="0001219E"/>
    <w:rsid w:val="00037216"/>
    <w:rsid w:val="000440C3"/>
    <w:rsid w:val="00066E47"/>
    <w:rsid w:val="000B11F5"/>
    <w:rsid w:val="000D6347"/>
    <w:rsid w:val="000E1168"/>
    <w:rsid w:val="00167828"/>
    <w:rsid w:val="0018765A"/>
    <w:rsid w:val="001913E1"/>
    <w:rsid w:val="001A65AF"/>
    <w:rsid w:val="001C33A7"/>
    <w:rsid w:val="001D65B5"/>
    <w:rsid w:val="001E4FB5"/>
    <w:rsid w:val="001F0E93"/>
    <w:rsid w:val="00213098"/>
    <w:rsid w:val="00231D93"/>
    <w:rsid w:val="002354B3"/>
    <w:rsid w:val="0024085D"/>
    <w:rsid w:val="002522AE"/>
    <w:rsid w:val="002550F1"/>
    <w:rsid w:val="002703D2"/>
    <w:rsid w:val="00293BBA"/>
    <w:rsid w:val="002B0F33"/>
    <w:rsid w:val="00304FB8"/>
    <w:rsid w:val="00315DF1"/>
    <w:rsid w:val="00350A35"/>
    <w:rsid w:val="003603AC"/>
    <w:rsid w:val="00360BBE"/>
    <w:rsid w:val="00393E36"/>
    <w:rsid w:val="00396C38"/>
    <w:rsid w:val="003E0E66"/>
    <w:rsid w:val="003E5A1E"/>
    <w:rsid w:val="003E7ECD"/>
    <w:rsid w:val="00474027"/>
    <w:rsid w:val="004944CB"/>
    <w:rsid w:val="00495058"/>
    <w:rsid w:val="00495F85"/>
    <w:rsid w:val="00496D11"/>
    <w:rsid w:val="004A5A4E"/>
    <w:rsid w:val="004A615D"/>
    <w:rsid w:val="004D1479"/>
    <w:rsid w:val="004E22BE"/>
    <w:rsid w:val="00506924"/>
    <w:rsid w:val="00522373"/>
    <w:rsid w:val="00550633"/>
    <w:rsid w:val="00551C81"/>
    <w:rsid w:val="00572825"/>
    <w:rsid w:val="005749AC"/>
    <w:rsid w:val="005A33B7"/>
    <w:rsid w:val="005D3AB7"/>
    <w:rsid w:val="005E75B8"/>
    <w:rsid w:val="005F3029"/>
    <w:rsid w:val="005F6D50"/>
    <w:rsid w:val="00605A91"/>
    <w:rsid w:val="00637A5E"/>
    <w:rsid w:val="00646175"/>
    <w:rsid w:val="00647D65"/>
    <w:rsid w:val="00651288"/>
    <w:rsid w:val="00674D82"/>
    <w:rsid w:val="00677361"/>
    <w:rsid w:val="00680A9E"/>
    <w:rsid w:val="00684929"/>
    <w:rsid w:val="00686392"/>
    <w:rsid w:val="006A1137"/>
    <w:rsid w:val="006C31C3"/>
    <w:rsid w:val="007576E7"/>
    <w:rsid w:val="00774950"/>
    <w:rsid w:val="00786D58"/>
    <w:rsid w:val="00801AAB"/>
    <w:rsid w:val="00825310"/>
    <w:rsid w:val="00836C65"/>
    <w:rsid w:val="00844ACF"/>
    <w:rsid w:val="00847F7C"/>
    <w:rsid w:val="008718F8"/>
    <w:rsid w:val="008824E9"/>
    <w:rsid w:val="0089345D"/>
    <w:rsid w:val="008C255E"/>
    <w:rsid w:val="008D2119"/>
    <w:rsid w:val="00906DFF"/>
    <w:rsid w:val="00907E97"/>
    <w:rsid w:val="00944E8E"/>
    <w:rsid w:val="00980E46"/>
    <w:rsid w:val="009844C8"/>
    <w:rsid w:val="009A009C"/>
    <w:rsid w:val="009C34CD"/>
    <w:rsid w:val="009E08CA"/>
    <w:rsid w:val="009F0794"/>
    <w:rsid w:val="00A23717"/>
    <w:rsid w:val="00A272D4"/>
    <w:rsid w:val="00AB7CB4"/>
    <w:rsid w:val="00AC009D"/>
    <w:rsid w:val="00AC4E9D"/>
    <w:rsid w:val="00AE3C32"/>
    <w:rsid w:val="00AE725A"/>
    <w:rsid w:val="00AF7FB0"/>
    <w:rsid w:val="00B11511"/>
    <w:rsid w:val="00B25C38"/>
    <w:rsid w:val="00B757EE"/>
    <w:rsid w:val="00BC2C48"/>
    <w:rsid w:val="00C60C77"/>
    <w:rsid w:val="00C91413"/>
    <w:rsid w:val="00C9146A"/>
    <w:rsid w:val="00CB3BA3"/>
    <w:rsid w:val="00CC5ACD"/>
    <w:rsid w:val="00CD3C2E"/>
    <w:rsid w:val="00CD549D"/>
    <w:rsid w:val="00CE0227"/>
    <w:rsid w:val="00CF16A2"/>
    <w:rsid w:val="00D0452D"/>
    <w:rsid w:val="00D170B8"/>
    <w:rsid w:val="00D22420"/>
    <w:rsid w:val="00D5202E"/>
    <w:rsid w:val="00D95B89"/>
    <w:rsid w:val="00DC50B0"/>
    <w:rsid w:val="00DD5C95"/>
    <w:rsid w:val="00E209ED"/>
    <w:rsid w:val="00E252C2"/>
    <w:rsid w:val="00E319BE"/>
    <w:rsid w:val="00E5287C"/>
    <w:rsid w:val="00E840C8"/>
    <w:rsid w:val="00E913AF"/>
    <w:rsid w:val="00EB3E3E"/>
    <w:rsid w:val="00EC0F7B"/>
    <w:rsid w:val="00ED2C12"/>
    <w:rsid w:val="00F36E19"/>
    <w:rsid w:val="00F7241F"/>
    <w:rsid w:val="00F762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30F7"/>
  <w15:chartTrackingRefBased/>
  <w15:docId w15:val="{DA4C4A24-FF39-4B54-A8E4-C8077B7F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2BE"/>
    <w:pPr>
      <w:ind w:left="720"/>
      <w:contextualSpacing/>
    </w:pPr>
  </w:style>
  <w:style w:type="table" w:styleId="Tablaconcuadrcula">
    <w:name w:val="Table Grid"/>
    <w:basedOn w:val="Tablanormal"/>
    <w:uiPriority w:val="39"/>
    <w:rsid w:val="004E2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B0F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data.aeme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61C0-801C-4BBA-9F24-730E6017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3266</TotalTime>
  <Pages>5</Pages>
  <Words>2702</Words>
  <Characters>14865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Decaceres</dc:creator>
  <cp:keywords/>
  <dc:description/>
  <cp:lastModifiedBy>Miquel Decaceres</cp:lastModifiedBy>
  <cp:revision>121</cp:revision>
  <dcterms:created xsi:type="dcterms:W3CDTF">2017-04-24T10:26:00Z</dcterms:created>
  <dcterms:modified xsi:type="dcterms:W3CDTF">2017-05-08T10:14:00Z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http://www.zotero.org/styles/ecology</vt:lpwstr>
  </property>
  <property fmtid="{D5CDD505-2E9C-101B-9397-08002B2CF9AE}" pid="3" name="Mendeley Recent Style Name 0_1">
    <vt:lpwstr>Ecology</vt:lpwstr>
  </property>
  <property fmtid="{D5CDD505-2E9C-101B-9397-08002B2CF9AE}" pid="4" name="Mendeley Recent Style Id 1_1">
    <vt:lpwstr>http://www.zotero.org/styles/ecology-letters</vt:lpwstr>
  </property>
  <property fmtid="{D5CDD505-2E9C-101B-9397-08002B2CF9AE}" pid="5" name="Mendeley Recent Style Name 1_1">
    <vt:lpwstr>Ecology Letters</vt:lpwstr>
  </property>
  <property fmtid="{D5CDD505-2E9C-101B-9397-08002B2CF9AE}" pid="6" name="Mendeley Recent Style Id 2_1">
    <vt:lpwstr>http://www.zotero.org/styles/forest-ecology-and-management</vt:lpwstr>
  </property>
  <property fmtid="{D5CDD505-2E9C-101B-9397-08002B2CF9AE}" pid="7" name="Mendeley Recent Style Name 2_1">
    <vt:lpwstr>Forest Ecology and Management</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http://www.zotero.org/styles/international-journal-of-wildland-fire</vt:lpwstr>
  </property>
  <property fmtid="{D5CDD505-2E9C-101B-9397-08002B2CF9AE}" pid="13" name="Mendeley Recent Style Name 5_1">
    <vt:lpwstr>International Journal of Wildland Fire</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f285f16d-157a-325e-b7b4-22f769f83fc5</vt:lpwstr>
  </property>
  <property fmtid="{D5CDD505-2E9C-101B-9397-08002B2CF9AE}" pid="24" name="Mendeley Citation Style_1">
    <vt:lpwstr>http://www.zotero.org/styles/ecology-letters</vt:lpwstr>
  </property>
</Properties>
</file>