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40"/>
      </w:tblGrid>
      <w:tr w:rsidR="001302CE" w14:paraId="314610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B5E"/>
            <w:tcMar>
              <w:top w:w="560" w:type="dxa"/>
              <w:left w:w="720" w:type="dxa"/>
              <w:bottom w:w="560" w:type="dxa"/>
              <w:right w:w="720" w:type="dxa"/>
            </w:tcMar>
          </w:tcPr>
          <w:p w14:paraId="2B68BC1B" w14:textId="77777777" w:rsidR="001302CE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pacing w:val="60"/>
                <w:sz w:val="52"/>
                <w:szCs w:val="52"/>
              </w:rPr>
              <w:t>MARCUS RESUMGO</w:t>
            </w:r>
          </w:p>
          <w:p w14:paraId="6C051B8B" w14:textId="77777777" w:rsidR="001302CE" w:rsidRDefault="00000000">
            <w:pPr>
              <w:spacing w:after="80"/>
            </w:pPr>
            <w:r>
              <w:rPr>
                <w:rFonts w:ascii="Calibri" w:eastAsia="Calibri" w:hAnsi="Calibri" w:cs="Calibri"/>
                <w:color w:val="C9A84C"/>
                <w:spacing w:val="80"/>
                <w:sz w:val="24"/>
                <w:szCs w:val="24"/>
              </w:rPr>
              <w:t>CHIEF FINANCIAL OFFICER</w:t>
            </w:r>
          </w:p>
          <w:p w14:paraId="1AFE8521" w14:textId="04E65650" w:rsidR="001302CE" w:rsidRDefault="00000000">
            <w:r>
              <w:rPr>
                <w:rFonts w:ascii="Calibri" w:eastAsia="Calibri" w:hAnsi="Calibri" w:cs="Calibri"/>
                <w:color w:val="CCCCCC"/>
                <w:sz w:val="18"/>
                <w:szCs w:val="18"/>
              </w:rPr>
              <w:t xml:space="preserve">📧 </w:t>
            </w:r>
            <w:r w:rsidR="00DD717D" w:rsidRPr="00DD717D">
              <w:rPr>
                <w:rFonts w:ascii="Calibri" w:eastAsia="Calibri" w:hAnsi="Calibri" w:cs="Calibri"/>
                <w:color w:val="CCCCCC"/>
                <w:sz w:val="18"/>
                <w:szCs w:val="18"/>
              </w:rPr>
              <w:t>email@address.com</w:t>
            </w:r>
            <w:r>
              <w:rPr>
                <w:rFonts w:ascii="Calibri" w:eastAsia="Calibri" w:hAnsi="Calibri" w:cs="Calibri"/>
                <w:color w:val="CCCCCC"/>
                <w:sz w:val="18"/>
                <w:szCs w:val="18"/>
              </w:rPr>
              <w:t xml:space="preserve">   •   📱 </w:t>
            </w:r>
            <w:r w:rsidR="00DD717D" w:rsidRPr="00DD717D">
              <w:rPr>
                <w:rFonts w:ascii="Calibri" w:eastAsia="Calibri" w:hAnsi="Calibri" w:cs="Calibri"/>
                <w:color w:val="CCCCCC"/>
                <w:sz w:val="18"/>
                <w:szCs w:val="18"/>
              </w:rPr>
              <w:t>(123) 456-7890</w:t>
            </w:r>
            <w:r>
              <w:rPr>
                <w:rFonts w:ascii="Calibri" w:eastAsia="Calibri" w:hAnsi="Calibri" w:cs="Calibri"/>
                <w:color w:val="CCCCCC"/>
                <w:sz w:val="18"/>
                <w:szCs w:val="18"/>
              </w:rPr>
              <w:t xml:space="preserve">   •   📍 </w:t>
            </w:r>
            <w:r w:rsidR="00DD717D" w:rsidRPr="00DD717D">
              <w:rPr>
                <w:rFonts w:ascii="Calibri" w:eastAsia="Calibri" w:hAnsi="Calibri" w:cs="Calibri"/>
                <w:color w:val="CCCCCC"/>
                <w:sz w:val="18"/>
                <w:szCs w:val="18"/>
              </w:rPr>
              <w:t>City, State ZIP Code</w:t>
            </w:r>
            <w:r>
              <w:rPr>
                <w:rFonts w:ascii="Calibri" w:eastAsia="Calibri" w:hAnsi="Calibri" w:cs="Calibri"/>
                <w:color w:val="CCCCCC"/>
                <w:sz w:val="18"/>
                <w:szCs w:val="18"/>
              </w:rPr>
              <w:t xml:space="preserve">   •   🔗 </w:t>
            </w:r>
            <w:r w:rsidR="00DD717D" w:rsidRPr="00DD717D">
              <w:rPr>
                <w:rFonts w:ascii="Calibri" w:eastAsia="Calibri" w:hAnsi="Calibri" w:cs="Calibri"/>
                <w:color w:val="CCCCCC"/>
                <w:sz w:val="18"/>
                <w:szCs w:val="18"/>
              </w:rPr>
              <w:t>linkedin.com/in/</w:t>
            </w:r>
            <w:proofErr w:type="spellStart"/>
            <w:r w:rsidR="00DD717D" w:rsidRPr="00DD717D">
              <w:rPr>
                <w:rFonts w:ascii="Calibri" w:eastAsia="Calibri" w:hAnsi="Calibri" w:cs="Calibri"/>
                <w:color w:val="CCCCCC"/>
                <w:sz w:val="18"/>
                <w:szCs w:val="18"/>
              </w:rPr>
              <w:t>yourname</w:t>
            </w:r>
            <w:proofErr w:type="spellEnd"/>
          </w:p>
        </w:tc>
      </w:tr>
      <w:tr w:rsidR="001302CE" w14:paraId="4A39DD42" w14:textId="77777777" w:rsidTr="00DD717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il"/>
              <w:right w:val="none" w:sz="0" w:space="0" w:color="FFFFFF"/>
            </w:tcBorders>
            <w:shd w:val="clear" w:color="auto" w:fill="C9A84C"/>
            <w:tcMar>
              <w:top w:w="40" w:type="dxa"/>
              <w:left w:w="720" w:type="dxa"/>
              <w:bottom w:w="40" w:type="dxa"/>
              <w:right w:w="720" w:type="dxa"/>
            </w:tcMar>
          </w:tcPr>
          <w:p w14:paraId="67F557E5" w14:textId="77777777" w:rsidR="001302CE" w:rsidRDefault="001302CE"/>
        </w:tc>
      </w:tr>
      <w:tr w:rsidR="001302CE" w14:paraId="6E4556E9" w14:textId="77777777" w:rsidTr="00DD717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60" w:type="dxa"/>
              <w:left w:w="900" w:type="dxa"/>
              <w:bottom w:w="0" w:type="dxa"/>
              <w:right w:w="900" w:type="dxa"/>
            </w:tcMar>
          </w:tcPr>
          <w:p w14:paraId="28EA0A7D" w14:textId="39C8E71D" w:rsidR="001302CE" w:rsidRDefault="00000000" w:rsidP="003D2B1D">
            <w:pPr>
              <w:pBdr>
                <w:left w:val="single" w:sz="20" w:space="8" w:color="C9A84C"/>
              </w:pBdr>
              <w:shd w:val="clear" w:color="auto" w:fill="F5F6FA"/>
              <w:spacing w:after="100"/>
              <w:jc w:val="both"/>
            </w:pPr>
            <w:r>
              <w:rPr>
                <w:rFonts w:ascii="Calibri" w:eastAsia="Calibri" w:hAnsi="Calibri" w:cs="Calibri"/>
                <w:color w:val="4A4A4A"/>
                <w:sz w:val="19"/>
                <w:szCs w:val="19"/>
              </w:rPr>
              <w:t>Strategic financial executive with 18+ years leading complex financial operations for Fortune 500 companies. Proven record of driving profitability, optimizing capital structures, and guiding organizations through transformative growth, M&amp;A, and IPO events. CPA and MBA with deep expertise in global treasury, investor relations, and financial risk management.</w:t>
            </w:r>
          </w:p>
          <w:p w14:paraId="35A12B43" w14:textId="77777777" w:rsidR="001302CE" w:rsidRPr="00117A43" w:rsidRDefault="00000000" w:rsidP="003D2B1D">
            <w:pPr>
              <w:pBdr>
                <w:bottom w:val="single" w:sz="8" w:space="4" w:color="C9A84C"/>
              </w:pBdr>
              <w:spacing w:before="220" w:after="80"/>
              <w:jc w:val="both"/>
              <w:rPr>
                <w:sz w:val="22"/>
                <w:szCs w:val="22"/>
              </w:rPr>
            </w:pPr>
            <w:r w:rsidRPr="00117A43">
              <w:rPr>
                <w:rFonts w:ascii="Calibri" w:eastAsia="Calibri" w:hAnsi="Calibri" w:cs="Calibri"/>
                <w:b/>
                <w:bCs/>
                <w:color w:val="1B2B5E"/>
                <w:spacing w:val="40"/>
                <w:sz w:val="24"/>
                <w:szCs w:val="24"/>
              </w:rPr>
              <w:t>PROFESSIONAL EXPERIENCE</w:t>
            </w:r>
          </w:p>
          <w:p w14:paraId="0305789E" w14:textId="77777777" w:rsidR="001302CE" w:rsidRDefault="00000000" w:rsidP="003D2B1D">
            <w:pPr>
              <w:tabs>
                <w:tab w:val="right" w:pos="10440"/>
                <w:tab w:val="right" w:pos="10800"/>
              </w:tabs>
              <w:spacing w:before="140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1B2B5E"/>
                <w:sz w:val="22"/>
                <w:szCs w:val="22"/>
              </w:rPr>
              <w:t xml:space="preserve">Chief Financial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B2B5E"/>
                <w:sz w:val="22"/>
                <w:szCs w:val="22"/>
              </w:rPr>
              <w:t>Officer</w:t>
            </w:r>
            <w:r>
              <w:rPr>
                <w:rFonts w:ascii="Calibri" w:eastAsia="Calibri" w:hAnsi="Calibri" w:cs="Calibri"/>
                <w:color w:val="888888"/>
              </w:rPr>
              <w:t xml:space="preserve">  |</w:t>
            </w:r>
            <w:proofErr w:type="gramEnd"/>
            <w:r>
              <w:rPr>
                <w:rFonts w:ascii="Calibri" w:eastAsia="Calibri" w:hAnsi="Calibri" w:cs="Calibri"/>
                <w:color w:val="888888"/>
              </w:rPr>
              <w:t xml:space="preserve">  </w:t>
            </w:r>
            <w:r>
              <w:rPr>
                <w:rFonts w:ascii="Calibri" w:eastAsia="Calibri" w:hAnsi="Calibri" w:cs="Calibri"/>
                <w:i/>
                <w:iCs/>
                <w:color w:val="4A4A4A"/>
              </w:rPr>
              <w:t>Meridian Capital Group</w:t>
            </w:r>
            <w:r>
              <w:rPr>
                <w:rFonts w:ascii="Calibri" w:eastAsia="Calibri" w:hAnsi="Calibri" w:cs="Calibri"/>
                <w:color w:val="888888"/>
                <w:sz w:val="18"/>
                <w:szCs w:val="18"/>
              </w:rPr>
              <w:tab/>
              <w:t>2019 – Present</w:t>
            </w:r>
          </w:p>
          <w:p w14:paraId="03F0FF9F" w14:textId="77777777" w:rsidR="001302CE" w:rsidRDefault="00000000" w:rsidP="003D2B1D">
            <w:pPr>
              <w:pStyle w:val="ListParagraph"/>
              <w:numPr>
                <w:ilvl w:val="0"/>
                <w:numId w:val="2"/>
              </w:numPr>
              <w:spacing w:before="30" w:after="30"/>
              <w:jc w:val="both"/>
            </w:pPr>
            <w:r>
              <w:rPr>
                <w:rFonts w:ascii="Calibri" w:eastAsia="Calibri" w:hAnsi="Calibri" w:cs="Calibri"/>
                <w:color w:val="4A4A4A"/>
                <w:sz w:val="19"/>
                <w:szCs w:val="19"/>
              </w:rPr>
              <w:t>Directed $4.2B in annual revenue management; reduced operating costs by 23% through strategic restructuring and process automation initiatives.</w:t>
            </w:r>
          </w:p>
          <w:p w14:paraId="4F8B2F69" w14:textId="77777777" w:rsidR="001302CE" w:rsidRDefault="00000000" w:rsidP="003D2B1D">
            <w:pPr>
              <w:pStyle w:val="ListParagraph"/>
              <w:numPr>
                <w:ilvl w:val="0"/>
                <w:numId w:val="2"/>
              </w:numPr>
              <w:spacing w:before="30" w:after="30"/>
              <w:jc w:val="both"/>
            </w:pPr>
            <w:r>
              <w:rPr>
                <w:rFonts w:ascii="Calibri" w:eastAsia="Calibri" w:hAnsi="Calibri" w:cs="Calibri"/>
                <w:color w:val="4A4A4A"/>
                <w:sz w:val="19"/>
                <w:szCs w:val="19"/>
              </w:rPr>
              <w:t>Led the company's $650M Series D fundraising round and subsequent IPO preparation, coordinating with investment banks, legal counsel, and institutional investors.</w:t>
            </w:r>
          </w:p>
          <w:p w14:paraId="29A6A5E7" w14:textId="77777777" w:rsidR="001302CE" w:rsidRDefault="00000000" w:rsidP="003D2B1D">
            <w:pPr>
              <w:pStyle w:val="ListParagraph"/>
              <w:numPr>
                <w:ilvl w:val="0"/>
                <w:numId w:val="2"/>
              </w:numPr>
              <w:spacing w:before="30" w:after="30"/>
              <w:jc w:val="both"/>
            </w:pPr>
            <w:r>
              <w:rPr>
                <w:rFonts w:ascii="Calibri" w:eastAsia="Calibri" w:hAnsi="Calibri" w:cs="Calibri"/>
                <w:color w:val="4A4A4A"/>
                <w:sz w:val="19"/>
                <w:szCs w:val="19"/>
              </w:rPr>
              <w:t>Built and mentored a 45-person finance team across 6 international offices, implementing centralized reporting structures and standardized KPI frameworks.</w:t>
            </w:r>
          </w:p>
          <w:p w14:paraId="79376682" w14:textId="77777777" w:rsidR="001302CE" w:rsidRDefault="00000000" w:rsidP="003D2B1D">
            <w:pPr>
              <w:pStyle w:val="ListParagraph"/>
              <w:numPr>
                <w:ilvl w:val="0"/>
                <w:numId w:val="2"/>
              </w:numPr>
              <w:spacing w:before="30" w:after="30"/>
              <w:jc w:val="both"/>
            </w:pPr>
            <w:r>
              <w:rPr>
                <w:rFonts w:ascii="Calibri" w:eastAsia="Calibri" w:hAnsi="Calibri" w:cs="Calibri"/>
                <w:color w:val="4A4A4A"/>
                <w:sz w:val="19"/>
                <w:szCs w:val="19"/>
              </w:rPr>
              <w:t>Established enterprise risk management program reducing financial exposure by $120M annually through hedging strategies and improved credit policies.</w:t>
            </w:r>
          </w:p>
          <w:p w14:paraId="5D647007" w14:textId="77777777" w:rsidR="001302CE" w:rsidRDefault="00000000" w:rsidP="003D2B1D">
            <w:pPr>
              <w:tabs>
                <w:tab w:val="right" w:pos="10440"/>
              </w:tabs>
              <w:spacing w:before="140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1B2B5E"/>
                <w:sz w:val="22"/>
                <w:szCs w:val="22"/>
              </w:rPr>
              <w:t xml:space="preserve">VP of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B2B5E"/>
                <w:sz w:val="22"/>
                <w:szCs w:val="22"/>
              </w:rPr>
              <w:t>Finance</w:t>
            </w:r>
            <w:r>
              <w:rPr>
                <w:rFonts w:ascii="Calibri" w:eastAsia="Calibri" w:hAnsi="Calibri" w:cs="Calibri"/>
                <w:color w:val="888888"/>
              </w:rPr>
              <w:t xml:space="preserve">  |</w:t>
            </w:r>
            <w:proofErr w:type="gramEnd"/>
            <w:r>
              <w:rPr>
                <w:rFonts w:ascii="Calibri" w:eastAsia="Calibri" w:hAnsi="Calibri" w:cs="Calibri"/>
                <w:color w:val="888888"/>
              </w:rPr>
              <w:t xml:space="preserve"> 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4A4A4A"/>
              </w:rPr>
              <w:t>Nexora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4A4A4A"/>
              </w:rPr>
              <w:t xml:space="preserve"> Technologies</w:t>
            </w:r>
            <w:r>
              <w:rPr>
                <w:rFonts w:ascii="Calibri" w:eastAsia="Calibri" w:hAnsi="Calibri" w:cs="Calibri"/>
                <w:color w:val="888888"/>
                <w:sz w:val="18"/>
                <w:szCs w:val="18"/>
              </w:rPr>
              <w:tab/>
              <w:t>2014 – 2019</w:t>
            </w:r>
          </w:p>
          <w:p w14:paraId="712A9E79" w14:textId="77777777" w:rsidR="001302CE" w:rsidRDefault="00000000" w:rsidP="003D2B1D">
            <w:pPr>
              <w:pStyle w:val="ListParagraph"/>
              <w:numPr>
                <w:ilvl w:val="0"/>
                <w:numId w:val="2"/>
              </w:numPr>
              <w:spacing w:before="30" w:after="30"/>
              <w:jc w:val="both"/>
            </w:pPr>
            <w:r>
              <w:rPr>
                <w:rFonts w:ascii="Calibri" w:eastAsia="Calibri" w:hAnsi="Calibri" w:cs="Calibri"/>
                <w:color w:val="4A4A4A"/>
                <w:sz w:val="19"/>
                <w:szCs w:val="19"/>
              </w:rPr>
              <w:t>Spearheaded three strategic acquisitions totaling $870M, leading full-cycle due diligence, valuation modeling, and post-merger financial integration.</w:t>
            </w:r>
          </w:p>
          <w:p w14:paraId="0B0E714F" w14:textId="77777777" w:rsidR="001302CE" w:rsidRDefault="00000000" w:rsidP="003D2B1D">
            <w:pPr>
              <w:pStyle w:val="ListParagraph"/>
              <w:numPr>
                <w:ilvl w:val="0"/>
                <w:numId w:val="2"/>
              </w:numPr>
              <w:spacing w:before="30" w:after="30"/>
              <w:jc w:val="both"/>
            </w:pPr>
            <w:r>
              <w:rPr>
                <w:rFonts w:ascii="Calibri" w:eastAsia="Calibri" w:hAnsi="Calibri" w:cs="Calibri"/>
                <w:color w:val="4A4A4A"/>
                <w:sz w:val="19"/>
                <w:szCs w:val="19"/>
              </w:rPr>
              <w:t>Redesigned the annual budgeting process, reducing cycle time by 40% while improving forecast accuracy to within 2% of actual performance.</w:t>
            </w:r>
          </w:p>
          <w:p w14:paraId="441DA629" w14:textId="77777777" w:rsidR="001302CE" w:rsidRDefault="00000000" w:rsidP="003D2B1D">
            <w:pPr>
              <w:pStyle w:val="ListParagraph"/>
              <w:numPr>
                <w:ilvl w:val="0"/>
                <w:numId w:val="2"/>
              </w:numPr>
              <w:spacing w:before="30" w:after="30"/>
              <w:jc w:val="both"/>
            </w:pPr>
            <w:r>
              <w:rPr>
                <w:rFonts w:ascii="Calibri" w:eastAsia="Calibri" w:hAnsi="Calibri" w:cs="Calibri"/>
                <w:color w:val="4A4A4A"/>
                <w:sz w:val="19"/>
                <w:szCs w:val="19"/>
              </w:rPr>
              <w:t>Implemented IFRS 16 compliance across 18 subsidiaries, managing $1.1B lease portfolio migration with zero audit findings.</w:t>
            </w:r>
          </w:p>
          <w:p w14:paraId="407C5128" w14:textId="77777777" w:rsidR="001302CE" w:rsidRDefault="00000000" w:rsidP="003D2B1D">
            <w:pPr>
              <w:tabs>
                <w:tab w:val="right" w:pos="10440"/>
              </w:tabs>
              <w:spacing w:before="140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1B2B5E"/>
                <w:sz w:val="22"/>
                <w:szCs w:val="22"/>
              </w:rPr>
              <w:t xml:space="preserve">Senior Finance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B2B5E"/>
                <w:sz w:val="22"/>
                <w:szCs w:val="22"/>
              </w:rPr>
              <w:t>Manager</w:t>
            </w:r>
            <w:r>
              <w:rPr>
                <w:rFonts w:ascii="Calibri" w:eastAsia="Calibri" w:hAnsi="Calibri" w:cs="Calibri"/>
                <w:color w:val="888888"/>
              </w:rPr>
              <w:t xml:space="preserve">  |</w:t>
            </w:r>
            <w:proofErr w:type="gramEnd"/>
            <w:r>
              <w:rPr>
                <w:rFonts w:ascii="Calibri" w:eastAsia="Calibri" w:hAnsi="Calibri" w:cs="Calibri"/>
                <w:color w:val="888888"/>
              </w:rPr>
              <w:t xml:space="preserve">  </w:t>
            </w:r>
            <w:r>
              <w:rPr>
                <w:rFonts w:ascii="Calibri" w:eastAsia="Calibri" w:hAnsi="Calibri" w:cs="Calibri"/>
                <w:i/>
                <w:iCs/>
                <w:color w:val="4A4A4A"/>
              </w:rPr>
              <w:t>Blackthorn Consulting</w:t>
            </w:r>
            <w:r>
              <w:rPr>
                <w:rFonts w:ascii="Calibri" w:eastAsia="Calibri" w:hAnsi="Calibri" w:cs="Calibri"/>
                <w:color w:val="888888"/>
                <w:sz w:val="18"/>
                <w:szCs w:val="18"/>
              </w:rPr>
              <w:tab/>
              <w:t>2010 – 2014</w:t>
            </w:r>
          </w:p>
          <w:p w14:paraId="7C423256" w14:textId="77777777" w:rsidR="001302CE" w:rsidRDefault="00000000" w:rsidP="003D2B1D">
            <w:pPr>
              <w:pStyle w:val="ListParagraph"/>
              <w:numPr>
                <w:ilvl w:val="0"/>
                <w:numId w:val="2"/>
              </w:numPr>
              <w:spacing w:before="30" w:after="30"/>
              <w:jc w:val="both"/>
            </w:pPr>
            <w:r>
              <w:rPr>
                <w:rFonts w:ascii="Calibri" w:eastAsia="Calibri" w:hAnsi="Calibri" w:cs="Calibri"/>
                <w:color w:val="4A4A4A"/>
                <w:sz w:val="19"/>
                <w:szCs w:val="19"/>
              </w:rPr>
              <w:t>Managed financial planning and analysis for a $280M portfolio of corporate clients across manufacturing, technology, and healthcare sectors.</w:t>
            </w:r>
          </w:p>
          <w:p w14:paraId="12920009" w14:textId="77777777" w:rsidR="001302CE" w:rsidRDefault="00000000" w:rsidP="003D2B1D">
            <w:pPr>
              <w:pStyle w:val="ListParagraph"/>
              <w:numPr>
                <w:ilvl w:val="0"/>
                <w:numId w:val="2"/>
              </w:numPr>
              <w:spacing w:before="30" w:after="30"/>
              <w:jc w:val="both"/>
            </w:pPr>
            <w:r>
              <w:rPr>
                <w:rFonts w:ascii="Calibri" w:eastAsia="Calibri" w:hAnsi="Calibri" w:cs="Calibri"/>
                <w:color w:val="4A4A4A"/>
                <w:sz w:val="19"/>
                <w:szCs w:val="19"/>
              </w:rPr>
              <w:t>Developed proprietary cash flow forecasting models adopted firm-wide, improving client retention by 35%.</w:t>
            </w:r>
          </w:p>
          <w:p w14:paraId="0618173D" w14:textId="77777777" w:rsidR="001302CE" w:rsidRDefault="00000000" w:rsidP="003D2B1D">
            <w:pPr>
              <w:tabs>
                <w:tab w:val="right" w:pos="10440"/>
              </w:tabs>
              <w:spacing w:before="140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1B2B5E"/>
                <w:sz w:val="22"/>
                <w:szCs w:val="22"/>
              </w:rPr>
              <w:t xml:space="preserve">Financial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B2B5E"/>
                <w:sz w:val="22"/>
                <w:szCs w:val="22"/>
              </w:rPr>
              <w:t>Analyst</w:t>
            </w:r>
            <w:r>
              <w:rPr>
                <w:rFonts w:ascii="Calibri" w:eastAsia="Calibri" w:hAnsi="Calibri" w:cs="Calibri"/>
                <w:color w:val="888888"/>
              </w:rPr>
              <w:t xml:space="preserve">  |</w:t>
            </w:r>
            <w:proofErr w:type="gramEnd"/>
            <w:r>
              <w:rPr>
                <w:rFonts w:ascii="Calibri" w:eastAsia="Calibri" w:hAnsi="Calibri" w:cs="Calibri"/>
                <w:color w:val="888888"/>
              </w:rPr>
              <w:t xml:space="preserve">  </w:t>
            </w:r>
            <w:r>
              <w:rPr>
                <w:rFonts w:ascii="Calibri" w:eastAsia="Calibri" w:hAnsi="Calibri" w:cs="Calibri"/>
                <w:i/>
                <w:iCs/>
                <w:color w:val="4A4A4A"/>
              </w:rPr>
              <w:t>Goldman &amp; Pierce Advisory</w:t>
            </w:r>
            <w:r>
              <w:rPr>
                <w:rFonts w:ascii="Calibri" w:eastAsia="Calibri" w:hAnsi="Calibri" w:cs="Calibri"/>
                <w:color w:val="888888"/>
                <w:sz w:val="18"/>
                <w:szCs w:val="18"/>
              </w:rPr>
              <w:tab/>
              <w:t>2006 – 2010</w:t>
            </w:r>
          </w:p>
          <w:p w14:paraId="65403AF3" w14:textId="77777777" w:rsidR="001302CE" w:rsidRDefault="00000000" w:rsidP="003D2B1D">
            <w:pPr>
              <w:pStyle w:val="ListParagraph"/>
              <w:numPr>
                <w:ilvl w:val="0"/>
                <w:numId w:val="2"/>
              </w:numPr>
              <w:spacing w:before="30" w:after="30"/>
              <w:jc w:val="both"/>
            </w:pPr>
            <w:r>
              <w:rPr>
                <w:rFonts w:ascii="Calibri" w:eastAsia="Calibri" w:hAnsi="Calibri" w:cs="Calibri"/>
                <w:color w:val="4A4A4A"/>
                <w:sz w:val="19"/>
                <w:szCs w:val="19"/>
              </w:rPr>
              <w:t>Performed DCF, LBO, and comparable company analysis for M&amp;A advisory engagements with deal sizes ranging from $50M to $1.5B.</w:t>
            </w:r>
          </w:p>
          <w:p w14:paraId="6C227A87" w14:textId="77777777" w:rsidR="001302CE" w:rsidRPr="00117A43" w:rsidRDefault="00000000" w:rsidP="003D2B1D">
            <w:pPr>
              <w:pBdr>
                <w:bottom w:val="single" w:sz="8" w:space="4" w:color="C9A84C"/>
              </w:pBdr>
              <w:spacing w:before="220" w:after="80"/>
              <w:jc w:val="both"/>
              <w:rPr>
                <w:sz w:val="22"/>
                <w:szCs w:val="22"/>
              </w:rPr>
            </w:pPr>
            <w:r w:rsidRPr="00117A43">
              <w:rPr>
                <w:rFonts w:ascii="Calibri" w:eastAsia="Calibri" w:hAnsi="Calibri" w:cs="Calibri"/>
                <w:b/>
                <w:bCs/>
                <w:color w:val="1B2B5E"/>
                <w:spacing w:val="40"/>
                <w:sz w:val="24"/>
                <w:szCs w:val="24"/>
              </w:rPr>
              <w:t>SKILLS &amp; EXPERTISE</w:t>
            </w:r>
          </w:p>
          <w:p w14:paraId="01C38FB9" w14:textId="77777777" w:rsidR="001302CE" w:rsidRDefault="00000000" w:rsidP="003D2B1D">
            <w:pPr>
              <w:spacing w:before="50" w:after="50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1B2B5E"/>
                <w:sz w:val="19"/>
                <w:szCs w:val="19"/>
              </w:rPr>
              <w:t xml:space="preserve">Financial Strategy: </w:t>
            </w:r>
            <w:r>
              <w:rPr>
                <w:rFonts w:ascii="Calibri" w:eastAsia="Calibri" w:hAnsi="Calibri" w:cs="Calibri"/>
                <w:color w:val="4A4A4A"/>
                <w:sz w:val="19"/>
                <w:szCs w:val="19"/>
              </w:rPr>
              <w:t>Capital markets, M&amp;A due diligence, IPO readiness, investor relations, capital structure optimization</w:t>
            </w:r>
          </w:p>
          <w:p w14:paraId="466D574A" w14:textId="77777777" w:rsidR="001302CE" w:rsidRDefault="00000000" w:rsidP="003D2B1D">
            <w:pPr>
              <w:spacing w:before="50" w:after="50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1B2B5E"/>
                <w:sz w:val="19"/>
                <w:szCs w:val="19"/>
              </w:rPr>
              <w:t xml:space="preserve">Operations &amp; Compliance: </w:t>
            </w:r>
            <w:r>
              <w:rPr>
                <w:rFonts w:ascii="Calibri" w:eastAsia="Calibri" w:hAnsi="Calibri" w:cs="Calibri"/>
                <w:color w:val="4A4A4A"/>
                <w:sz w:val="19"/>
                <w:szCs w:val="19"/>
              </w:rPr>
              <w:t>GAAP/IFRS, SOX compliance, enterprise risk management, internal controls, treasury operations</w:t>
            </w:r>
          </w:p>
          <w:p w14:paraId="6BBA9CBB" w14:textId="77777777" w:rsidR="001302CE" w:rsidRDefault="00000000" w:rsidP="003D2B1D">
            <w:pPr>
              <w:spacing w:before="50" w:after="50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1B2B5E"/>
                <w:sz w:val="19"/>
                <w:szCs w:val="19"/>
              </w:rPr>
              <w:t xml:space="preserve">Technology: </w:t>
            </w:r>
            <w:r>
              <w:rPr>
                <w:rFonts w:ascii="Calibri" w:eastAsia="Calibri" w:hAnsi="Calibri" w:cs="Calibri"/>
                <w:color w:val="4A4A4A"/>
                <w:sz w:val="19"/>
                <w:szCs w:val="19"/>
              </w:rPr>
              <w:t>SAP S/4HANA, Oracle Fusion, Hyperion, Power BI, Bloomberg Terminal, Salesforce</w:t>
            </w:r>
          </w:p>
          <w:p w14:paraId="711BA386" w14:textId="77777777" w:rsidR="001302CE" w:rsidRDefault="00000000" w:rsidP="003D2B1D">
            <w:pPr>
              <w:spacing w:before="50" w:after="50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1B2B5E"/>
                <w:sz w:val="19"/>
                <w:szCs w:val="19"/>
              </w:rPr>
              <w:t xml:space="preserve">Leadership: </w:t>
            </w:r>
            <w:r>
              <w:rPr>
                <w:rFonts w:ascii="Calibri" w:eastAsia="Calibri" w:hAnsi="Calibri" w:cs="Calibri"/>
                <w:color w:val="4A4A4A"/>
                <w:sz w:val="19"/>
                <w:szCs w:val="19"/>
              </w:rPr>
              <w:t>Cross-functional team leadership, board presentations, C-suite advisory, talent development</w:t>
            </w:r>
          </w:p>
          <w:p w14:paraId="4C5D339B" w14:textId="77777777" w:rsidR="001302CE" w:rsidRPr="00117A43" w:rsidRDefault="00000000" w:rsidP="003D2B1D">
            <w:pPr>
              <w:pBdr>
                <w:bottom w:val="single" w:sz="8" w:space="4" w:color="C9A84C"/>
              </w:pBdr>
              <w:spacing w:before="220" w:after="80"/>
              <w:jc w:val="both"/>
              <w:rPr>
                <w:sz w:val="22"/>
                <w:szCs w:val="22"/>
              </w:rPr>
            </w:pPr>
            <w:r w:rsidRPr="00117A43">
              <w:rPr>
                <w:rFonts w:ascii="Calibri" w:eastAsia="Calibri" w:hAnsi="Calibri" w:cs="Calibri"/>
                <w:b/>
                <w:bCs/>
                <w:color w:val="1B2B5E"/>
                <w:spacing w:val="40"/>
                <w:sz w:val="24"/>
                <w:szCs w:val="24"/>
              </w:rPr>
              <w:t>EDUCATION</w:t>
            </w:r>
          </w:p>
          <w:p w14:paraId="2E9198C0" w14:textId="77777777" w:rsidR="001302CE" w:rsidRDefault="00000000" w:rsidP="003D2B1D">
            <w:pPr>
              <w:tabs>
                <w:tab w:val="right" w:pos="10440"/>
              </w:tabs>
              <w:spacing w:before="120" w:after="40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1B2B5E"/>
                <w:sz w:val="21"/>
                <w:szCs w:val="21"/>
              </w:rPr>
              <w:t xml:space="preserve">MBA, Finance &amp;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B2B5E"/>
                <w:sz w:val="21"/>
                <w:szCs w:val="21"/>
              </w:rPr>
              <w:t>Strategy</w:t>
            </w:r>
            <w:r>
              <w:rPr>
                <w:rFonts w:ascii="Calibri" w:eastAsia="Calibri" w:hAnsi="Calibri" w:cs="Calibri"/>
                <w:i/>
                <w:iCs/>
                <w:color w:val="4A4A4A"/>
              </w:rPr>
              <w:t xml:space="preserve">  —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4A4A4A"/>
              </w:rPr>
              <w:t xml:space="preserve">  Wharton School, University of Pennsylvania</w:t>
            </w:r>
            <w:r>
              <w:rPr>
                <w:rFonts w:ascii="Calibri" w:eastAsia="Calibri" w:hAnsi="Calibri" w:cs="Calibri"/>
                <w:color w:val="888888"/>
                <w:sz w:val="18"/>
                <w:szCs w:val="18"/>
              </w:rPr>
              <w:tab/>
              <w:t>2006</w:t>
            </w:r>
          </w:p>
          <w:p w14:paraId="229DD69E" w14:textId="77777777" w:rsidR="001302CE" w:rsidRDefault="00000000" w:rsidP="003D2B1D">
            <w:pPr>
              <w:tabs>
                <w:tab w:val="right" w:pos="10440"/>
              </w:tabs>
              <w:spacing w:before="40" w:after="120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1B2B5E"/>
                <w:sz w:val="21"/>
                <w:szCs w:val="21"/>
              </w:rPr>
              <w:t xml:space="preserve">BS, Accounting (magna cum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B2B5E"/>
                <w:sz w:val="21"/>
                <w:szCs w:val="21"/>
              </w:rPr>
              <w:t>laude)</w:t>
            </w:r>
            <w:r>
              <w:rPr>
                <w:rFonts w:ascii="Calibri" w:eastAsia="Calibri" w:hAnsi="Calibri" w:cs="Calibri"/>
                <w:i/>
                <w:iCs/>
                <w:color w:val="4A4A4A"/>
              </w:rPr>
              <w:t xml:space="preserve">  —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4A4A4A"/>
              </w:rPr>
              <w:t xml:space="preserve">  New York University, Stern School of Business</w:t>
            </w:r>
            <w:r>
              <w:rPr>
                <w:rFonts w:ascii="Calibri" w:eastAsia="Calibri" w:hAnsi="Calibri" w:cs="Calibri"/>
                <w:color w:val="888888"/>
                <w:sz w:val="18"/>
                <w:szCs w:val="18"/>
              </w:rPr>
              <w:tab/>
              <w:t>2004</w:t>
            </w:r>
          </w:p>
          <w:p w14:paraId="1C3F2F36" w14:textId="77777777" w:rsidR="001302CE" w:rsidRPr="00117A43" w:rsidRDefault="00000000" w:rsidP="003D2B1D">
            <w:pPr>
              <w:pBdr>
                <w:bottom w:val="single" w:sz="8" w:space="4" w:color="C9A84C"/>
              </w:pBdr>
              <w:spacing w:before="220" w:after="80"/>
              <w:jc w:val="both"/>
              <w:rPr>
                <w:sz w:val="22"/>
                <w:szCs w:val="22"/>
              </w:rPr>
            </w:pPr>
            <w:r w:rsidRPr="00117A43">
              <w:rPr>
                <w:rFonts w:ascii="Calibri" w:eastAsia="Calibri" w:hAnsi="Calibri" w:cs="Calibri"/>
                <w:b/>
                <w:bCs/>
                <w:color w:val="1B2B5E"/>
                <w:spacing w:val="40"/>
                <w:sz w:val="24"/>
                <w:szCs w:val="24"/>
              </w:rPr>
              <w:t>CERTIFICATIONS &amp; AFFILIATIONS</w:t>
            </w:r>
          </w:p>
          <w:p w14:paraId="3F02ECDB" w14:textId="77777777" w:rsidR="001302CE" w:rsidRDefault="00000000" w:rsidP="003D2B1D">
            <w:pPr>
              <w:spacing w:before="80" w:after="40"/>
              <w:jc w:val="both"/>
            </w:pPr>
            <w:r>
              <w:rPr>
                <w:rFonts w:ascii="Calibri" w:eastAsia="Calibri" w:hAnsi="Calibri" w:cs="Calibri"/>
                <w:color w:val="4A4A4A"/>
                <w:sz w:val="19"/>
                <w:szCs w:val="19"/>
              </w:rPr>
              <w:t>Certified Public Accountant (</w:t>
            </w:r>
            <w:proofErr w:type="gramStart"/>
            <w:r>
              <w:rPr>
                <w:rFonts w:ascii="Calibri" w:eastAsia="Calibri" w:hAnsi="Calibri" w:cs="Calibri"/>
                <w:color w:val="4A4A4A"/>
                <w:sz w:val="19"/>
                <w:szCs w:val="19"/>
              </w:rPr>
              <w:t>CPA)  •</w:t>
            </w:r>
            <w:proofErr w:type="gramEnd"/>
            <w:r>
              <w:rPr>
                <w:rFonts w:ascii="Calibri" w:eastAsia="Calibri" w:hAnsi="Calibri" w:cs="Calibri"/>
                <w:color w:val="4A4A4A"/>
                <w:sz w:val="19"/>
                <w:szCs w:val="19"/>
              </w:rPr>
              <w:t xml:space="preserve">  Chartered Financial Analyst (CFA, Level III</w:t>
            </w:r>
            <w:proofErr w:type="gramStart"/>
            <w:r>
              <w:rPr>
                <w:rFonts w:ascii="Calibri" w:eastAsia="Calibri" w:hAnsi="Calibri" w:cs="Calibri"/>
                <w:color w:val="4A4A4A"/>
                <w:sz w:val="19"/>
                <w:szCs w:val="19"/>
              </w:rPr>
              <w:t>)  •</w:t>
            </w:r>
            <w:proofErr w:type="gramEnd"/>
            <w:r>
              <w:rPr>
                <w:rFonts w:ascii="Calibri" w:eastAsia="Calibri" w:hAnsi="Calibri" w:cs="Calibri"/>
                <w:color w:val="4A4A4A"/>
                <w:sz w:val="19"/>
                <w:szCs w:val="19"/>
              </w:rPr>
              <w:t xml:space="preserve">  Member, Financial Executives International (</w:t>
            </w:r>
            <w:proofErr w:type="gramStart"/>
            <w:r>
              <w:rPr>
                <w:rFonts w:ascii="Calibri" w:eastAsia="Calibri" w:hAnsi="Calibri" w:cs="Calibri"/>
                <w:color w:val="4A4A4A"/>
                <w:sz w:val="19"/>
                <w:szCs w:val="19"/>
              </w:rPr>
              <w:t>FEI)  •</w:t>
            </w:r>
            <w:proofErr w:type="gramEnd"/>
            <w:r>
              <w:rPr>
                <w:rFonts w:ascii="Calibri" w:eastAsia="Calibri" w:hAnsi="Calibri" w:cs="Calibri"/>
                <w:color w:val="4A4A4A"/>
                <w:sz w:val="19"/>
                <w:szCs w:val="19"/>
              </w:rPr>
              <w:t xml:space="preserve">  Board Member, NYC CFO Alliance</w:t>
            </w:r>
          </w:p>
        </w:tc>
      </w:tr>
    </w:tbl>
    <w:p w14:paraId="7524222D" w14:textId="77777777" w:rsidR="00A066A5" w:rsidRDefault="00A066A5"/>
    <w:sectPr w:rsidR="00A066A5">
      <w:pgSz w:w="12240" w:h="15840"/>
      <w:pgMar w:top="0" w:right="0" w:bottom="72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13F56"/>
    <w:multiLevelType w:val="hybridMultilevel"/>
    <w:tmpl w:val="0EB828B4"/>
    <w:lvl w:ilvl="0" w:tplc="DBD05450">
      <w:start w:val="1"/>
      <w:numFmt w:val="bullet"/>
      <w:lvlText w:val="●"/>
      <w:lvlJc w:val="left"/>
      <w:pPr>
        <w:ind w:left="720" w:hanging="360"/>
      </w:pPr>
    </w:lvl>
    <w:lvl w:ilvl="1" w:tplc="0180D46C">
      <w:start w:val="1"/>
      <w:numFmt w:val="bullet"/>
      <w:lvlText w:val="○"/>
      <w:lvlJc w:val="left"/>
      <w:pPr>
        <w:ind w:left="1440" w:hanging="360"/>
      </w:pPr>
    </w:lvl>
    <w:lvl w:ilvl="2" w:tplc="AA145F98">
      <w:start w:val="1"/>
      <w:numFmt w:val="bullet"/>
      <w:lvlText w:val="■"/>
      <w:lvlJc w:val="left"/>
      <w:pPr>
        <w:ind w:left="2160" w:hanging="360"/>
      </w:pPr>
    </w:lvl>
    <w:lvl w:ilvl="3" w:tplc="DF6CEC46">
      <w:start w:val="1"/>
      <w:numFmt w:val="bullet"/>
      <w:lvlText w:val="●"/>
      <w:lvlJc w:val="left"/>
      <w:pPr>
        <w:ind w:left="2880" w:hanging="360"/>
      </w:pPr>
    </w:lvl>
    <w:lvl w:ilvl="4" w:tplc="E0FA55F8">
      <w:start w:val="1"/>
      <w:numFmt w:val="bullet"/>
      <w:lvlText w:val="○"/>
      <w:lvlJc w:val="left"/>
      <w:pPr>
        <w:ind w:left="3600" w:hanging="360"/>
      </w:pPr>
    </w:lvl>
    <w:lvl w:ilvl="5" w:tplc="7DF217F8">
      <w:start w:val="1"/>
      <w:numFmt w:val="bullet"/>
      <w:lvlText w:val="■"/>
      <w:lvlJc w:val="left"/>
      <w:pPr>
        <w:ind w:left="4320" w:hanging="360"/>
      </w:pPr>
    </w:lvl>
    <w:lvl w:ilvl="6" w:tplc="0E34430C">
      <w:start w:val="1"/>
      <w:numFmt w:val="bullet"/>
      <w:lvlText w:val="●"/>
      <w:lvlJc w:val="left"/>
      <w:pPr>
        <w:ind w:left="5040" w:hanging="360"/>
      </w:pPr>
    </w:lvl>
    <w:lvl w:ilvl="7" w:tplc="8CFAD122">
      <w:start w:val="1"/>
      <w:numFmt w:val="bullet"/>
      <w:lvlText w:val="●"/>
      <w:lvlJc w:val="left"/>
      <w:pPr>
        <w:ind w:left="5760" w:hanging="360"/>
      </w:pPr>
    </w:lvl>
    <w:lvl w:ilvl="8" w:tplc="9D4862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F55C7B"/>
    <w:multiLevelType w:val="hybridMultilevel"/>
    <w:tmpl w:val="6D281D0E"/>
    <w:lvl w:ilvl="0" w:tplc="15DC12B2">
      <w:start w:val="1"/>
      <w:numFmt w:val="bullet"/>
      <w:lvlText w:val="▪"/>
      <w:lvlJc w:val="left"/>
      <w:pPr>
        <w:ind w:left="360" w:hanging="200"/>
      </w:pPr>
      <w:rPr>
        <w:color w:val="C9A84C"/>
        <w:sz w:val="18"/>
        <w:szCs w:val="18"/>
      </w:rPr>
    </w:lvl>
    <w:lvl w:ilvl="1" w:tplc="86587AF0">
      <w:numFmt w:val="decimal"/>
      <w:lvlText w:val=""/>
      <w:lvlJc w:val="left"/>
    </w:lvl>
    <w:lvl w:ilvl="2" w:tplc="E9ECB814">
      <w:numFmt w:val="decimal"/>
      <w:lvlText w:val=""/>
      <w:lvlJc w:val="left"/>
    </w:lvl>
    <w:lvl w:ilvl="3" w:tplc="7806183A">
      <w:numFmt w:val="decimal"/>
      <w:lvlText w:val=""/>
      <w:lvlJc w:val="left"/>
    </w:lvl>
    <w:lvl w:ilvl="4" w:tplc="CB6444AA">
      <w:numFmt w:val="decimal"/>
      <w:lvlText w:val=""/>
      <w:lvlJc w:val="left"/>
    </w:lvl>
    <w:lvl w:ilvl="5" w:tplc="A5984E98">
      <w:numFmt w:val="decimal"/>
      <w:lvlText w:val=""/>
      <w:lvlJc w:val="left"/>
    </w:lvl>
    <w:lvl w:ilvl="6" w:tplc="9A16D094">
      <w:numFmt w:val="decimal"/>
      <w:lvlText w:val=""/>
      <w:lvlJc w:val="left"/>
    </w:lvl>
    <w:lvl w:ilvl="7" w:tplc="5136E554">
      <w:numFmt w:val="decimal"/>
      <w:lvlText w:val=""/>
      <w:lvlJc w:val="left"/>
    </w:lvl>
    <w:lvl w:ilvl="8" w:tplc="4770F00C">
      <w:numFmt w:val="decimal"/>
      <w:lvlText w:val=""/>
      <w:lvlJc w:val="left"/>
    </w:lvl>
  </w:abstractNum>
  <w:num w:numId="1" w16cid:durableId="2041779978">
    <w:abstractNumId w:val="0"/>
    <w:lvlOverride w:ilvl="0">
      <w:startOverride w:val="1"/>
    </w:lvlOverride>
  </w:num>
  <w:num w:numId="2" w16cid:durableId="16496248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2CE"/>
    <w:rsid w:val="00117A43"/>
    <w:rsid w:val="001302CE"/>
    <w:rsid w:val="003D2B1D"/>
    <w:rsid w:val="00691370"/>
    <w:rsid w:val="00A066A5"/>
    <w:rsid w:val="00DD7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D2150"/>
  <w15:docId w15:val="{CF6EDB31-5917-4A58-A770-1854B7BB5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389</Words>
  <Characters>2609</Characters>
  <Application>Microsoft Office Word</Application>
  <DocSecurity>0</DocSecurity>
  <Lines>113</Lines>
  <Paragraphs>63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Manhattan Resume</dc:title>
  <dc:creator>ResumGO.com</dc:creator>
  <dc:description>© Copyright ResumGO</dc:description>
  <cp:lastModifiedBy>Christophe Barroche</cp:lastModifiedBy>
  <cp:revision>4</cp:revision>
  <dcterms:created xsi:type="dcterms:W3CDTF">2026-03-11T03:43:00Z</dcterms:created>
  <dcterms:modified xsi:type="dcterms:W3CDTF">2026-03-11T16:39:00Z</dcterms:modified>
</cp:coreProperties>
</file>