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0D411E" w14:textId="77777777" w:rsidR="001F4ABB" w:rsidRDefault="00497A11" w:rsidP="00DB0775">
      <w:pPr>
        <w:pStyle w:val="berschrift1"/>
      </w:pPr>
      <w:r>
        <w:rPr>
          <w:noProof/>
          <w:lang w:val="de-DE" w:eastAsia="de-DE"/>
        </w:rPr>
        <w:drawing>
          <wp:inline distT="0" distB="0" distL="0" distR="0" wp14:anchorId="2CCE565E" wp14:editId="02D4103F">
            <wp:extent cx="1706245" cy="970280"/>
            <wp:effectExtent l="0" t="0" r="8255" b="127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6245" cy="970280"/>
                    </a:xfrm>
                    <a:prstGeom prst="rect">
                      <a:avLst/>
                    </a:prstGeom>
                    <a:noFill/>
                    <a:ln>
                      <a:noFill/>
                    </a:ln>
                  </pic:spPr>
                </pic:pic>
              </a:graphicData>
            </a:graphic>
          </wp:inline>
        </w:drawing>
      </w:r>
    </w:p>
    <w:p w14:paraId="5A87D9DD" w14:textId="77777777" w:rsidR="001F4ABB" w:rsidRDefault="00497A11" w:rsidP="003039BF">
      <w:r>
        <w:rPr>
          <w:noProof/>
          <w:lang w:val="de-DE" w:eastAsia="de-DE"/>
        </w:rPr>
        <mc:AlternateContent>
          <mc:Choice Requires="wps">
            <w:drawing>
              <wp:anchor distT="0" distB="0" distL="114299" distR="114299" simplePos="0" relativeHeight="251655168" behindDoc="0" locked="0" layoutInCell="1" allowOverlap="1" wp14:anchorId="1C7FE7ED" wp14:editId="71F13AED">
                <wp:simplePos x="0" y="0"/>
                <wp:positionH relativeFrom="column">
                  <wp:posOffset>1706879</wp:posOffset>
                </wp:positionH>
                <wp:positionV relativeFrom="paragraph">
                  <wp:posOffset>46990</wp:posOffset>
                </wp:positionV>
                <wp:extent cx="0" cy="8395335"/>
                <wp:effectExtent l="0" t="0" r="19050" b="24765"/>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95335"/>
                        </a:xfrm>
                        <a:prstGeom prst="line">
                          <a:avLst/>
                        </a:prstGeom>
                        <a:noFill/>
                        <a:ln w="3175">
                          <a:solidFill>
                            <a:srgbClr val="4A709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6EF269" id="Line 2" o:spid="_x0000_s1026" style="position:absolute;z-index:251655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4.4pt,3.7pt" to="134.4pt,6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" strokecolor="#4a709e" strokeweight=".25pt"/>
            </w:pict>
          </mc:Fallback>
        </mc:AlternateContent>
      </w:r>
    </w:p>
    <w:p w14:paraId="28BDD571" w14:textId="77777777" w:rsidR="001F4ABB" w:rsidRDefault="001F4ABB" w:rsidP="003039BF">
      <w:pPr>
        <w:rPr>
          <w:noProof/>
        </w:rPr>
      </w:pPr>
    </w:p>
    <w:p w14:paraId="15B227F2" w14:textId="77777777" w:rsidR="001F4ABB" w:rsidRDefault="001F4ABB" w:rsidP="00E80557">
      <w:pPr>
        <w:pStyle w:val="Verzeichnis8"/>
        <w:spacing w:before="240"/>
        <w:jc w:val="left"/>
        <w:rPr>
          <w:rFonts w:ascii="Arial Black" w:hAnsi="Arial Black"/>
          <w:b/>
          <w:sz w:val="48"/>
          <w:szCs w:val="48"/>
        </w:rPr>
      </w:pPr>
    </w:p>
    <w:p w14:paraId="6EB324DC" w14:textId="77777777" w:rsidR="001F4ABB" w:rsidRDefault="001F4ABB" w:rsidP="009E23E3"/>
    <w:p w14:paraId="699A03BB" w14:textId="77777777" w:rsidR="001F4ABB" w:rsidRDefault="001F4ABB" w:rsidP="009E23E3"/>
    <w:p w14:paraId="548E07DB" w14:textId="77777777" w:rsidR="001F4ABB" w:rsidRDefault="001F4ABB" w:rsidP="009E23E3"/>
    <w:p w14:paraId="67D03E1D" w14:textId="77777777" w:rsidR="001F4ABB" w:rsidRDefault="00497A11" w:rsidP="009E23E3">
      <w:r>
        <w:rPr>
          <w:noProof/>
          <w:lang w:val="de-DE" w:eastAsia="de-DE"/>
        </w:rPr>
        <mc:AlternateContent>
          <mc:Choice Requires="wps">
            <w:drawing>
              <wp:anchor distT="0" distB="0" distL="114300" distR="114300" simplePos="0" relativeHeight="251656192" behindDoc="0" locked="0" layoutInCell="1" allowOverlap="1" wp14:anchorId="4E6E800C" wp14:editId="00332035">
                <wp:simplePos x="0" y="0"/>
                <wp:positionH relativeFrom="column">
                  <wp:posOffset>1821180</wp:posOffset>
                </wp:positionH>
                <wp:positionV relativeFrom="paragraph">
                  <wp:posOffset>141605</wp:posOffset>
                </wp:positionV>
                <wp:extent cx="4800600" cy="3150235"/>
                <wp:effectExtent l="0" t="0"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150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C322ED" w14:textId="77777777" w:rsidR="00960E4D" w:rsidRPr="0051127C" w:rsidRDefault="00960E4D" w:rsidP="0013435D">
                            <w:pPr>
                              <w:pStyle w:val="TitoloCoverpage"/>
                              <w:spacing w:before="480"/>
                              <w:rPr>
                                <w:rFonts w:ascii="Arial Black" w:hAnsi="Arial Black"/>
                              </w:rPr>
                            </w:pPr>
                            <w:r w:rsidRPr="0051127C">
                              <w:rPr>
                                <w:rFonts w:ascii="Arial Black" w:hAnsi="Arial Black"/>
                                <w:kern w:val="0"/>
                              </w:rPr>
                              <w:t>DB-ALM</w:t>
                            </w:r>
                            <w:r w:rsidRPr="0051127C">
                              <w:rPr>
                                <w:rFonts w:ascii="Arial Black" w:hAnsi="Arial Black"/>
                                <w:kern w:val="0"/>
                              </w:rPr>
                              <w:br/>
                              <w:t>Protocol</w:t>
                            </w:r>
                          </w:p>
                          <w:p w14:paraId="601FA162" w14:textId="77777777" w:rsidR="00960E4D" w:rsidRPr="0051127C" w:rsidRDefault="00960E4D" w:rsidP="003039BF">
                            <w:pPr>
                              <w:rPr>
                                <w:lang w:val="en-US"/>
                              </w:rPr>
                            </w:pPr>
                          </w:p>
                          <w:p w14:paraId="387F21CA" w14:textId="77777777" w:rsidR="00960E4D" w:rsidRPr="0051127C" w:rsidRDefault="00960E4D" w:rsidP="003039BF">
                            <w:pPr>
                              <w:pStyle w:val="SottoTitoloCoverpage"/>
                              <w:rPr>
                                <w:i w:val="0"/>
                                <w:sz w:val="48"/>
                                <w:szCs w:val="48"/>
                              </w:rPr>
                            </w:pPr>
                            <w:r w:rsidRPr="0051127C">
                              <w:rPr>
                                <w:i w:val="0"/>
                                <w:sz w:val="48"/>
                                <w:szCs w:val="48"/>
                              </w:rPr>
                              <w:t>Template for Data Content</w:t>
                            </w:r>
                          </w:p>
                          <w:p w14:paraId="00401F86" w14:textId="77777777" w:rsidR="00960E4D" w:rsidRPr="0051127C" w:rsidRDefault="00960E4D" w:rsidP="000057F1">
                            <w:pPr>
                              <w:jc w:val="center"/>
                              <w:rPr>
                                <w:rFonts w:cs="Arial"/>
                                <w:i/>
                                <w:szCs w:val="22"/>
                                <w:lang w:val="en-US"/>
                              </w:rPr>
                            </w:pPr>
                          </w:p>
                          <w:p w14:paraId="370602B0" w14:textId="77777777" w:rsidR="00960E4D" w:rsidRDefault="00960E4D" w:rsidP="000057F1">
                            <w:pPr>
                              <w:rPr>
                                <w:szCs w:val="22"/>
                              </w:rPr>
                            </w:pPr>
                            <w:r>
                              <w:rPr>
                                <w:szCs w:val="22"/>
                              </w:rPr>
                              <w:t>Last Update: September</w:t>
                            </w:r>
                            <w:r w:rsidRPr="000057F1">
                              <w:rPr>
                                <w:szCs w:val="22"/>
                              </w:rPr>
                              <w:t xml:space="preserve"> 2013</w:t>
                            </w:r>
                            <w:r>
                              <w:rPr>
                                <w:szCs w:val="22"/>
                              </w:rPr>
                              <w:t xml:space="preserve"> (v.9.4) </w:t>
                            </w:r>
                          </w:p>
                          <w:p w14:paraId="7CA1FDD1" w14:textId="77777777" w:rsidR="00960E4D" w:rsidRDefault="00960E4D" w:rsidP="000057F1">
                            <w:pPr>
                              <w:rPr>
                                <w:szCs w:val="22"/>
                              </w:rPr>
                            </w:pPr>
                          </w:p>
                          <w:p w14:paraId="6D932805" w14:textId="77777777" w:rsidR="00960E4D" w:rsidRDefault="00960E4D" w:rsidP="000057F1">
                            <w:pPr>
                              <w:rPr>
                                <w:szCs w:val="22"/>
                              </w:rPr>
                            </w:pPr>
                          </w:p>
                          <w:p w14:paraId="417333A3" w14:textId="77777777" w:rsidR="00960E4D" w:rsidRPr="003D3839" w:rsidRDefault="00960E4D" w:rsidP="003039BF">
                            <w:pPr>
                              <w:pStyle w:val="SottoTitoloCoverpage"/>
                              <w:rPr>
                                <w:i w:val="0"/>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6E800C" id="_x0000_t202" coordsize="21600,21600" o:spt="202" path="m,l,21600r21600,l21600,xe">
                <v:stroke joinstyle="miter"/>
                <v:path gradientshapeok="t" o:connecttype="rect"/>
              </v:shapetype>
              <v:shape id="Text Box 4" o:spid="_x0000_s1026" type="#_x0000_t202" style="position:absolute;margin-left:143.4pt;margin-top:11.15pt;width:378pt;height:248.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" stroked="f">
                <v:textbox inset="0,0,0,0">
                  <w:txbxContent>
                    <w:p w14:paraId="33C322ED" w14:textId="77777777" w:rsidR="00960E4D" w:rsidRPr="0051127C" w:rsidRDefault="00960E4D" w:rsidP="0013435D">
                      <w:pPr>
                        <w:pStyle w:val="TitoloCoverpage"/>
                        <w:spacing w:before="480"/>
                        <w:rPr>
                          <w:rFonts w:ascii="Arial Black" w:hAnsi="Arial Black"/>
                        </w:rPr>
                      </w:pPr>
                      <w:r w:rsidRPr="0051127C">
                        <w:rPr>
                          <w:rFonts w:ascii="Arial Black" w:hAnsi="Arial Black"/>
                          <w:kern w:val="0"/>
                        </w:rPr>
                        <w:t>DB-ALM</w:t>
                      </w:r>
                      <w:r w:rsidRPr="0051127C">
                        <w:rPr>
                          <w:rFonts w:ascii="Arial Black" w:hAnsi="Arial Black"/>
                          <w:kern w:val="0"/>
                        </w:rPr>
                        <w:br/>
                        <w:t>Protocol</w:t>
                      </w:r>
                    </w:p>
                    <w:p w14:paraId="601FA162" w14:textId="77777777" w:rsidR="00960E4D" w:rsidRPr="0051127C" w:rsidRDefault="00960E4D" w:rsidP="003039BF">
                      <w:pPr>
                        <w:rPr>
                          <w:lang w:val="en-US"/>
                        </w:rPr>
                      </w:pPr>
                    </w:p>
                    <w:p w14:paraId="387F21CA" w14:textId="77777777" w:rsidR="00960E4D" w:rsidRPr="0051127C" w:rsidRDefault="00960E4D" w:rsidP="003039BF">
                      <w:pPr>
                        <w:pStyle w:val="SottoTitoloCoverpage"/>
                        <w:rPr>
                          <w:i w:val="0"/>
                          <w:sz w:val="48"/>
                          <w:szCs w:val="48"/>
                        </w:rPr>
                      </w:pPr>
                      <w:r w:rsidRPr="0051127C">
                        <w:rPr>
                          <w:i w:val="0"/>
                          <w:sz w:val="48"/>
                          <w:szCs w:val="48"/>
                        </w:rPr>
                        <w:t>Template for Data Content</w:t>
                      </w:r>
                    </w:p>
                    <w:p w14:paraId="00401F86" w14:textId="77777777" w:rsidR="00960E4D" w:rsidRPr="0051127C" w:rsidRDefault="00960E4D" w:rsidP="000057F1">
                      <w:pPr>
                        <w:jc w:val="center"/>
                        <w:rPr>
                          <w:rFonts w:cs="Arial"/>
                          <w:i/>
                          <w:szCs w:val="22"/>
                          <w:lang w:val="en-US"/>
                        </w:rPr>
                      </w:pPr>
                    </w:p>
                    <w:p w14:paraId="370602B0" w14:textId="77777777" w:rsidR="00960E4D" w:rsidRDefault="00960E4D" w:rsidP="000057F1">
                      <w:pPr>
                        <w:rPr>
                          <w:szCs w:val="22"/>
                        </w:rPr>
                      </w:pPr>
                      <w:r>
                        <w:rPr>
                          <w:szCs w:val="22"/>
                        </w:rPr>
                        <w:t>Last Update: September</w:t>
                      </w:r>
                      <w:r w:rsidRPr="000057F1">
                        <w:rPr>
                          <w:szCs w:val="22"/>
                        </w:rPr>
                        <w:t xml:space="preserve"> 2013</w:t>
                      </w:r>
                      <w:r>
                        <w:rPr>
                          <w:szCs w:val="22"/>
                        </w:rPr>
                        <w:t xml:space="preserve"> (v.9.4) </w:t>
                      </w:r>
                    </w:p>
                    <w:p w14:paraId="7CA1FDD1" w14:textId="77777777" w:rsidR="00960E4D" w:rsidRDefault="00960E4D" w:rsidP="000057F1">
                      <w:pPr>
                        <w:rPr>
                          <w:szCs w:val="22"/>
                        </w:rPr>
                      </w:pPr>
                    </w:p>
                    <w:p w14:paraId="6D932805" w14:textId="77777777" w:rsidR="00960E4D" w:rsidRDefault="00960E4D" w:rsidP="000057F1">
                      <w:pPr>
                        <w:rPr>
                          <w:szCs w:val="22"/>
                        </w:rPr>
                      </w:pPr>
                    </w:p>
                    <w:p w14:paraId="417333A3" w14:textId="77777777" w:rsidR="00960E4D" w:rsidRPr="003D3839" w:rsidRDefault="00960E4D" w:rsidP="003039BF">
                      <w:pPr>
                        <w:pStyle w:val="SottoTitoloCoverpage"/>
                        <w:rPr>
                          <w:i w:val="0"/>
                          <w:lang w:val="en-GB"/>
                        </w:rPr>
                      </w:pPr>
                    </w:p>
                  </w:txbxContent>
                </v:textbox>
              </v:shape>
            </w:pict>
          </mc:Fallback>
        </mc:AlternateContent>
      </w:r>
    </w:p>
    <w:p w14:paraId="3AEBCB68" w14:textId="77777777" w:rsidR="001F4ABB" w:rsidRDefault="001F4ABB" w:rsidP="009E23E3"/>
    <w:p w14:paraId="02E72BB4" w14:textId="77777777" w:rsidR="001F4ABB" w:rsidRDefault="001F4ABB" w:rsidP="009E23E3"/>
    <w:p w14:paraId="79844079" w14:textId="77777777" w:rsidR="001F4ABB" w:rsidRDefault="001F4ABB" w:rsidP="009E23E3"/>
    <w:p w14:paraId="61AA68FA" w14:textId="77777777" w:rsidR="001F4ABB" w:rsidRDefault="001F4ABB" w:rsidP="009E23E3"/>
    <w:p w14:paraId="618A3BE0" w14:textId="77777777" w:rsidR="001F4ABB" w:rsidRDefault="001F4ABB" w:rsidP="009E23E3"/>
    <w:p w14:paraId="0F27E049" w14:textId="77777777" w:rsidR="001F4ABB" w:rsidRDefault="001F4ABB" w:rsidP="009E23E3"/>
    <w:p w14:paraId="07D4172E" w14:textId="77777777" w:rsidR="001F4ABB" w:rsidRDefault="001F4ABB" w:rsidP="009E23E3"/>
    <w:p w14:paraId="6E89FE33" w14:textId="77777777" w:rsidR="001F4ABB" w:rsidRDefault="001F4ABB" w:rsidP="009E23E3"/>
    <w:p w14:paraId="3EE9D719" w14:textId="77777777" w:rsidR="001F4ABB" w:rsidRDefault="001F4ABB" w:rsidP="009E23E3"/>
    <w:p w14:paraId="2BEDBB91" w14:textId="77777777" w:rsidR="001F4ABB" w:rsidRDefault="001F4ABB" w:rsidP="009E23E3"/>
    <w:p w14:paraId="5A416937" w14:textId="77777777" w:rsidR="001F4ABB" w:rsidRDefault="001F4ABB" w:rsidP="009E23E3"/>
    <w:p w14:paraId="1A6E3E05" w14:textId="77777777" w:rsidR="001F4ABB" w:rsidRDefault="001F4ABB" w:rsidP="009E23E3"/>
    <w:p w14:paraId="124E13E5" w14:textId="77777777" w:rsidR="001F4ABB" w:rsidRDefault="001F4ABB" w:rsidP="009E23E3"/>
    <w:p w14:paraId="585DF602" w14:textId="77777777" w:rsidR="001F4ABB" w:rsidRDefault="001F4ABB" w:rsidP="009E23E3"/>
    <w:p w14:paraId="27B37EF3" w14:textId="77777777" w:rsidR="001F4ABB" w:rsidRDefault="001F4ABB" w:rsidP="009E23E3"/>
    <w:p w14:paraId="2C19EA0C" w14:textId="77777777" w:rsidR="001F4ABB" w:rsidRDefault="001F4ABB" w:rsidP="009E23E3"/>
    <w:p w14:paraId="7934A9EB" w14:textId="77777777" w:rsidR="001F4ABB" w:rsidRDefault="001F4ABB" w:rsidP="009E23E3"/>
    <w:p w14:paraId="74679B39" w14:textId="77777777" w:rsidR="001F4ABB" w:rsidRDefault="001F4ABB" w:rsidP="009E23E3"/>
    <w:p w14:paraId="45BAC77A" w14:textId="77777777" w:rsidR="001F4ABB" w:rsidRDefault="001F4ABB" w:rsidP="009E23E3"/>
    <w:p w14:paraId="29837135" w14:textId="77777777" w:rsidR="001F4ABB" w:rsidRDefault="001F4ABB" w:rsidP="009E23E3"/>
    <w:p w14:paraId="329AC895" w14:textId="77777777" w:rsidR="001F4ABB" w:rsidRDefault="001F4ABB" w:rsidP="009E23E3"/>
    <w:p w14:paraId="770DDD28" w14:textId="77777777" w:rsidR="001F4ABB" w:rsidRDefault="001F4ABB" w:rsidP="009E23E3"/>
    <w:p w14:paraId="69EA5059" w14:textId="77777777" w:rsidR="001F4ABB" w:rsidRDefault="001F4ABB" w:rsidP="009E23E3"/>
    <w:p w14:paraId="5D195A3F" w14:textId="77777777" w:rsidR="001F4ABB" w:rsidRDefault="001F4ABB" w:rsidP="009E23E3"/>
    <w:p w14:paraId="30A7FCA7" w14:textId="77777777" w:rsidR="001F4ABB" w:rsidRDefault="001F4ABB" w:rsidP="009E23E3"/>
    <w:p w14:paraId="37945D5F" w14:textId="77777777" w:rsidR="001F4ABB" w:rsidRDefault="001F4ABB" w:rsidP="009E23E3"/>
    <w:p w14:paraId="51CEE305" w14:textId="77777777" w:rsidR="001F4ABB" w:rsidRDefault="001F4ABB" w:rsidP="009E23E3"/>
    <w:p w14:paraId="08E82B09" w14:textId="77777777" w:rsidR="001F4ABB" w:rsidRDefault="001F4ABB" w:rsidP="009E23E3"/>
    <w:p w14:paraId="4DC7A12E" w14:textId="77777777" w:rsidR="001F4ABB" w:rsidRDefault="001F4ABB" w:rsidP="009E23E3"/>
    <w:p w14:paraId="7E7F424A" w14:textId="77777777" w:rsidR="001F4ABB" w:rsidRDefault="001F4ABB" w:rsidP="009E23E3"/>
    <w:p w14:paraId="731F1641" w14:textId="77777777" w:rsidR="001F4ABB" w:rsidRDefault="001F4ABB" w:rsidP="009E23E3"/>
    <w:p w14:paraId="0AA5A1BE" w14:textId="77777777" w:rsidR="001F4ABB" w:rsidRDefault="001F4ABB" w:rsidP="009E23E3"/>
    <w:p w14:paraId="0F3ABFAE" w14:textId="77777777" w:rsidR="001F4ABB" w:rsidRDefault="00497A11" w:rsidP="009E23E3">
      <w:pPr>
        <w:pStyle w:val="Verzeichnis8"/>
        <w:spacing w:before="240"/>
        <w:ind w:left="2880"/>
        <w:jc w:val="left"/>
        <w:rPr>
          <w:rFonts w:ascii="Arial Black" w:hAnsi="Arial Black"/>
          <w:b/>
          <w:sz w:val="48"/>
          <w:szCs w:val="48"/>
        </w:rPr>
      </w:pPr>
      <w:r>
        <w:rPr>
          <w:lang w:val="de-DE" w:eastAsia="de-DE"/>
        </w:rPr>
        <mc:AlternateContent>
          <mc:Choice Requires="wps">
            <w:drawing>
              <wp:anchor distT="0" distB="0" distL="114300" distR="114300" simplePos="0" relativeHeight="251659264" behindDoc="0" locked="0" layoutInCell="1" allowOverlap="1" wp14:anchorId="44674E8C" wp14:editId="4A3D1AAA">
                <wp:simplePos x="0" y="0"/>
                <wp:positionH relativeFrom="column">
                  <wp:posOffset>4249943</wp:posOffset>
                </wp:positionH>
                <wp:positionV relativeFrom="paragraph">
                  <wp:posOffset>341148</wp:posOffset>
                </wp:positionV>
                <wp:extent cx="2057400" cy="348615"/>
                <wp:effectExtent l="0" t="0" r="0" b="0"/>
                <wp:wrapNone/>
                <wp:docPr id="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12768" w14:textId="77777777" w:rsidR="00960E4D" w:rsidRDefault="00960E4D" w:rsidP="00C13994">
                            <w:pPr>
                              <w:jc w:val="right"/>
                              <w:rPr>
                                <w:rFonts w:ascii="Arial" w:hAnsi="Arial" w:cs="Arial"/>
                                <w:snapToGrid w:val="0"/>
                                <w:sz w:val="16"/>
                              </w:rPr>
                            </w:pPr>
                            <w:r w:rsidRPr="00C13994">
                              <w:rPr>
                                <w:rFonts w:cs="Arial"/>
                                <w:snapToGrid w:val="0"/>
                                <w:sz w:val="16"/>
                              </w:rPr>
                              <w:t>© European Union 2006-2013</w:t>
                            </w:r>
                          </w:p>
                          <w:p w14:paraId="3301BE96" w14:textId="77777777" w:rsidR="00960E4D" w:rsidRPr="00C13994" w:rsidRDefault="00960E4D" w:rsidP="00C13994">
                            <w:pPr>
                              <w:jc w:val="right"/>
                              <w:rPr>
                                <w:rFonts w:ascii="Arial" w:hAnsi="Arial" w:cs="Arial"/>
                                <w:sz w:val="16"/>
                              </w:rPr>
                            </w:pPr>
                            <w:r>
                              <w:rPr>
                                <w:rFonts w:ascii="Arial" w:hAnsi="Arial" w:cs="Arial"/>
                                <w:sz w:val="16"/>
                              </w:rPr>
                              <w:t>http://ecvam-dbalm.jrc.ec.europa.eu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74E8C" id="Text Box 17" o:spid="_x0000_s1027" type="#_x0000_t202" style="position:absolute;left:0;text-align:left;margin-left:334.65pt;margin-top:26.85pt;width:162pt;height:2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FSy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" filled="f" stroked="f">
                <v:textbox>
                  <w:txbxContent>
                    <w:p w14:paraId="7F712768" w14:textId="77777777" w:rsidR="00960E4D" w:rsidRDefault="00960E4D" w:rsidP="00C13994">
                      <w:pPr>
                        <w:jc w:val="right"/>
                        <w:rPr>
                          <w:rFonts w:ascii="Arial" w:hAnsi="Arial" w:cs="Arial"/>
                          <w:snapToGrid w:val="0"/>
                          <w:sz w:val="16"/>
                        </w:rPr>
                      </w:pPr>
                      <w:r w:rsidRPr="00C13994">
                        <w:rPr>
                          <w:rFonts w:cs="Arial"/>
                          <w:snapToGrid w:val="0"/>
                          <w:sz w:val="16"/>
                        </w:rPr>
                        <w:t>© European Union 2006-2013</w:t>
                      </w:r>
                    </w:p>
                    <w:p w14:paraId="3301BE96" w14:textId="77777777" w:rsidR="00960E4D" w:rsidRPr="00C13994" w:rsidRDefault="00960E4D" w:rsidP="00C13994">
                      <w:pPr>
                        <w:jc w:val="right"/>
                        <w:rPr>
                          <w:rFonts w:ascii="Arial" w:hAnsi="Arial" w:cs="Arial"/>
                          <w:sz w:val="16"/>
                        </w:rPr>
                      </w:pPr>
                      <w:r>
                        <w:rPr>
                          <w:rFonts w:ascii="Arial" w:hAnsi="Arial" w:cs="Arial"/>
                          <w:sz w:val="16"/>
                        </w:rPr>
                        <w:t>http://ecvam-dbalm.jrc.ec.europa.eu</w:t>
                      </w:r>
                    </w:p>
                  </w:txbxContent>
                </v:textbox>
              </v:shape>
            </w:pict>
          </mc:Fallback>
        </mc:AlternateContent>
      </w:r>
      <w:r>
        <w:rPr>
          <w:rFonts w:ascii="Futura LtCn BT" w:hAnsi="Futura LtCn BT"/>
          <w:sz w:val="28"/>
          <w:lang w:val="de-DE" w:eastAsia="de-DE"/>
        </w:rPr>
        <w:drawing>
          <wp:inline distT="0" distB="0" distL="0" distR="0" wp14:anchorId="2534D0C3" wp14:editId="76399CFB">
            <wp:extent cx="2408555" cy="535305"/>
            <wp:effectExtent l="0" t="0" r="0" b="0"/>
            <wp:docPr id="2" name="Picture 2" descr="EURL_ECVAM_DB_ALM-scri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L_ECVAM_DB_ALM-scrit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8555" cy="535305"/>
                    </a:xfrm>
                    <a:prstGeom prst="rect">
                      <a:avLst/>
                    </a:prstGeom>
                    <a:noFill/>
                    <a:ln>
                      <a:noFill/>
                    </a:ln>
                  </pic:spPr>
                </pic:pic>
              </a:graphicData>
            </a:graphic>
          </wp:inline>
        </w:drawing>
      </w:r>
    </w:p>
    <w:p w14:paraId="5BD83EE4" w14:textId="77777777" w:rsidR="001F4ABB" w:rsidRDefault="001F4ABB" w:rsidP="00882D10">
      <w:pPr>
        <w:pStyle w:val="DB-ALMcolors"/>
      </w:pPr>
    </w:p>
    <w:p w14:paraId="11F19203" w14:textId="77777777" w:rsidR="001F4ABB" w:rsidRDefault="001F4ABB" w:rsidP="00BD6D9E">
      <w:pPr>
        <w:jc w:val="center"/>
        <w:rPr>
          <w:rFonts w:cs="Arial"/>
          <w:i/>
          <w:szCs w:val="22"/>
        </w:rPr>
      </w:pPr>
    </w:p>
    <w:p w14:paraId="7B7B471E" w14:textId="77777777" w:rsidR="001F4ABB" w:rsidRPr="005E5FF3" w:rsidRDefault="001F4ABB" w:rsidP="00BD6D9E">
      <w:pPr>
        <w:jc w:val="center"/>
        <w:rPr>
          <w:rFonts w:cs="Arial"/>
          <w:szCs w:val="22"/>
        </w:rPr>
      </w:pPr>
    </w:p>
    <w:p w14:paraId="4364356C" w14:textId="77777777" w:rsidR="001F4ABB" w:rsidRDefault="001F4ABB" w:rsidP="00B56AFD">
      <w:pPr>
        <w:jc w:val="both"/>
        <w:rPr>
          <w:rFonts w:ascii="Arial" w:hAnsi="Arial" w:cs="Arial"/>
          <w:szCs w:val="22"/>
        </w:rPr>
      </w:pPr>
    </w:p>
    <w:p w14:paraId="76623CE2" w14:textId="77777777" w:rsidR="001F4ABB" w:rsidRDefault="001F4ABB" w:rsidP="00B56AFD">
      <w:pPr>
        <w:jc w:val="both"/>
        <w:rPr>
          <w:rFonts w:ascii="Arial" w:hAnsi="Arial" w:cs="Arial"/>
          <w:szCs w:val="22"/>
        </w:rPr>
      </w:pPr>
    </w:p>
    <w:p w14:paraId="31C6A356" w14:textId="77777777" w:rsidR="001F4ABB" w:rsidRDefault="001F4ABB" w:rsidP="00B56AFD">
      <w:pPr>
        <w:jc w:val="both"/>
        <w:rPr>
          <w:rFonts w:ascii="Arial" w:hAnsi="Arial" w:cs="Arial"/>
          <w:szCs w:val="22"/>
        </w:rPr>
      </w:pPr>
    </w:p>
    <w:p w14:paraId="2C74F030" w14:textId="77777777" w:rsidR="001F4ABB" w:rsidRDefault="001F4ABB" w:rsidP="00B56AFD">
      <w:pPr>
        <w:jc w:val="both"/>
        <w:rPr>
          <w:rFonts w:ascii="Arial" w:hAnsi="Arial" w:cs="Arial"/>
          <w:szCs w:val="22"/>
        </w:rPr>
      </w:pPr>
    </w:p>
    <w:p w14:paraId="1D2F2207" w14:textId="77777777" w:rsidR="001F4ABB" w:rsidRPr="0071349C" w:rsidRDefault="001F4ABB" w:rsidP="00B56AFD">
      <w:pPr>
        <w:jc w:val="both"/>
        <w:rPr>
          <w:rFonts w:ascii="Arial" w:hAnsi="Arial" w:cs="Arial"/>
          <w:szCs w:val="22"/>
        </w:rPr>
      </w:pPr>
    </w:p>
    <w:p w14:paraId="3439300C" w14:textId="77777777" w:rsidR="001F4ABB" w:rsidRPr="007720C7" w:rsidRDefault="001F4ABB" w:rsidP="00B56AFD">
      <w:pPr>
        <w:jc w:val="both"/>
        <w:rPr>
          <w:rFonts w:cs="Arial"/>
          <w:szCs w:val="22"/>
        </w:rPr>
      </w:pPr>
    </w:p>
    <w:p w14:paraId="10F51D78" w14:textId="77777777" w:rsidR="001F4ABB" w:rsidRPr="007720C7" w:rsidRDefault="00497A11" w:rsidP="00B56AFD">
      <w:pPr>
        <w:jc w:val="both"/>
        <w:rPr>
          <w:rFonts w:cs="Arial"/>
          <w:szCs w:val="22"/>
        </w:rPr>
      </w:pPr>
      <w:r>
        <w:rPr>
          <w:noProof/>
          <w:lang w:val="de-DE" w:eastAsia="de-DE"/>
        </w:rPr>
        <mc:AlternateContent>
          <mc:Choice Requires="wps">
            <w:drawing>
              <wp:anchor distT="0" distB="0" distL="114300" distR="114300" simplePos="0" relativeHeight="251658240" behindDoc="0" locked="0" layoutInCell="1" allowOverlap="1" wp14:anchorId="1B4848B7" wp14:editId="3F1A4DF3">
                <wp:simplePos x="0" y="0"/>
                <wp:positionH relativeFrom="column">
                  <wp:posOffset>271083</wp:posOffset>
                </wp:positionH>
                <wp:positionV relativeFrom="paragraph">
                  <wp:posOffset>114965</wp:posOffset>
                </wp:positionV>
                <wp:extent cx="5386070" cy="4928839"/>
                <wp:effectExtent l="0" t="0" r="24130" b="2476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6070" cy="4928839"/>
                        </a:xfrm>
                        <a:prstGeom prst="rect">
                          <a:avLst/>
                        </a:prstGeom>
                        <a:solidFill>
                          <a:srgbClr val="FFFFFF"/>
                        </a:solidFill>
                        <a:ln w="9525">
                          <a:solidFill>
                            <a:srgbClr val="4A709E"/>
                          </a:solidFill>
                          <a:miter lim="800000"/>
                          <a:headEnd/>
                          <a:tailEnd/>
                        </a:ln>
                      </wps:spPr>
                      <wps:txbx>
                        <w:txbxContent>
                          <w:p w14:paraId="4CE8C21A" w14:textId="77777777" w:rsidR="00960E4D" w:rsidRDefault="00960E4D" w:rsidP="00DF15BB">
                            <w:pPr>
                              <w:spacing w:before="360"/>
                              <w:jc w:val="both"/>
                            </w:pPr>
                            <w:r w:rsidRPr="0071349C">
                              <w:rPr>
                                <w:rFonts w:cs="Arial"/>
                                <w:szCs w:val="22"/>
                              </w:rPr>
                              <w:t xml:space="preserve">The present </w:t>
                            </w:r>
                            <w:r>
                              <w:rPr>
                                <w:rFonts w:cs="Arial"/>
                                <w:szCs w:val="22"/>
                              </w:rPr>
                              <w:t xml:space="preserve">template is based on the </w:t>
                            </w:r>
                            <w:r w:rsidRPr="0071349C">
                              <w:rPr>
                                <w:rFonts w:cs="Arial"/>
                                <w:szCs w:val="22"/>
                              </w:rPr>
                              <w:t xml:space="preserve">Content Criteria </w:t>
                            </w:r>
                            <w:r>
                              <w:rPr>
                                <w:rFonts w:cs="Arial"/>
                                <w:szCs w:val="22"/>
                              </w:rPr>
                              <w:t xml:space="preserve">for </w:t>
                            </w:r>
                            <w:r>
                              <w:rPr>
                                <w:rStyle w:val="messaggitesto1"/>
                              </w:rPr>
                              <w:t xml:space="preserve">Protocols, which </w:t>
                            </w:r>
                            <w:r>
                              <w:rPr>
                                <w:rStyle w:val="subtitolo"/>
                              </w:rPr>
                              <w:t xml:space="preserve">are designed for the provision </w:t>
                            </w:r>
                            <w:r>
                              <w:rPr>
                                <w:rStyle w:val="messaggitesto1"/>
                              </w:rPr>
                              <w:t>of technical</w:t>
                            </w:r>
                            <w:r>
                              <w:t xml:space="preserve"> details that </w:t>
                            </w:r>
                            <w:r>
                              <w:rPr>
                                <w:rStyle w:val="testocolorato1"/>
                              </w:rPr>
                              <w:t>enable the documented alternative method to be transferred to other laboratories</w:t>
                            </w:r>
                            <w:r>
                              <w:t xml:space="preserve"> without the need of additional information.</w:t>
                            </w:r>
                          </w:p>
                          <w:p w14:paraId="186B43ED" w14:textId="77777777" w:rsidR="00960E4D" w:rsidRDefault="00960E4D" w:rsidP="00DF15BB">
                            <w:pPr>
                              <w:spacing w:before="360"/>
                              <w:jc w:val="both"/>
                              <w:rPr>
                                <w:rFonts w:cs="Arial"/>
                                <w:szCs w:val="22"/>
                              </w:rPr>
                            </w:pPr>
                            <w:r>
                              <w:rPr>
                                <w:rFonts w:cs="Arial"/>
                                <w:szCs w:val="22"/>
                              </w:rPr>
                              <w:t>The Content Criteria, on which the presented template is based, are generic and</w:t>
                            </w:r>
                            <w:r w:rsidRPr="0071349C">
                              <w:rPr>
                                <w:rFonts w:cs="Arial"/>
                                <w:szCs w:val="22"/>
                              </w:rPr>
                              <w:t xml:space="preserve"> based on the analysis of common descriptors from hundreds of different </w:t>
                            </w:r>
                            <w:r>
                              <w:rPr>
                                <w:rFonts w:cs="Arial"/>
                                <w:szCs w:val="22"/>
                              </w:rPr>
                              <w:t xml:space="preserve">non-animal </w:t>
                            </w:r>
                            <w:r w:rsidRPr="0071349C">
                              <w:rPr>
                                <w:rFonts w:cs="Arial"/>
                                <w:szCs w:val="22"/>
                              </w:rPr>
                              <w:t>experimental methods</w:t>
                            </w:r>
                            <w:r>
                              <w:rPr>
                                <w:rFonts w:cs="Arial"/>
                                <w:szCs w:val="22"/>
                              </w:rPr>
                              <w:t xml:space="preserve"> and techniques</w:t>
                            </w:r>
                            <w:r w:rsidRPr="0071349C">
                              <w:rPr>
                                <w:rFonts w:cs="Arial"/>
                                <w:szCs w:val="22"/>
                              </w:rPr>
                              <w:t>. However, not all parameters or sectio</w:t>
                            </w:r>
                            <w:r>
                              <w:rPr>
                                <w:rFonts w:cs="Arial"/>
                                <w:szCs w:val="22"/>
                              </w:rPr>
                              <w:t>ns indicated are applicable to all protocols</w:t>
                            </w:r>
                            <w:r w:rsidRPr="0071349C">
                              <w:rPr>
                                <w:rFonts w:cs="Arial"/>
                                <w:szCs w:val="22"/>
                              </w:rPr>
                              <w:t>. It is the responsibility of the author to provide content where relevant and as appropriate</w:t>
                            </w:r>
                            <w:r>
                              <w:rPr>
                                <w:rFonts w:cs="Arial"/>
                                <w:szCs w:val="22"/>
                              </w:rPr>
                              <w:t xml:space="preserve"> related to a precise protocol. The compilation is to be performed by completing the individual sections with the information related to your method. A review for consistency, completeness in relation to the technique described and compliance with the Content Criteria in place is always performed by the JRC staff.  Furthermore, before any protocol is published </w:t>
                            </w:r>
                            <w:r w:rsidRPr="0071349C">
                              <w:rPr>
                                <w:rFonts w:cs="Arial"/>
                                <w:i/>
                                <w:szCs w:val="22"/>
                              </w:rPr>
                              <w:t>via</w:t>
                            </w:r>
                            <w:r>
                              <w:rPr>
                                <w:rFonts w:cs="Arial"/>
                                <w:szCs w:val="22"/>
                              </w:rPr>
                              <w:t xml:space="preserve"> the DB-ALM, the final draft is reviewed and approved by designated contact person(s) (method’s owner and/or experienced user). </w:t>
                            </w:r>
                          </w:p>
                          <w:p w14:paraId="6619A4D3" w14:textId="77777777" w:rsidR="00960E4D" w:rsidRDefault="00960E4D" w:rsidP="00DF15BB">
                            <w:pPr>
                              <w:spacing w:before="360"/>
                              <w:jc w:val="both"/>
                              <w:rPr>
                                <w:rFonts w:cs="Arial"/>
                                <w:szCs w:val="22"/>
                              </w:rPr>
                            </w:pPr>
                            <w:r>
                              <w:rPr>
                                <w:rFonts w:cs="Arial"/>
                                <w:szCs w:val="22"/>
                              </w:rPr>
                              <w:t>A summary description of the main method features bringing it in a context regarding its intended purpose(s) and application(s), as well as the scientific rationale is always to be provided with each protocol. The content criteria for the method summary will be sent in due course.</w:t>
                            </w:r>
                          </w:p>
                          <w:p w14:paraId="00D528AB" w14:textId="77777777" w:rsidR="00960E4D" w:rsidRPr="0071349C" w:rsidRDefault="00960E4D" w:rsidP="00540487">
                            <w:pPr>
                              <w:spacing w:before="120" w:after="120"/>
                              <w:jc w:val="center"/>
                              <w:rPr>
                                <w:rFonts w:cs="Arial"/>
                                <w:szCs w:val="22"/>
                              </w:rPr>
                            </w:pPr>
                            <w:r>
                              <w:rPr>
                                <w:rFonts w:cs="Arial"/>
                                <w:szCs w:val="22"/>
                              </w:rPr>
                              <w:br/>
                              <w:t>The DB-ALM is operated by the European Reference Laboratory for Alternatives to Animal Testing of the Joint Research Centre.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848B7" id="Text Box 13" o:spid="_x0000_s1028" type="#_x0000_t202" style="position:absolute;left:0;text-align:left;margin-left:21.35pt;margin-top:9.05pt;width:424.1pt;height:38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" strokecolor="#4a709e">
                <v:textbox>
                  <w:txbxContent>
                    <w:p w14:paraId="4CE8C21A" w14:textId="77777777" w:rsidR="00960E4D" w:rsidRDefault="00960E4D" w:rsidP="00DF15BB">
                      <w:pPr>
                        <w:spacing w:before="360"/>
                        <w:jc w:val="both"/>
                      </w:pPr>
                      <w:r w:rsidRPr="0071349C">
                        <w:rPr>
                          <w:rFonts w:cs="Arial"/>
                          <w:szCs w:val="22"/>
                        </w:rPr>
                        <w:t xml:space="preserve">The present </w:t>
                      </w:r>
                      <w:r>
                        <w:rPr>
                          <w:rFonts w:cs="Arial"/>
                          <w:szCs w:val="22"/>
                        </w:rPr>
                        <w:t xml:space="preserve">template is based on the </w:t>
                      </w:r>
                      <w:r w:rsidRPr="0071349C">
                        <w:rPr>
                          <w:rFonts w:cs="Arial"/>
                          <w:szCs w:val="22"/>
                        </w:rPr>
                        <w:t xml:space="preserve">Content Criteria </w:t>
                      </w:r>
                      <w:r>
                        <w:rPr>
                          <w:rFonts w:cs="Arial"/>
                          <w:szCs w:val="22"/>
                        </w:rPr>
                        <w:t xml:space="preserve">for </w:t>
                      </w:r>
                      <w:r>
                        <w:rPr>
                          <w:rStyle w:val="messaggitesto1"/>
                        </w:rPr>
                        <w:t xml:space="preserve">Protocols, which </w:t>
                      </w:r>
                      <w:r>
                        <w:rPr>
                          <w:rStyle w:val="subtitolo"/>
                        </w:rPr>
                        <w:t xml:space="preserve">are designed for the provision </w:t>
                      </w:r>
                      <w:r>
                        <w:rPr>
                          <w:rStyle w:val="messaggitesto1"/>
                        </w:rPr>
                        <w:t>of technical</w:t>
                      </w:r>
                      <w:r>
                        <w:t xml:space="preserve"> details that </w:t>
                      </w:r>
                      <w:r>
                        <w:rPr>
                          <w:rStyle w:val="testocolorato1"/>
                        </w:rPr>
                        <w:t>enable the documented alternative method to be transferred to other laboratories</w:t>
                      </w:r>
                      <w:r>
                        <w:t xml:space="preserve"> without the need of additional information.</w:t>
                      </w:r>
                    </w:p>
                    <w:p w14:paraId="186B43ED" w14:textId="77777777" w:rsidR="00960E4D" w:rsidRDefault="00960E4D" w:rsidP="00DF15BB">
                      <w:pPr>
                        <w:spacing w:before="360"/>
                        <w:jc w:val="both"/>
                        <w:rPr>
                          <w:rFonts w:cs="Arial"/>
                          <w:szCs w:val="22"/>
                        </w:rPr>
                      </w:pPr>
                      <w:r>
                        <w:rPr>
                          <w:rFonts w:cs="Arial"/>
                          <w:szCs w:val="22"/>
                        </w:rPr>
                        <w:t>The Content Criteria, on which the presented template is based, are generic and</w:t>
                      </w:r>
                      <w:r w:rsidRPr="0071349C">
                        <w:rPr>
                          <w:rFonts w:cs="Arial"/>
                          <w:szCs w:val="22"/>
                        </w:rPr>
                        <w:t xml:space="preserve"> based on the analysis of common descriptors from hundreds of different </w:t>
                      </w:r>
                      <w:r>
                        <w:rPr>
                          <w:rFonts w:cs="Arial"/>
                          <w:szCs w:val="22"/>
                        </w:rPr>
                        <w:t xml:space="preserve">non-animal </w:t>
                      </w:r>
                      <w:r w:rsidRPr="0071349C">
                        <w:rPr>
                          <w:rFonts w:cs="Arial"/>
                          <w:szCs w:val="22"/>
                        </w:rPr>
                        <w:t>experimental methods</w:t>
                      </w:r>
                      <w:r>
                        <w:rPr>
                          <w:rFonts w:cs="Arial"/>
                          <w:szCs w:val="22"/>
                        </w:rPr>
                        <w:t xml:space="preserve"> and techniques</w:t>
                      </w:r>
                      <w:r w:rsidRPr="0071349C">
                        <w:rPr>
                          <w:rFonts w:cs="Arial"/>
                          <w:szCs w:val="22"/>
                        </w:rPr>
                        <w:t>. However, not all parameters or sectio</w:t>
                      </w:r>
                      <w:r>
                        <w:rPr>
                          <w:rFonts w:cs="Arial"/>
                          <w:szCs w:val="22"/>
                        </w:rPr>
                        <w:t>ns indicated are applicable to all protocols</w:t>
                      </w:r>
                      <w:r w:rsidRPr="0071349C">
                        <w:rPr>
                          <w:rFonts w:cs="Arial"/>
                          <w:szCs w:val="22"/>
                        </w:rPr>
                        <w:t>. It is the responsibility of the author to provide content where relevant and as appropriate</w:t>
                      </w:r>
                      <w:r>
                        <w:rPr>
                          <w:rFonts w:cs="Arial"/>
                          <w:szCs w:val="22"/>
                        </w:rPr>
                        <w:t xml:space="preserve"> related to a precise protocol. The compilation is to be performed by completing the individual sections with the information related to your method. A review for consistency, completeness in relation to the technique described and compliance with the Content Criteria in place is always performed by the JRC staff.  Furthermore, before any protocol is published </w:t>
                      </w:r>
                      <w:r w:rsidRPr="0071349C">
                        <w:rPr>
                          <w:rFonts w:cs="Arial"/>
                          <w:i/>
                          <w:szCs w:val="22"/>
                        </w:rPr>
                        <w:t>via</w:t>
                      </w:r>
                      <w:r>
                        <w:rPr>
                          <w:rFonts w:cs="Arial"/>
                          <w:szCs w:val="22"/>
                        </w:rPr>
                        <w:t xml:space="preserve"> the DB-ALM, the final draft is reviewed and approved by designated contact person(s) (method’s owner and/or experienced user). </w:t>
                      </w:r>
                    </w:p>
                    <w:p w14:paraId="6619A4D3" w14:textId="77777777" w:rsidR="00960E4D" w:rsidRDefault="00960E4D" w:rsidP="00DF15BB">
                      <w:pPr>
                        <w:spacing w:before="360"/>
                        <w:jc w:val="both"/>
                        <w:rPr>
                          <w:rFonts w:cs="Arial"/>
                          <w:szCs w:val="22"/>
                        </w:rPr>
                      </w:pPr>
                      <w:r>
                        <w:rPr>
                          <w:rFonts w:cs="Arial"/>
                          <w:szCs w:val="22"/>
                        </w:rPr>
                        <w:t>A summary description of the main method features bringing it in a context regarding its intended purpose(s) and application(s), as well as the scientific rationale is always to be provided with each protocol. The content criteria for the method summary will be sent in due course.</w:t>
                      </w:r>
                    </w:p>
                    <w:p w14:paraId="00D528AB" w14:textId="77777777" w:rsidR="00960E4D" w:rsidRPr="0071349C" w:rsidRDefault="00960E4D" w:rsidP="00540487">
                      <w:pPr>
                        <w:spacing w:before="120" w:after="120"/>
                        <w:jc w:val="center"/>
                        <w:rPr>
                          <w:rFonts w:cs="Arial"/>
                          <w:szCs w:val="22"/>
                        </w:rPr>
                      </w:pPr>
                      <w:r>
                        <w:rPr>
                          <w:rFonts w:cs="Arial"/>
                          <w:szCs w:val="22"/>
                        </w:rPr>
                        <w:br/>
                        <w:t>The DB-ALM is operated by the European Reference Laboratory for Alternatives to Animal Testing of the Joint Research Centre.</w:t>
                      </w:r>
                    </w:p>
                  </w:txbxContent>
                </v:textbox>
              </v:shape>
            </w:pict>
          </mc:Fallback>
        </mc:AlternateContent>
      </w:r>
    </w:p>
    <w:p w14:paraId="267847A8" w14:textId="77777777" w:rsidR="001F4ABB" w:rsidRDefault="001F4ABB" w:rsidP="00B56AFD">
      <w:pPr>
        <w:jc w:val="both"/>
        <w:rPr>
          <w:rFonts w:cs="Arial"/>
          <w:szCs w:val="22"/>
        </w:rPr>
      </w:pPr>
    </w:p>
    <w:p w14:paraId="6F61C14F" w14:textId="77777777" w:rsidR="00DB0775" w:rsidRDefault="00DB0775" w:rsidP="00B56AFD">
      <w:pPr>
        <w:jc w:val="both"/>
        <w:rPr>
          <w:rFonts w:cs="Arial"/>
          <w:szCs w:val="22"/>
        </w:rPr>
      </w:pPr>
    </w:p>
    <w:p w14:paraId="1441E644" w14:textId="77777777" w:rsidR="00DB0775" w:rsidRDefault="00DB0775" w:rsidP="00B56AFD">
      <w:pPr>
        <w:jc w:val="both"/>
        <w:rPr>
          <w:rFonts w:cs="Arial"/>
          <w:szCs w:val="22"/>
        </w:rPr>
      </w:pPr>
    </w:p>
    <w:p w14:paraId="3F2B8E34" w14:textId="77777777" w:rsidR="00DB0775" w:rsidRDefault="00DB0775" w:rsidP="00B56AFD">
      <w:pPr>
        <w:jc w:val="both"/>
        <w:rPr>
          <w:rFonts w:cs="Arial"/>
          <w:szCs w:val="22"/>
        </w:rPr>
      </w:pPr>
    </w:p>
    <w:p w14:paraId="04FB3005" w14:textId="77777777" w:rsidR="00DB0775" w:rsidRDefault="00DB0775" w:rsidP="00B56AFD">
      <w:pPr>
        <w:jc w:val="both"/>
        <w:rPr>
          <w:rFonts w:cs="Arial"/>
          <w:szCs w:val="22"/>
        </w:rPr>
      </w:pPr>
    </w:p>
    <w:p w14:paraId="336DDC1A" w14:textId="77777777" w:rsidR="00DB0775" w:rsidRDefault="00DB0775" w:rsidP="00B56AFD">
      <w:pPr>
        <w:jc w:val="both"/>
        <w:rPr>
          <w:rFonts w:cs="Arial"/>
          <w:szCs w:val="22"/>
        </w:rPr>
      </w:pPr>
    </w:p>
    <w:p w14:paraId="18A19256" w14:textId="77777777" w:rsidR="00DB0775" w:rsidRDefault="00DB0775" w:rsidP="00B56AFD">
      <w:pPr>
        <w:jc w:val="both"/>
        <w:rPr>
          <w:rFonts w:cs="Arial"/>
          <w:szCs w:val="22"/>
        </w:rPr>
      </w:pPr>
    </w:p>
    <w:p w14:paraId="0977AC43" w14:textId="77777777" w:rsidR="00DB0775" w:rsidRDefault="00DB0775" w:rsidP="00B56AFD">
      <w:pPr>
        <w:jc w:val="both"/>
        <w:rPr>
          <w:rFonts w:cs="Arial"/>
          <w:szCs w:val="22"/>
        </w:rPr>
      </w:pPr>
    </w:p>
    <w:p w14:paraId="4F183099" w14:textId="77777777" w:rsidR="00DB0775" w:rsidRDefault="00DB0775" w:rsidP="00B56AFD">
      <w:pPr>
        <w:jc w:val="both"/>
        <w:rPr>
          <w:rFonts w:cs="Arial"/>
          <w:szCs w:val="22"/>
        </w:rPr>
      </w:pPr>
    </w:p>
    <w:p w14:paraId="6E0D4881" w14:textId="77777777" w:rsidR="00DB0775" w:rsidRDefault="00DB0775" w:rsidP="00B56AFD">
      <w:pPr>
        <w:jc w:val="both"/>
        <w:rPr>
          <w:rFonts w:cs="Arial"/>
          <w:szCs w:val="22"/>
        </w:rPr>
      </w:pPr>
    </w:p>
    <w:p w14:paraId="0EA35E6C" w14:textId="77777777" w:rsidR="00DB0775" w:rsidRDefault="00DB0775" w:rsidP="00B56AFD">
      <w:pPr>
        <w:jc w:val="both"/>
        <w:rPr>
          <w:rFonts w:cs="Arial"/>
          <w:szCs w:val="22"/>
        </w:rPr>
      </w:pPr>
    </w:p>
    <w:p w14:paraId="2C6A1BE5" w14:textId="77777777" w:rsidR="00DB0775" w:rsidRDefault="00DB0775" w:rsidP="00B56AFD">
      <w:pPr>
        <w:jc w:val="both"/>
        <w:rPr>
          <w:rFonts w:cs="Arial"/>
          <w:szCs w:val="22"/>
        </w:rPr>
      </w:pPr>
    </w:p>
    <w:p w14:paraId="7DBCDEAE" w14:textId="77777777" w:rsidR="00DB0775" w:rsidRDefault="00DB0775" w:rsidP="00B56AFD">
      <w:pPr>
        <w:jc w:val="both"/>
        <w:rPr>
          <w:rFonts w:cs="Arial"/>
          <w:szCs w:val="22"/>
        </w:rPr>
      </w:pPr>
    </w:p>
    <w:p w14:paraId="51B7A5C8" w14:textId="77777777" w:rsidR="00DB0775" w:rsidRDefault="00DB0775" w:rsidP="00B56AFD">
      <w:pPr>
        <w:jc w:val="both"/>
        <w:rPr>
          <w:rFonts w:cs="Arial"/>
          <w:szCs w:val="22"/>
        </w:rPr>
      </w:pPr>
    </w:p>
    <w:p w14:paraId="0D5FCB24" w14:textId="77777777" w:rsidR="00DB0775" w:rsidRDefault="00DB0775" w:rsidP="00B56AFD">
      <w:pPr>
        <w:jc w:val="both"/>
        <w:rPr>
          <w:rFonts w:cs="Arial"/>
          <w:szCs w:val="22"/>
        </w:rPr>
      </w:pPr>
    </w:p>
    <w:p w14:paraId="2F00E39E" w14:textId="77777777" w:rsidR="00DB0775" w:rsidRDefault="00DB0775" w:rsidP="00B56AFD">
      <w:pPr>
        <w:jc w:val="both"/>
        <w:rPr>
          <w:rFonts w:cs="Arial"/>
          <w:szCs w:val="22"/>
        </w:rPr>
      </w:pPr>
    </w:p>
    <w:p w14:paraId="5028FF70" w14:textId="77777777" w:rsidR="00DB0775" w:rsidRDefault="00DB0775" w:rsidP="00B56AFD">
      <w:pPr>
        <w:jc w:val="both"/>
        <w:rPr>
          <w:rFonts w:cs="Arial"/>
          <w:szCs w:val="22"/>
        </w:rPr>
      </w:pPr>
    </w:p>
    <w:p w14:paraId="4FDC39C3" w14:textId="77777777" w:rsidR="00DB0775" w:rsidRDefault="00DB0775" w:rsidP="00B56AFD">
      <w:pPr>
        <w:jc w:val="both"/>
        <w:rPr>
          <w:rFonts w:cs="Arial"/>
          <w:szCs w:val="22"/>
        </w:rPr>
      </w:pPr>
    </w:p>
    <w:p w14:paraId="4EA0D205" w14:textId="77777777" w:rsidR="00DB0775" w:rsidRDefault="00DB0775" w:rsidP="00B56AFD">
      <w:pPr>
        <w:jc w:val="both"/>
        <w:rPr>
          <w:rFonts w:cs="Arial"/>
          <w:szCs w:val="22"/>
        </w:rPr>
      </w:pPr>
    </w:p>
    <w:p w14:paraId="0AA5DE0A" w14:textId="77777777" w:rsidR="00DB0775" w:rsidRDefault="00DB0775" w:rsidP="00B56AFD">
      <w:pPr>
        <w:jc w:val="both"/>
        <w:rPr>
          <w:rFonts w:cs="Arial"/>
          <w:szCs w:val="22"/>
        </w:rPr>
      </w:pPr>
    </w:p>
    <w:p w14:paraId="1843DF68" w14:textId="77777777" w:rsidR="00DB0775" w:rsidRDefault="00DB0775" w:rsidP="00B56AFD">
      <w:pPr>
        <w:jc w:val="both"/>
        <w:rPr>
          <w:rFonts w:cs="Arial"/>
          <w:szCs w:val="22"/>
        </w:rPr>
      </w:pPr>
    </w:p>
    <w:p w14:paraId="7EDE4DFA" w14:textId="77777777" w:rsidR="00DB0775" w:rsidRDefault="00DB0775" w:rsidP="00B56AFD">
      <w:pPr>
        <w:jc w:val="both"/>
        <w:rPr>
          <w:rFonts w:cs="Arial"/>
          <w:szCs w:val="22"/>
        </w:rPr>
      </w:pPr>
    </w:p>
    <w:p w14:paraId="31626EAD" w14:textId="77777777" w:rsidR="00DB0775" w:rsidRDefault="00DB0775" w:rsidP="00B56AFD">
      <w:pPr>
        <w:jc w:val="both"/>
        <w:rPr>
          <w:rFonts w:cs="Arial"/>
          <w:szCs w:val="22"/>
        </w:rPr>
      </w:pPr>
    </w:p>
    <w:p w14:paraId="283CAA42" w14:textId="77777777" w:rsidR="00DB0775" w:rsidRDefault="00DB0775" w:rsidP="00B56AFD">
      <w:pPr>
        <w:jc w:val="both"/>
        <w:rPr>
          <w:rFonts w:cs="Arial"/>
          <w:szCs w:val="22"/>
        </w:rPr>
      </w:pPr>
    </w:p>
    <w:p w14:paraId="3A5C5D6D" w14:textId="77777777" w:rsidR="00DB0775" w:rsidRDefault="00DB0775" w:rsidP="00B56AFD">
      <w:pPr>
        <w:jc w:val="both"/>
        <w:rPr>
          <w:rFonts w:cs="Arial"/>
          <w:szCs w:val="22"/>
        </w:rPr>
      </w:pPr>
    </w:p>
    <w:p w14:paraId="0478E1F6" w14:textId="77777777" w:rsidR="00DB0775" w:rsidRDefault="00DB0775" w:rsidP="00B56AFD">
      <w:pPr>
        <w:jc w:val="both"/>
        <w:rPr>
          <w:rFonts w:cs="Arial"/>
          <w:szCs w:val="22"/>
        </w:rPr>
      </w:pPr>
    </w:p>
    <w:p w14:paraId="2C815929" w14:textId="77777777" w:rsidR="00DB0775" w:rsidRDefault="00DB0775" w:rsidP="00B56AFD">
      <w:pPr>
        <w:jc w:val="both"/>
        <w:rPr>
          <w:rFonts w:cs="Arial"/>
          <w:szCs w:val="22"/>
        </w:rPr>
      </w:pPr>
    </w:p>
    <w:p w14:paraId="7946359C" w14:textId="77777777" w:rsidR="00DB0775" w:rsidRDefault="00DB0775" w:rsidP="00B56AFD">
      <w:pPr>
        <w:jc w:val="both"/>
        <w:rPr>
          <w:rFonts w:cs="Arial"/>
          <w:szCs w:val="22"/>
        </w:rPr>
      </w:pPr>
    </w:p>
    <w:p w14:paraId="158398F6" w14:textId="77777777" w:rsidR="00DB0775" w:rsidRDefault="00DB0775" w:rsidP="00B56AFD">
      <w:pPr>
        <w:jc w:val="both"/>
        <w:rPr>
          <w:rFonts w:cs="Arial"/>
          <w:szCs w:val="22"/>
        </w:rPr>
      </w:pPr>
    </w:p>
    <w:p w14:paraId="748FCF6F" w14:textId="77777777" w:rsidR="00DB0775" w:rsidRDefault="00DB0775" w:rsidP="00B56AFD">
      <w:pPr>
        <w:jc w:val="both"/>
        <w:rPr>
          <w:rFonts w:cs="Arial"/>
          <w:szCs w:val="22"/>
        </w:rPr>
      </w:pPr>
    </w:p>
    <w:p w14:paraId="4C15CCC2" w14:textId="77777777" w:rsidR="00DB0775" w:rsidRDefault="00DB0775" w:rsidP="00B56AFD">
      <w:pPr>
        <w:jc w:val="both"/>
        <w:rPr>
          <w:rFonts w:cs="Arial"/>
          <w:szCs w:val="22"/>
        </w:rPr>
      </w:pPr>
    </w:p>
    <w:p w14:paraId="7B5D1CFE" w14:textId="77777777" w:rsidR="00DB0775" w:rsidRDefault="00DB0775" w:rsidP="00B56AFD">
      <w:pPr>
        <w:jc w:val="both"/>
        <w:rPr>
          <w:rFonts w:cs="Arial"/>
          <w:szCs w:val="22"/>
        </w:rPr>
      </w:pPr>
      <w:r>
        <w:rPr>
          <w:noProof/>
          <w:lang w:val="de-DE" w:eastAsia="de-DE"/>
        </w:rPr>
        <mc:AlternateContent>
          <mc:Choice Requires="wps">
            <w:drawing>
              <wp:anchor distT="0" distB="0" distL="114300" distR="114300" simplePos="0" relativeHeight="251657216" behindDoc="0" locked="0" layoutInCell="1" allowOverlap="1" wp14:anchorId="6F2D4954" wp14:editId="3763047E">
                <wp:simplePos x="0" y="0"/>
                <wp:positionH relativeFrom="column">
                  <wp:posOffset>3667760</wp:posOffset>
                </wp:positionH>
                <wp:positionV relativeFrom="paragraph">
                  <wp:posOffset>1630974</wp:posOffset>
                </wp:positionV>
                <wp:extent cx="2621280" cy="32702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1E8B3" w14:textId="77777777" w:rsidR="00960E4D" w:rsidRPr="009B2987" w:rsidRDefault="00960E4D" w:rsidP="003039BF">
                            <w:pPr>
                              <w:autoSpaceDE w:val="0"/>
                              <w:autoSpaceDN w:val="0"/>
                              <w:adjustRightInd w:val="0"/>
                              <w:rPr>
                                <w:rFonts w:ascii="Arial" w:hAnsi="Arial" w:cs="Arial"/>
                                <w:color w:val="000000"/>
                                <w:sz w:val="22"/>
                                <w:szCs w:val="22"/>
                              </w:rPr>
                            </w:pPr>
                            <w:r>
                              <w:rPr>
                                <w:rFonts w:cs="Arial"/>
                                <w:snapToGrid w:val="0"/>
                                <w:sz w:val="16"/>
                              </w:rPr>
                              <w:t xml:space="preserve">© </w:t>
                            </w:r>
                            <w:r w:rsidRPr="003039BF">
                              <w:rPr>
                                <w:rFonts w:ascii="Arial" w:hAnsi="Arial" w:cs="Arial"/>
                                <w:snapToGrid w:val="0"/>
                                <w:sz w:val="16"/>
                                <w:szCs w:val="16"/>
                              </w:rPr>
                              <w:t>European Union 2006-2013</w:t>
                            </w:r>
                            <w:r w:rsidRPr="003039BF">
                              <w:rPr>
                                <w:rFonts w:ascii="Arial" w:hAnsi="Arial" w:cs="Arial"/>
                                <w:snapToGrid w:val="0"/>
                                <w:sz w:val="16"/>
                                <w:szCs w:val="16"/>
                              </w:rPr>
                              <w:br/>
                            </w:r>
                            <w:r w:rsidRPr="003039BF">
                              <w:rPr>
                                <w:rFonts w:ascii="Arial" w:hAnsi="Arial" w:cs="Arial"/>
                                <w:sz w:val="16"/>
                                <w:szCs w:val="16"/>
                              </w:rPr>
                              <w:t>Legal Notice: http://ecvam-</w:t>
                            </w:r>
                            <w:r>
                              <w:rPr>
                                <w:rFonts w:ascii="Arial" w:hAnsi="Arial" w:cs="Arial"/>
                                <w:sz w:val="16"/>
                                <w:szCs w:val="16"/>
                              </w:rPr>
                              <w:t>dba</w:t>
                            </w:r>
                            <w:r w:rsidRPr="003039BF">
                              <w:rPr>
                                <w:rFonts w:ascii="Arial" w:hAnsi="Arial" w:cs="Arial"/>
                                <w:sz w:val="16"/>
                                <w:szCs w:val="16"/>
                              </w:rPr>
                              <w:t>lm.jrc.ec.europa.eu/</w:t>
                            </w:r>
                          </w:p>
                          <w:p w14:paraId="5808C1CD" w14:textId="77777777" w:rsidR="00960E4D" w:rsidRPr="003039BF" w:rsidRDefault="00960E4D" w:rsidP="003039BF">
                            <w:pPr>
                              <w:jc w:val="right"/>
                              <w:rPr>
                                <w:rFonts w:ascii="Arial" w:hAnsi="Arial" w:cs="Arial"/>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D4954" id="Text Box 5" o:spid="_x0000_s1029" type="#_x0000_t202" style="position:absolute;left:0;text-align:left;margin-left:288.8pt;margin-top:128.4pt;width:206.4pt;height:2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" filled="f" stroked="f">
                <v:textbox>
                  <w:txbxContent>
                    <w:p w14:paraId="06C1E8B3" w14:textId="77777777" w:rsidR="00960E4D" w:rsidRPr="009B2987" w:rsidRDefault="00960E4D" w:rsidP="003039BF">
                      <w:pPr>
                        <w:autoSpaceDE w:val="0"/>
                        <w:autoSpaceDN w:val="0"/>
                        <w:adjustRightInd w:val="0"/>
                        <w:rPr>
                          <w:rFonts w:ascii="Arial" w:hAnsi="Arial" w:cs="Arial"/>
                          <w:color w:val="000000"/>
                          <w:sz w:val="22"/>
                          <w:szCs w:val="22"/>
                        </w:rPr>
                      </w:pPr>
                      <w:r>
                        <w:rPr>
                          <w:rFonts w:cs="Arial"/>
                          <w:snapToGrid w:val="0"/>
                          <w:sz w:val="16"/>
                        </w:rPr>
                        <w:t xml:space="preserve">© </w:t>
                      </w:r>
                      <w:r w:rsidRPr="003039BF">
                        <w:rPr>
                          <w:rFonts w:ascii="Arial" w:hAnsi="Arial" w:cs="Arial"/>
                          <w:snapToGrid w:val="0"/>
                          <w:sz w:val="16"/>
                          <w:szCs w:val="16"/>
                        </w:rPr>
                        <w:t>European Union 2006-2013</w:t>
                      </w:r>
                      <w:r w:rsidRPr="003039BF">
                        <w:rPr>
                          <w:rFonts w:ascii="Arial" w:hAnsi="Arial" w:cs="Arial"/>
                          <w:snapToGrid w:val="0"/>
                          <w:sz w:val="16"/>
                          <w:szCs w:val="16"/>
                        </w:rPr>
                        <w:br/>
                      </w:r>
                      <w:r w:rsidRPr="003039BF">
                        <w:rPr>
                          <w:rFonts w:ascii="Arial" w:hAnsi="Arial" w:cs="Arial"/>
                          <w:sz w:val="16"/>
                          <w:szCs w:val="16"/>
                        </w:rPr>
                        <w:t>Legal Notice: http://ecvam-</w:t>
                      </w:r>
                      <w:r>
                        <w:rPr>
                          <w:rFonts w:ascii="Arial" w:hAnsi="Arial" w:cs="Arial"/>
                          <w:sz w:val="16"/>
                          <w:szCs w:val="16"/>
                        </w:rPr>
                        <w:t>dba</w:t>
                      </w:r>
                      <w:r w:rsidRPr="003039BF">
                        <w:rPr>
                          <w:rFonts w:ascii="Arial" w:hAnsi="Arial" w:cs="Arial"/>
                          <w:sz w:val="16"/>
                          <w:szCs w:val="16"/>
                        </w:rPr>
                        <w:t>lm.jrc.ec.europa.eu/</w:t>
                      </w:r>
                    </w:p>
                    <w:p w14:paraId="5808C1CD" w14:textId="77777777" w:rsidR="00960E4D" w:rsidRPr="003039BF" w:rsidRDefault="00960E4D" w:rsidP="003039BF">
                      <w:pPr>
                        <w:jc w:val="right"/>
                        <w:rPr>
                          <w:rFonts w:ascii="Arial" w:hAnsi="Arial" w:cs="Arial"/>
                          <w:sz w:val="16"/>
                        </w:rPr>
                      </w:pPr>
                    </w:p>
                  </w:txbxContent>
                </v:textbox>
              </v:shape>
            </w:pict>
          </mc:Fallback>
        </mc:AlternateContent>
      </w:r>
    </w:p>
    <w:p w14:paraId="3E2E3967" w14:textId="77777777" w:rsidR="00DB0775" w:rsidRDefault="00DB0775" w:rsidP="00B56AFD">
      <w:pPr>
        <w:jc w:val="both"/>
        <w:rPr>
          <w:rFonts w:cs="Arial"/>
          <w:szCs w:val="22"/>
        </w:rPr>
        <w:sectPr w:rsidR="00DB0775" w:rsidSect="00DB0775">
          <w:headerReference w:type="default" r:id="rId13"/>
          <w:footerReference w:type="even" r:id="rId14"/>
          <w:footerReference w:type="default" r:id="rId15"/>
          <w:pgSz w:w="11906" w:h="16838"/>
          <w:pgMar w:top="1417" w:right="1286" w:bottom="900" w:left="1417" w:header="708" w:footer="360" w:gutter="0"/>
          <w:cols w:space="708"/>
          <w:titlePg/>
          <w:docGrid w:linePitch="360"/>
        </w:sectPr>
      </w:pPr>
    </w:p>
    <w:p w14:paraId="0E5D0B73" w14:textId="77777777" w:rsidR="001F4ABB" w:rsidRPr="007720C7" w:rsidRDefault="001F4ABB" w:rsidP="00B56AFD">
      <w:pPr>
        <w:jc w:val="both"/>
        <w:rPr>
          <w:rFonts w:cs="Arial"/>
          <w:szCs w:val="22"/>
        </w:rPr>
      </w:pPr>
    </w:p>
    <w:p w14:paraId="228CE4E4" w14:textId="77777777" w:rsidR="001F4ABB" w:rsidRPr="000E504A" w:rsidRDefault="001F4ABB" w:rsidP="009F5484">
      <w:pPr>
        <w:pStyle w:val="Verzeichnis8"/>
        <w:spacing w:before="240"/>
        <w:jc w:val="center"/>
        <w:rPr>
          <w:rFonts w:ascii="Arial Black" w:hAnsi="Arial Black"/>
          <w:b/>
          <w:sz w:val="48"/>
          <w:szCs w:val="48"/>
          <w:lang w:val="fr-FR"/>
        </w:rPr>
      </w:pPr>
      <w:r w:rsidRPr="000E504A">
        <w:rPr>
          <w:rFonts w:cs="Arial"/>
          <w:b/>
          <w:color w:val="4A709E"/>
          <w:sz w:val="48"/>
          <w:szCs w:val="48"/>
          <w:lang w:val="fr-FR" w:eastAsia="en-US"/>
        </w:rPr>
        <w:t>INDEX</w:t>
      </w:r>
    </w:p>
    <w:p w14:paraId="1235B574" w14:textId="77777777" w:rsidR="001F4ABB" w:rsidRPr="000E504A" w:rsidRDefault="001F4ABB" w:rsidP="00F2420C">
      <w:pPr>
        <w:pStyle w:val="Verzeichnis1"/>
        <w:rPr>
          <w:lang w:val="fr-FR"/>
        </w:rPr>
      </w:pPr>
    </w:p>
    <w:p w14:paraId="317EE694" w14:textId="77777777" w:rsidR="001F4ABB" w:rsidRPr="000E504A" w:rsidRDefault="001F4ABB" w:rsidP="00F2420C">
      <w:pPr>
        <w:pStyle w:val="Verzeichnis1"/>
        <w:rPr>
          <w:lang w:val="fr-FR"/>
        </w:rPr>
      </w:pPr>
    </w:p>
    <w:p w14:paraId="6C608185" w14:textId="77777777" w:rsidR="009206DE" w:rsidRPr="009206DE" w:rsidRDefault="001F4ABB">
      <w:pPr>
        <w:pStyle w:val="Verzeichnis1"/>
        <w:rPr>
          <w:rStyle w:val="Fett"/>
          <w:rFonts w:eastAsiaTheme="minorEastAsia" w:cs="Arial"/>
        </w:rPr>
      </w:pPr>
      <w:r w:rsidRPr="009206DE">
        <w:rPr>
          <w:rStyle w:val="Fett"/>
          <w:rFonts w:cs="Arial"/>
        </w:rPr>
        <w:fldChar w:fldCharType="begin"/>
      </w:r>
      <w:r w:rsidRPr="009206DE">
        <w:rPr>
          <w:rStyle w:val="Fett"/>
          <w:rFonts w:cs="Arial"/>
        </w:rPr>
        <w:instrText xml:space="preserve"> TOC </w:instrText>
      </w:r>
      <w:r w:rsidRPr="009206DE">
        <w:rPr>
          <w:rStyle w:val="Fett"/>
          <w:rFonts w:cs="Arial"/>
        </w:rPr>
        <w:fldChar w:fldCharType="separate"/>
      </w:r>
      <w:r w:rsidR="009206DE" w:rsidRPr="009206DE">
        <w:rPr>
          <w:rStyle w:val="Fett"/>
          <w:rFonts w:cs="Arial"/>
        </w:rPr>
        <w:t>Part A. Protocol Introduction</w:t>
      </w:r>
      <w:r w:rsidR="009206DE" w:rsidRPr="009206DE">
        <w:rPr>
          <w:rStyle w:val="Fett"/>
          <w:rFonts w:cs="Arial"/>
        </w:rPr>
        <w:tab/>
      </w:r>
      <w:r w:rsidR="009206DE" w:rsidRPr="009206DE">
        <w:rPr>
          <w:rStyle w:val="Fett"/>
          <w:rFonts w:cs="Arial"/>
        </w:rPr>
        <w:fldChar w:fldCharType="begin"/>
      </w:r>
      <w:r w:rsidR="009206DE" w:rsidRPr="009206DE">
        <w:rPr>
          <w:rStyle w:val="Fett"/>
          <w:rFonts w:cs="Arial"/>
        </w:rPr>
        <w:instrText xml:space="preserve"> PAGEREF _Toc368562998 \h </w:instrText>
      </w:r>
      <w:r w:rsidR="009206DE" w:rsidRPr="009206DE">
        <w:rPr>
          <w:rStyle w:val="Fett"/>
          <w:rFonts w:cs="Arial"/>
        </w:rPr>
      </w:r>
      <w:r w:rsidR="009206DE" w:rsidRPr="009206DE">
        <w:rPr>
          <w:rStyle w:val="Fett"/>
          <w:rFonts w:cs="Arial"/>
        </w:rPr>
        <w:fldChar w:fldCharType="separate"/>
      </w:r>
      <w:r w:rsidR="009206DE" w:rsidRPr="009206DE">
        <w:rPr>
          <w:rStyle w:val="Fett"/>
          <w:rFonts w:cs="Arial"/>
        </w:rPr>
        <w:t>4</w:t>
      </w:r>
      <w:r w:rsidR="009206DE" w:rsidRPr="009206DE">
        <w:rPr>
          <w:rStyle w:val="Fett"/>
          <w:rFonts w:cs="Arial"/>
        </w:rPr>
        <w:fldChar w:fldCharType="end"/>
      </w:r>
    </w:p>
    <w:p w14:paraId="4D55CFA4" w14:textId="77777777" w:rsidR="009206DE" w:rsidRPr="009206DE" w:rsidRDefault="009206DE">
      <w:pPr>
        <w:pStyle w:val="Verzeichnis2"/>
        <w:rPr>
          <w:rStyle w:val="Fett"/>
          <w:rFonts w:ascii="Arial" w:eastAsiaTheme="minorEastAsia" w:hAnsi="Arial" w:cs="Arial"/>
        </w:rPr>
      </w:pPr>
      <w:r w:rsidRPr="009206DE">
        <w:rPr>
          <w:rStyle w:val="Fett"/>
          <w:rFonts w:ascii="Arial" w:hAnsi="Arial" w:cs="Arial"/>
        </w:rPr>
        <w:t>Résumé</w:t>
      </w:r>
      <w:r w:rsidRPr="009206DE">
        <w:rPr>
          <w:rStyle w:val="Fett"/>
          <w:rFonts w:ascii="Arial" w:hAnsi="Arial" w:cs="Arial"/>
        </w:rPr>
        <w:tab/>
      </w:r>
      <w:r w:rsidRPr="009206DE">
        <w:rPr>
          <w:rStyle w:val="Fett"/>
          <w:rFonts w:ascii="Arial" w:hAnsi="Arial" w:cs="Arial"/>
        </w:rPr>
        <w:fldChar w:fldCharType="begin"/>
      </w:r>
      <w:r w:rsidRPr="009206DE">
        <w:rPr>
          <w:rStyle w:val="Fett"/>
          <w:rFonts w:ascii="Arial" w:hAnsi="Arial" w:cs="Arial"/>
        </w:rPr>
        <w:instrText xml:space="preserve"> PAGEREF _Toc368562999 \h </w:instrText>
      </w:r>
      <w:r w:rsidRPr="009206DE">
        <w:rPr>
          <w:rStyle w:val="Fett"/>
          <w:rFonts w:ascii="Arial" w:hAnsi="Arial" w:cs="Arial"/>
        </w:rPr>
      </w:r>
      <w:r w:rsidRPr="009206DE">
        <w:rPr>
          <w:rStyle w:val="Fett"/>
          <w:rFonts w:ascii="Arial" w:hAnsi="Arial" w:cs="Arial"/>
        </w:rPr>
        <w:fldChar w:fldCharType="separate"/>
      </w:r>
      <w:r w:rsidRPr="009206DE">
        <w:rPr>
          <w:rStyle w:val="Fett"/>
          <w:rFonts w:ascii="Arial" w:hAnsi="Arial" w:cs="Arial"/>
        </w:rPr>
        <w:t>4</w:t>
      </w:r>
      <w:r w:rsidRPr="009206DE">
        <w:rPr>
          <w:rStyle w:val="Fett"/>
          <w:rFonts w:ascii="Arial" w:hAnsi="Arial" w:cs="Arial"/>
        </w:rPr>
        <w:fldChar w:fldCharType="end"/>
      </w:r>
    </w:p>
    <w:p w14:paraId="700B9806" w14:textId="77777777" w:rsidR="009206DE" w:rsidRPr="009206DE" w:rsidRDefault="009206DE">
      <w:pPr>
        <w:pStyle w:val="Verzeichnis2"/>
        <w:rPr>
          <w:rStyle w:val="Fett"/>
          <w:rFonts w:ascii="Arial" w:eastAsiaTheme="minorEastAsia" w:hAnsi="Arial" w:cs="Arial"/>
        </w:rPr>
      </w:pPr>
      <w:r w:rsidRPr="009206DE">
        <w:rPr>
          <w:rStyle w:val="Fett"/>
          <w:rFonts w:ascii="Arial" w:hAnsi="Arial" w:cs="Arial"/>
          <w:lang w:eastAsia="en-US"/>
        </w:rPr>
        <w:t>Experimental Description</w:t>
      </w:r>
      <w:r w:rsidRPr="009206DE">
        <w:rPr>
          <w:rStyle w:val="Fett"/>
          <w:rFonts w:ascii="Arial" w:hAnsi="Arial" w:cs="Arial"/>
        </w:rPr>
        <w:tab/>
      </w:r>
      <w:r w:rsidRPr="009206DE">
        <w:rPr>
          <w:rStyle w:val="Fett"/>
          <w:rFonts w:ascii="Arial" w:hAnsi="Arial" w:cs="Arial"/>
        </w:rPr>
        <w:fldChar w:fldCharType="begin"/>
      </w:r>
      <w:r w:rsidRPr="009206DE">
        <w:rPr>
          <w:rStyle w:val="Fett"/>
          <w:rFonts w:ascii="Arial" w:hAnsi="Arial" w:cs="Arial"/>
        </w:rPr>
        <w:instrText xml:space="preserve"> PAGEREF _Toc368563000 \h </w:instrText>
      </w:r>
      <w:r w:rsidRPr="009206DE">
        <w:rPr>
          <w:rStyle w:val="Fett"/>
          <w:rFonts w:ascii="Arial" w:hAnsi="Arial" w:cs="Arial"/>
        </w:rPr>
      </w:r>
      <w:r w:rsidRPr="009206DE">
        <w:rPr>
          <w:rStyle w:val="Fett"/>
          <w:rFonts w:ascii="Arial" w:hAnsi="Arial" w:cs="Arial"/>
        </w:rPr>
        <w:fldChar w:fldCharType="separate"/>
      </w:r>
      <w:r w:rsidRPr="009206DE">
        <w:rPr>
          <w:rStyle w:val="Fett"/>
          <w:rFonts w:ascii="Arial" w:hAnsi="Arial" w:cs="Arial"/>
        </w:rPr>
        <w:t>4</w:t>
      </w:r>
      <w:r w:rsidRPr="009206DE">
        <w:rPr>
          <w:rStyle w:val="Fett"/>
          <w:rFonts w:ascii="Arial" w:hAnsi="Arial" w:cs="Arial"/>
        </w:rPr>
        <w:fldChar w:fldCharType="end"/>
      </w:r>
    </w:p>
    <w:p w14:paraId="07D40908" w14:textId="77777777" w:rsidR="009206DE" w:rsidRPr="009206DE" w:rsidRDefault="009206DE">
      <w:pPr>
        <w:pStyle w:val="Verzeichnis2"/>
        <w:rPr>
          <w:rStyle w:val="Fett"/>
          <w:rFonts w:ascii="Arial" w:eastAsiaTheme="minorEastAsia" w:hAnsi="Arial" w:cs="Arial"/>
        </w:rPr>
      </w:pPr>
      <w:r w:rsidRPr="009206DE">
        <w:rPr>
          <w:rStyle w:val="Fett"/>
          <w:rFonts w:ascii="Arial" w:hAnsi="Arial" w:cs="Arial"/>
          <w:lang w:eastAsia="en-US"/>
        </w:rPr>
        <w:t>Discussion</w:t>
      </w:r>
      <w:r w:rsidRPr="009206DE">
        <w:rPr>
          <w:rStyle w:val="Fett"/>
          <w:rFonts w:ascii="Arial" w:hAnsi="Arial" w:cs="Arial"/>
        </w:rPr>
        <w:tab/>
      </w:r>
      <w:r w:rsidRPr="009206DE">
        <w:rPr>
          <w:rStyle w:val="Fett"/>
          <w:rFonts w:ascii="Arial" w:hAnsi="Arial" w:cs="Arial"/>
        </w:rPr>
        <w:fldChar w:fldCharType="begin"/>
      </w:r>
      <w:r w:rsidRPr="009206DE">
        <w:rPr>
          <w:rStyle w:val="Fett"/>
          <w:rFonts w:ascii="Arial" w:hAnsi="Arial" w:cs="Arial"/>
        </w:rPr>
        <w:instrText xml:space="preserve"> PAGEREF _Toc368563001 \h </w:instrText>
      </w:r>
      <w:r w:rsidRPr="009206DE">
        <w:rPr>
          <w:rStyle w:val="Fett"/>
          <w:rFonts w:ascii="Arial" w:hAnsi="Arial" w:cs="Arial"/>
        </w:rPr>
      </w:r>
      <w:r w:rsidRPr="009206DE">
        <w:rPr>
          <w:rStyle w:val="Fett"/>
          <w:rFonts w:ascii="Arial" w:hAnsi="Arial" w:cs="Arial"/>
        </w:rPr>
        <w:fldChar w:fldCharType="separate"/>
      </w:r>
      <w:r w:rsidRPr="009206DE">
        <w:rPr>
          <w:rStyle w:val="Fett"/>
          <w:rFonts w:ascii="Arial" w:hAnsi="Arial" w:cs="Arial"/>
        </w:rPr>
        <w:t>4</w:t>
      </w:r>
      <w:r w:rsidRPr="009206DE">
        <w:rPr>
          <w:rStyle w:val="Fett"/>
          <w:rFonts w:ascii="Arial" w:hAnsi="Arial" w:cs="Arial"/>
        </w:rPr>
        <w:fldChar w:fldCharType="end"/>
      </w:r>
    </w:p>
    <w:p w14:paraId="6C6B2C47" w14:textId="77777777" w:rsidR="009206DE" w:rsidRPr="009206DE" w:rsidRDefault="009206DE">
      <w:pPr>
        <w:pStyle w:val="Verzeichnis2"/>
        <w:rPr>
          <w:rStyle w:val="Fett"/>
          <w:rFonts w:ascii="Arial" w:eastAsiaTheme="minorEastAsia" w:hAnsi="Arial" w:cs="Arial"/>
        </w:rPr>
      </w:pPr>
      <w:r w:rsidRPr="009206DE">
        <w:rPr>
          <w:rStyle w:val="Fett"/>
          <w:rFonts w:ascii="Arial" w:hAnsi="Arial" w:cs="Arial"/>
          <w:lang w:eastAsia="en-US"/>
        </w:rPr>
        <w:t>Status</w:t>
      </w:r>
      <w:r w:rsidRPr="009206DE">
        <w:rPr>
          <w:rStyle w:val="Fett"/>
          <w:rFonts w:ascii="Arial" w:hAnsi="Arial" w:cs="Arial"/>
        </w:rPr>
        <w:tab/>
      </w:r>
      <w:r w:rsidRPr="009206DE">
        <w:rPr>
          <w:rStyle w:val="Fett"/>
          <w:rFonts w:ascii="Arial" w:hAnsi="Arial" w:cs="Arial"/>
        </w:rPr>
        <w:fldChar w:fldCharType="begin"/>
      </w:r>
      <w:r w:rsidRPr="009206DE">
        <w:rPr>
          <w:rStyle w:val="Fett"/>
          <w:rFonts w:ascii="Arial" w:hAnsi="Arial" w:cs="Arial"/>
        </w:rPr>
        <w:instrText xml:space="preserve"> PAGEREF _Toc368563002 \h </w:instrText>
      </w:r>
      <w:r w:rsidRPr="009206DE">
        <w:rPr>
          <w:rStyle w:val="Fett"/>
          <w:rFonts w:ascii="Arial" w:hAnsi="Arial" w:cs="Arial"/>
        </w:rPr>
      </w:r>
      <w:r w:rsidRPr="009206DE">
        <w:rPr>
          <w:rStyle w:val="Fett"/>
          <w:rFonts w:ascii="Arial" w:hAnsi="Arial" w:cs="Arial"/>
        </w:rPr>
        <w:fldChar w:fldCharType="separate"/>
      </w:r>
      <w:r w:rsidRPr="009206DE">
        <w:rPr>
          <w:rStyle w:val="Fett"/>
          <w:rFonts w:ascii="Arial" w:hAnsi="Arial" w:cs="Arial"/>
        </w:rPr>
        <w:t>4</w:t>
      </w:r>
      <w:r w:rsidRPr="009206DE">
        <w:rPr>
          <w:rStyle w:val="Fett"/>
          <w:rFonts w:ascii="Arial" w:hAnsi="Arial" w:cs="Arial"/>
        </w:rPr>
        <w:fldChar w:fldCharType="end"/>
      </w:r>
    </w:p>
    <w:p w14:paraId="668E9EB8" w14:textId="77777777" w:rsidR="009206DE" w:rsidRPr="009206DE" w:rsidRDefault="009206DE">
      <w:pPr>
        <w:pStyle w:val="Verzeichnis2"/>
        <w:rPr>
          <w:rStyle w:val="Fett"/>
          <w:rFonts w:ascii="Arial" w:eastAsiaTheme="minorEastAsia" w:hAnsi="Arial" w:cs="Arial"/>
        </w:rPr>
      </w:pPr>
      <w:r w:rsidRPr="009206DE">
        <w:rPr>
          <w:rStyle w:val="Fett"/>
          <w:rFonts w:ascii="Arial" w:hAnsi="Arial" w:cs="Arial"/>
          <w:lang w:eastAsia="en-US"/>
        </w:rPr>
        <w:t>Proprietary and/or Confidentiality Issues</w:t>
      </w:r>
      <w:r w:rsidRPr="009206DE">
        <w:rPr>
          <w:rStyle w:val="Fett"/>
          <w:rFonts w:ascii="Arial" w:hAnsi="Arial" w:cs="Arial"/>
        </w:rPr>
        <w:tab/>
      </w:r>
      <w:r w:rsidRPr="009206DE">
        <w:rPr>
          <w:rStyle w:val="Fett"/>
          <w:rFonts w:ascii="Arial" w:hAnsi="Arial" w:cs="Arial"/>
        </w:rPr>
        <w:fldChar w:fldCharType="begin"/>
      </w:r>
      <w:r w:rsidRPr="009206DE">
        <w:rPr>
          <w:rStyle w:val="Fett"/>
          <w:rFonts w:ascii="Arial" w:hAnsi="Arial" w:cs="Arial"/>
        </w:rPr>
        <w:instrText xml:space="preserve"> PAGEREF _Toc368563003 \h </w:instrText>
      </w:r>
      <w:r w:rsidRPr="009206DE">
        <w:rPr>
          <w:rStyle w:val="Fett"/>
          <w:rFonts w:ascii="Arial" w:hAnsi="Arial" w:cs="Arial"/>
        </w:rPr>
      </w:r>
      <w:r w:rsidRPr="009206DE">
        <w:rPr>
          <w:rStyle w:val="Fett"/>
          <w:rFonts w:ascii="Arial" w:hAnsi="Arial" w:cs="Arial"/>
        </w:rPr>
        <w:fldChar w:fldCharType="separate"/>
      </w:r>
      <w:r w:rsidRPr="009206DE">
        <w:rPr>
          <w:rStyle w:val="Fett"/>
          <w:rFonts w:ascii="Arial" w:hAnsi="Arial" w:cs="Arial"/>
        </w:rPr>
        <w:t>5</w:t>
      </w:r>
      <w:r w:rsidRPr="009206DE">
        <w:rPr>
          <w:rStyle w:val="Fett"/>
          <w:rFonts w:ascii="Arial" w:hAnsi="Arial" w:cs="Arial"/>
        </w:rPr>
        <w:fldChar w:fldCharType="end"/>
      </w:r>
    </w:p>
    <w:p w14:paraId="086BEDA9" w14:textId="77777777" w:rsidR="009206DE" w:rsidRPr="009206DE" w:rsidRDefault="009206DE">
      <w:pPr>
        <w:pStyle w:val="Verzeichnis2"/>
        <w:rPr>
          <w:rStyle w:val="Fett"/>
          <w:rFonts w:ascii="Arial" w:eastAsiaTheme="minorEastAsia" w:hAnsi="Arial" w:cs="Arial"/>
        </w:rPr>
      </w:pPr>
      <w:r w:rsidRPr="009206DE">
        <w:rPr>
          <w:rStyle w:val="Fett"/>
          <w:rFonts w:ascii="Arial" w:hAnsi="Arial" w:cs="Arial"/>
          <w:lang w:eastAsia="en-US"/>
        </w:rPr>
        <w:t>Health and Safety Issues</w:t>
      </w:r>
      <w:r w:rsidRPr="009206DE">
        <w:rPr>
          <w:rStyle w:val="Fett"/>
          <w:rFonts w:ascii="Arial" w:hAnsi="Arial" w:cs="Arial"/>
        </w:rPr>
        <w:tab/>
      </w:r>
      <w:r w:rsidRPr="009206DE">
        <w:rPr>
          <w:rStyle w:val="Fett"/>
          <w:rFonts w:ascii="Arial" w:hAnsi="Arial" w:cs="Arial"/>
        </w:rPr>
        <w:fldChar w:fldCharType="begin"/>
      </w:r>
      <w:r w:rsidRPr="009206DE">
        <w:rPr>
          <w:rStyle w:val="Fett"/>
          <w:rFonts w:ascii="Arial" w:hAnsi="Arial" w:cs="Arial"/>
        </w:rPr>
        <w:instrText xml:space="preserve"> PAGEREF _Toc368563004 \h </w:instrText>
      </w:r>
      <w:r w:rsidRPr="009206DE">
        <w:rPr>
          <w:rStyle w:val="Fett"/>
          <w:rFonts w:ascii="Arial" w:hAnsi="Arial" w:cs="Arial"/>
        </w:rPr>
      </w:r>
      <w:r w:rsidRPr="009206DE">
        <w:rPr>
          <w:rStyle w:val="Fett"/>
          <w:rFonts w:ascii="Arial" w:hAnsi="Arial" w:cs="Arial"/>
        </w:rPr>
        <w:fldChar w:fldCharType="separate"/>
      </w:r>
      <w:r w:rsidRPr="009206DE">
        <w:rPr>
          <w:rStyle w:val="Fett"/>
          <w:rFonts w:ascii="Arial" w:hAnsi="Arial" w:cs="Arial"/>
        </w:rPr>
        <w:t>5</w:t>
      </w:r>
      <w:r w:rsidRPr="009206DE">
        <w:rPr>
          <w:rStyle w:val="Fett"/>
          <w:rFonts w:ascii="Arial" w:hAnsi="Arial" w:cs="Arial"/>
        </w:rPr>
        <w:fldChar w:fldCharType="end"/>
      </w:r>
    </w:p>
    <w:p w14:paraId="2F8926B1" w14:textId="77777777" w:rsidR="009206DE" w:rsidRPr="009206DE" w:rsidRDefault="009206DE">
      <w:pPr>
        <w:pStyle w:val="Verzeichnis2"/>
        <w:rPr>
          <w:rStyle w:val="Fett"/>
          <w:rFonts w:ascii="Arial" w:eastAsiaTheme="minorEastAsia" w:hAnsi="Arial" w:cs="Arial"/>
        </w:rPr>
      </w:pPr>
      <w:r w:rsidRPr="009206DE">
        <w:rPr>
          <w:rStyle w:val="Fett"/>
          <w:rFonts w:ascii="Arial" w:hAnsi="Arial" w:cs="Arial"/>
          <w:lang w:eastAsia="en-US"/>
        </w:rPr>
        <w:t>Abbreviations and Definitions</w:t>
      </w:r>
      <w:r w:rsidRPr="009206DE">
        <w:rPr>
          <w:rStyle w:val="Fett"/>
          <w:rFonts w:ascii="Arial" w:hAnsi="Arial" w:cs="Arial"/>
        </w:rPr>
        <w:tab/>
      </w:r>
      <w:r w:rsidRPr="009206DE">
        <w:rPr>
          <w:rStyle w:val="Fett"/>
          <w:rFonts w:ascii="Arial" w:hAnsi="Arial" w:cs="Arial"/>
        </w:rPr>
        <w:fldChar w:fldCharType="begin"/>
      </w:r>
      <w:r w:rsidRPr="009206DE">
        <w:rPr>
          <w:rStyle w:val="Fett"/>
          <w:rFonts w:ascii="Arial" w:hAnsi="Arial" w:cs="Arial"/>
        </w:rPr>
        <w:instrText xml:space="preserve"> PAGEREF _Toc368563005 \h </w:instrText>
      </w:r>
      <w:r w:rsidRPr="009206DE">
        <w:rPr>
          <w:rStyle w:val="Fett"/>
          <w:rFonts w:ascii="Arial" w:hAnsi="Arial" w:cs="Arial"/>
        </w:rPr>
      </w:r>
      <w:r w:rsidRPr="009206DE">
        <w:rPr>
          <w:rStyle w:val="Fett"/>
          <w:rFonts w:ascii="Arial" w:hAnsi="Arial" w:cs="Arial"/>
        </w:rPr>
        <w:fldChar w:fldCharType="separate"/>
      </w:r>
      <w:r w:rsidRPr="009206DE">
        <w:rPr>
          <w:rStyle w:val="Fett"/>
          <w:rFonts w:ascii="Arial" w:hAnsi="Arial" w:cs="Arial"/>
        </w:rPr>
        <w:t>5</w:t>
      </w:r>
      <w:r w:rsidRPr="009206DE">
        <w:rPr>
          <w:rStyle w:val="Fett"/>
          <w:rFonts w:ascii="Arial" w:hAnsi="Arial" w:cs="Arial"/>
        </w:rPr>
        <w:fldChar w:fldCharType="end"/>
      </w:r>
    </w:p>
    <w:p w14:paraId="3B9E13EA" w14:textId="77777777" w:rsidR="009206DE" w:rsidRPr="009206DE" w:rsidRDefault="009206DE">
      <w:pPr>
        <w:pStyle w:val="Verzeichnis1"/>
        <w:rPr>
          <w:rStyle w:val="Fett"/>
          <w:rFonts w:eastAsiaTheme="minorEastAsia" w:cs="Arial"/>
        </w:rPr>
      </w:pPr>
      <w:r w:rsidRPr="009206DE">
        <w:rPr>
          <w:rStyle w:val="Fett"/>
          <w:rFonts w:cs="Arial"/>
        </w:rPr>
        <w:t>Part B. Technical Description</w:t>
      </w:r>
      <w:r w:rsidRPr="009206DE">
        <w:rPr>
          <w:rStyle w:val="Fett"/>
          <w:rFonts w:cs="Arial"/>
        </w:rPr>
        <w:tab/>
      </w:r>
      <w:r w:rsidRPr="009206DE">
        <w:rPr>
          <w:rStyle w:val="Fett"/>
          <w:rFonts w:cs="Arial"/>
        </w:rPr>
        <w:fldChar w:fldCharType="begin"/>
      </w:r>
      <w:r w:rsidRPr="009206DE">
        <w:rPr>
          <w:rStyle w:val="Fett"/>
          <w:rFonts w:cs="Arial"/>
        </w:rPr>
        <w:instrText xml:space="preserve"> PAGEREF _Toc368563006 \h </w:instrText>
      </w:r>
      <w:r w:rsidRPr="009206DE">
        <w:rPr>
          <w:rStyle w:val="Fett"/>
          <w:rFonts w:cs="Arial"/>
        </w:rPr>
      </w:r>
      <w:r w:rsidRPr="009206DE">
        <w:rPr>
          <w:rStyle w:val="Fett"/>
          <w:rFonts w:cs="Arial"/>
        </w:rPr>
        <w:fldChar w:fldCharType="separate"/>
      </w:r>
      <w:r w:rsidRPr="009206DE">
        <w:rPr>
          <w:rStyle w:val="Fett"/>
          <w:rFonts w:cs="Arial"/>
        </w:rPr>
        <w:t>5</w:t>
      </w:r>
      <w:r w:rsidRPr="009206DE">
        <w:rPr>
          <w:rStyle w:val="Fett"/>
          <w:rFonts w:cs="Arial"/>
        </w:rPr>
        <w:fldChar w:fldCharType="end"/>
      </w:r>
    </w:p>
    <w:p w14:paraId="3A6EDA04" w14:textId="77777777" w:rsidR="009206DE" w:rsidRPr="009206DE" w:rsidRDefault="009206DE">
      <w:pPr>
        <w:pStyle w:val="Verzeichnis2"/>
        <w:rPr>
          <w:rStyle w:val="Fett"/>
          <w:rFonts w:ascii="Arial" w:eastAsiaTheme="minorEastAsia" w:hAnsi="Arial" w:cs="Arial"/>
        </w:rPr>
      </w:pPr>
      <w:r w:rsidRPr="009206DE">
        <w:rPr>
          <w:rStyle w:val="Fett"/>
          <w:rFonts w:ascii="Arial" w:hAnsi="Arial" w:cs="Arial"/>
          <w:lang w:eastAsia="en-US"/>
        </w:rPr>
        <w:t>Contact person</w:t>
      </w:r>
      <w:r w:rsidRPr="009206DE">
        <w:rPr>
          <w:rStyle w:val="Fett"/>
          <w:rFonts w:ascii="Arial" w:hAnsi="Arial" w:cs="Arial"/>
        </w:rPr>
        <w:tab/>
      </w:r>
      <w:r w:rsidRPr="009206DE">
        <w:rPr>
          <w:rStyle w:val="Fett"/>
          <w:rFonts w:ascii="Arial" w:hAnsi="Arial" w:cs="Arial"/>
        </w:rPr>
        <w:fldChar w:fldCharType="begin"/>
      </w:r>
      <w:r w:rsidRPr="009206DE">
        <w:rPr>
          <w:rStyle w:val="Fett"/>
          <w:rFonts w:ascii="Arial" w:hAnsi="Arial" w:cs="Arial"/>
        </w:rPr>
        <w:instrText xml:space="preserve"> PAGEREF _Toc368563007 \h </w:instrText>
      </w:r>
      <w:r w:rsidRPr="009206DE">
        <w:rPr>
          <w:rStyle w:val="Fett"/>
          <w:rFonts w:ascii="Arial" w:hAnsi="Arial" w:cs="Arial"/>
        </w:rPr>
      </w:r>
      <w:r w:rsidRPr="009206DE">
        <w:rPr>
          <w:rStyle w:val="Fett"/>
          <w:rFonts w:ascii="Arial" w:hAnsi="Arial" w:cs="Arial"/>
        </w:rPr>
        <w:fldChar w:fldCharType="separate"/>
      </w:r>
      <w:r w:rsidRPr="009206DE">
        <w:rPr>
          <w:rStyle w:val="Fett"/>
          <w:rFonts w:ascii="Arial" w:hAnsi="Arial" w:cs="Arial"/>
        </w:rPr>
        <w:t>5</w:t>
      </w:r>
      <w:r w:rsidRPr="009206DE">
        <w:rPr>
          <w:rStyle w:val="Fett"/>
          <w:rFonts w:ascii="Arial" w:hAnsi="Arial" w:cs="Arial"/>
        </w:rPr>
        <w:fldChar w:fldCharType="end"/>
      </w:r>
    </w:p>
    <w:p w14:paraId="49AE9568" w14:textId="77777777" w:rsidR="009206DE" w:rsidRPr="009206DE" w:rsidRDefault="009206DE">
      <w:pPr>
        <w:pStyle w:val="Verzeichnis2"/>
        <w:rPr>
          <w:rStyle w:val="Fett"/>
          <w:rFonts w:ascii="Arial" w:eastAsiaTheme="minorEastAsia" w:hAnsi="Arial" w:cs="Arial"/>
        </w:rPr>
      </w:pPr>
      <w:r w:rsidRPr="009206DE">
        <w:rPr>
          <w:rStyle w:val="Fett"/>
          <w:rFonts w:ascii="Arial" w:hAnsi="Arial" w:cs="Arial"/>
          <w:lang w:eastAsia="en-US"/>
        </w:rPr>
        <w:t>Materials and Preparations</w:t>
      </w:r>
      <w:r w:rsidRPr="009206DE">
        <w:rPr>
          <w:rStyle w:val="Fett"/>
          <w:rFonts w:ascii="Arial" w:hAnsi="Arial" w:cs="Arial"/>
        </w:rPr>
        <w:tab/>
      </w:r>
      <w:r w:rsidRPr="009206DE">
        <w:rPr>
          <w:rStyle w:val="Fett"/>
          <w:rFonts w:ascii="Arial" w:hAnsi="Arial" w:cs="Arial"/>
        </w:rPr>
        <w:fldChar w:fldCharType="begin"/>
      </w:r>
      <w:r w:rsidRPr="009206DE">
        <w:rPr>
          <w:rStyle w:val="Fett"/>
          <w:rFonts w:ascii="Arial" w:hAnsi="Arial" w:cs="Arial"/>
        </w:rPr>
        <w:instrText xml:space="preserve"> PAGEREF _Toc368563008 \h </w:instrText>
      </w:r>
      <w:r w:rsidRPr="009206DE">
        <w:rPr>
          <w:rStyle w:val="Fett"/>
          <w:rFonts w:ascii="Arial" w:hAnsi="Arial" w:cs="Arial"/>
        </w:rPr>
      </w:r>
      <w:r w:rsidRPr="009206DE">
        <w:rPr>
          <w:rStyle w:val="Fett"/>
          <w:rFonts w:ascii="Arial" w:hAnsi="Arial" w:cs="Arial"/>
        </w:rPr>
        <w:fldChar w:fldCharType="separate"/>
      </w:r>
      <w:r w:rsidRPr="009206DE">
        <w:rPr>
          <w:rStyle w:val="Fett"/>
          <w:rFonts w:ascii="Arial" w:hAnsi="Arial" w:cs="Arial"/>
        </w:rPr>
        <w:t>5</w:t>
      </w:r>
      <w:r w:rsidRPr="009206DE">
        <w:rPr>
          <w:rStyle w:val="Fett"/>
          <w:rFonts w:ascii="Arial" w:hAnsi="Arial" w:cs="Arial"/>
        </w:rPr>
        <w:fldChar w:fldCharType="end"/>
      </w:r>
    </w:p>
    <w:p w14:paraId="49A69B56" w14:textId="77777777" w:rsidR="009206DE" w:rsidRPr="009206DE" w:rsidRDefault="009206DE">
      <w:pPr>
        <w:pStyle w:val="Verzeichnis2"/>
        <w:rPr>
          <w:rStyle w:val="Fett"/>
          <w:rFonts w:ascii="Arial" w:eastAsiaTheme="minorEastAsia" w:hAnsi="Arial" w:cs="Arial"/>
        </w:rPr>
      </w:pPr>
      <w:r w:rsidRPr="009206DE">
        <w:rPr>
          <w:rStyle w:val="Fett"/>
          <w:rFonts w:ascii="Arial" w:hAnsi="Arial" w:cs="Arial"/>
          <w:lang w:eastAsia="en-US"/>
        </w:rPr>
        <w:t>Method</w:t>
      </w:r>
      <w:r w:rsidRPr="009206DE">
        <w:rPr>
          <w:rStyle w:val="Fett"/>
          <w:rFonts w:ascii="Arial" w:hAnsi="Arial" w:cs="Arial"/>
        </w:rPr>
        <w:tab/>
      </w:r>
      <w:r w:rsidRPr="009206DE">
        <w:rPr>
          <w:rStyle w:val="Fett"/>
          <w:rFonts w:ascii="Arial" w:hAnsi="Arial" w:cs="Arial"/>
        </w:rPr>
        <w:fldChar w:fldCharType="begin"/>
      </w:r>
      <w:r w:rsidRPr="009206DE">
        <w:rPr>
          <w:rStyle w:val="Fett"/>
          <w:rFonts w:ascii="Arial" w:hAnsi="Arial" w:cs="Arial"/>
        </w:rPr>
        <w:instrText xml:space="preserve"> PAGEREF _Toc368563009 \h </w:instrText>
      </w:r>
      <w:r w:rsidRPr="009206DE">
        <w:rPr>
          <w:rStyle w:val="Fett"/>
          <w:rFonts w:ascii="Arial" w:hAnsi="Arial" w:cs="Arial"/>
        </w:rPr>
      </w:r>
      <w:r w:rsidRPr="009206DE">
        <w:rPr>
          <w:rStyle w:val="Fett"/>
          <w:rFonts w:ascii="Arial" w:hAnsi="Arial" w:cs="Arial"/>
        </w:rPr>
        <w:fldChar w:fldCharType="separate"/>
      </w:r>
      <w:r w:rsidRPr="009206DE">
        <w:rPr>
          <w:rStyle w:val="Fett"/>
          <w:rFonts w:ascii="Arial" w:hAnsi="Arial" w:cs="Arial"/>
        </w:rPr>
        <w:t>6</w:t>
      </w:r>
      <w:r w:rsidRPr="009206DE">
        <w:rPr>
          <w:rStyle w:val="Fett"/>
          <w:rFonts w:ascii="Arial" w:hAnsi="Arial" w:cs="Arial"/>
        </w:rPr>
        <w:fldChar w:fldCharType="end"/>
      </w:r>
    </w:p>
    <w:p w14:paraId="17A202F1" w14:textId="77777777" w:rsidR="009206DE" w:rsidRPr="009206DE" w:rsidRDefault="009206DE">
      <w:pPr>
        <w:pStyle w:val="Verzeichnis2"/>
        <w:rPr>
          <w:rStyle w:val="Fett"/>
          <w:rFonts w:ascii="Arial" w:eastAsiaTheme="minorEastAsia" w:hAnsi="Arial" w:cs="Arial"/>
        </w:rPr>
      </w:pPr>
      <w:r w:rsidRPr="009206DE">
        <w:rPr>
          <w:rStyle w:val="Fett"/>
          <w:rFonts w:ascii="Arial" w:hAnsi="Arial" w:cs="Arial"/>
          <w:lang w:eastAsia="en-US"/>
        </w:rPr>
        <w:t>Data Analysis</w:t>
      </w:r>
      <w:r w:rsidRPr="009206DE">
        <w:rPr>
          <w:rStyle w:val="Fett"/>
          <w:rFonts w:ascii="Arial" w:hAnsi="Arial" w:cs="Arial"/>
        </w:rPr>
        <w:tab/>
      </w:r>
      <w:r w:rsidRPr="009206DE">
        <w:rPr>
          <w:rStyle w:val="Fett"/>
          <w:rFonts w:ascii="Arial" w:hAnsi="Arial" w:cs="Arial"/>
        </w:rPr>
        <w:fldChar w:fldCharType="begin"/>
      </w:r>
      <w:r w:rsidRPr="009206DE">
        <w:rPr>
          <w:rStyle w:val="Fett"/>
          <w:rFonts w:ascii="Arial" w:hAnsi="Arial" w:cs="Arial"/>
        </w:rPr>
        <w:instrText xml:space="preserve"> PAGEREF _Toc368563010 \h </w:instrText>
      </w:r>
      <w:r w:rsidRPr="009206DE">
        <w:rPr>
          <w:rStyle w:val="Fett"/>
          <w:rFonts w:ascii="Arial" w:hAnsi="Arial" w:cs="Arial"/>
        </w:rPr>
      </w:r>
      <w:r w:rsidRPr="009206DE">
        <w:rPr>
          <w:rStyle w:val="Fett"/>
          <w:rFonts w:ascii="Arial" w:hAnsi="Arial" w:cs="Arial"/>
        </w:rPr>
        <w:fldChar w:fldCharType="separate"/>
      </w:r>
      <w:r w:rsidRPr="009206DE">
        <w:rPr>
          <w:rStyle w:val="Fett"/>
          <w:rFonts w:ascii="Arial" w:hAnsi="Arial" w:cs="Arial"/>
        </w:rPr>
        <w:t>7</w:t>
      </w:r>
      <w:r w:rsidRPr="009206DE">
        <w:rPr>
          <w:rStyle w:val="Fett"/>
          <w:rFonts w:ascii="Arial" w:hAnsi="Arial" w:cs="Arial"/>
        </w:rPr>
        <w:fldChar w:fldCharType="end"/>
      </w:r>
    </w:p>
    <w:p w14:paraId="3D57A314" w14:textId="77777777" w:rsidR="009206DE" w:rsidRPr="009206DE" w:rsidRDefault="009206DE">
      <w:pPr>
        <w:pStyle w:val="Verzeichnis2"/>
        <w:rPr>
          <w:rStyle w:val="Fett"/>
          <w:rFonts w:ascii="Arial" w:eastAsiaTheme="minorEastAsia" w:hAnsi="Arial" w:cs="Arial"/>
        </w:rPr>
      </w:pPr>
      <w:r w:rsidRPr="009206DE">
        <w:rPr>
          <w:rStyle w:val="Fett"/>
          <w:rFonts w:ascii="Arial" w:hAnsi="Arial" w:cs="Arial"/>
          <w:lang w:eastAsia="en-US"/>
        </w:rPr>
        <w:t>Prediction Model</w:t>
      </w:r>
      <w:r w:rsidRPr="009206DE">
        <w:rPr>
          <w:rStyle w:val="Fett"/>
          <w:rFonts w:ascii="Arial" w:hAnsi="Arial" w:cs="Arial"/>
        </w:rPr>
        <w:tab/>
      </w:r>
      <w:r w:rsidRPr="009206DE">
        <w:rPr>
          <w:rStyle w:val="Fett"/>
          <w:rFonts w:ascii="Arial" w:hAnsi="Arial" w:cs="Arial"/>
        </w:rPr>
        <w:fldChar w:fldCharType="begin"/>
      </w:r>
      <w:r w:rsidRPr="009206DE">
        <w:rPr>
          <w:rStyle w:val="Fett"/>
          <w:rFonts w:ascii="Arial" w:hAnsi="Arial" w:cs="Arial"/>
        </w:rPr>
        <w:instrText xml:space="preserve"> PAGEREF _Toc368563011 \h </w:instrText>
      </w:r>
      <w:r w:rsidRPr="009206DE">
        <w:rPr>
          <w:rStyle w:val="Fett"/>
          <w:rFonts w:ascii="Arial" w:hAnsi="Arial" w:cs="Arial"/>
        </w:rPr>
      </w:r>
      <w:r w:rsidRPr="009206DE">
        <w:rPr>
          <w:rStyle w:val="Fett"/>
          <w:rFonts w:ascii="Arial" w:hAnsi="Arial" w:cs="Arial"/>
        </w:rPr>
        <w:fldChar w:fldCharType="separate"/>
      </w:r>
      <w:r w:rsidRPr="009206DE">
        <w:rPr>
          <w:rStyle w:val="Fett"/>
          <w:rFonts w:ascii="Arial" w:hAnsi="Arial" w:cs="Arial"/>
        </w:rPr>
        <w:t>7</w:t>
      </w:r>
      <w:r w:rsidRPr="009206DE">
        <w:rPr>
          <w:rStyle w:val="Fett"/>
          <w:rFonts w:ascii="Arial" w:hAnsi="Arial" w:cs="Arial"/>
        </w:rPr>
        <w:fldChar w:fldCharType="end"/>
      </w:r>
    </w:p>
    <w:p w14:paraId="661813B3" w14:textId="77777777" w:rsidR="009206DE" w:rsidRPr="009206DE" w:rsidRDefault="009206DE">
      <w:pPr>
        <w:pStyle w:val="Verzeichnis2"/>
        <w:rPr>
          <w:rStyle w:val="Fett"/>
          <w:rFonts w:ascii="Arial" w:eastAsiaTheme="minorEastAsia" w:hAnsi="Arial" w:cs="Arial"/>
        </w:rPr>
      </w:pPr>
      <w:r w:rsidRPr="009206DE">
        <w:rPr>
          <w:rStyle w:val="Fett"/>
          <w:rFonts w:ascii="Arial" w:hAnsi="Arial" w:cs="Arial"/>
          <w:lang w:eastAsia="en-US"/>
        </w:rPr>
        <w:t>Annexes</w:t>
      </w:r>
      <w:r w:rsidRPr="009206DE">
        <w:rPr>
          <w:rStyle w:val="Fett"/>
          <w:rFonts w:ascii="Arial" w:hAnsi="Arial" w:cs="Arial"/>
        </w:rPr>
        <w:tab/>
      </w:r>
      <w:r w:rsidRPr="009206DE">
        <w:rPr>
          <w:rStyle w:val="Fett"/>
          <w:rFonts w:ascii="Arial" w:hAnsi="Arial" w:cs="Arial"/>
        </w:rPr>
        <w:fldChar w:fldCharType="begin"/>
      </w:r>
      <w:r w:rsidRPr="009206DE">
        <w:rPr>
          <w:rStyle w:val="Fett"/>
          <w:rFonts w:ascii="Arial" w:hAnsi="Arial" w:cs="Arial"/>
        </w:rPr>
        <w:instrText xml:space="preserve"> PAGEREF _Toc368563012 \h </w:instrText>
      </w:r>
      <w:r w:rsidRPr="009206DE">
        <w:rPr>
          <w:rStyle w:val="Fett"/>
          <w:rFonts w:ascii="Arial" w:hAnsi="Arial" w:cs="Arial"/>
        </w:rPr>
      </w:r>
      <w:r w:rsidRPr="009206DE">
        <w:rPr>
          <w:rStyle w:val="Fett"/>
          <w:rFonts w:ascii="Arial" w:hAnsi="Arial" w:cs="Arial"/>
        </w:rPr>
        <w:fldChar w:fldCharType="separate"/>
      </w:r>
      <w:r w:rsidRPr="009206DE">
        <w:rPr>
          <w:rStyle w:val="Fett"/>
          <w:rFonts w:ascii="Arial" w:hAnsi="Arial" w:cs="Arial"/>
        </w:rPr>
        <w:t>7</w:t>
      </w:r>
      <w:r w:rsidRPr="009206DE">
        <w:rPr>
          <w:rStyle w:val="Fett"/>
          <w:rFonts w:ascii="Arial" w:hAnsi="Arial" w:cs="Arial"/>
        </w:rPr>
        <w:fldChar w:fldCharType="end"/>
      </w:r>
    </w:p>
    <w:p w14:paraId="44B8A746" w14:textId="77777777" w:rsidR="009206DE" w:rsidRPr="009206DE" w:rsidRDefault="009206DE">
      <w:pPr>
        <w:pStyle w:val="Verzeichnis2"/>
        <w:rPr>
          <w:rStyle w:val="Fett"/>
          <w:rFonts w:ascii="Arial" w:eastAsiaTheme="minorEastAsia" w:hAnsi="Arial" w:cs="Arial"/>
        </w:rPr>
      </w:pPr>
      <w:r w:rsidRPr="009206DE">
        <w:rPr>
          <w:rStyle w:val="Fett"/>
          <w:rFonts w:ascii="Arial" w:hAnsi="Arial" w:cs="Arial"/>
          <w:lang w:eastAsia="en-US"/>
        </w:rPr>
        <w:t>Bibliography</w:t>
      </w:r>
      <w:r w:rsidRPr="009206DE">
        <w:rPr>
          <w:rStyle w:val="Fett"/>
          <w:rFonts w:ascii="Arial" w:hAnsi="Arial" w:cs="Arial"/>
        </w:rPr>
        <w:tab/>
      </w:r>
      <w:r w:rsidRPr="009206DE">
        <w:rPr>
          <w:rStyle w:val="Fett"/>
          <w:rFonts w:ascii="Arial" w:hAnsi="Arial" w:cs="Arial"/>
        </w:rPr>
        <w:fldChar w:fldCharType="begin"/>
      </w:r>
      <w:r w:rsidRPr="009206DE">
        <w:rPr>
          <w:rStyle w:val="Fett"/>
          <w:rFonts w:ascii="Arial" w:hAnsi="Arial" w:cs="Arial"/>
        </w:rPr>
        <w:instrText xml:space="preserve"> PAGEREF _Toc368563013 \h </w:instrText>
      </w:r>
      <w:r w:rsidRPr="009206DE">
        <w:rPr>
          <w:rStyle w:val="Fett"/>
          <w:rFonts w:ascii="Arial" w:hAnsi="Arial" w:cs="Arial"/>
        </w:rPr>
      </w:r>
      <w:r w:rsidRPr="009206DE">
        <w:rPr>
          <w:rStyle w:val="Fett"/>
          <w:rFonts w:ascii="Arial" w:hAnsi="Arial" w:cs="Arial"/>
        </w:rPr>
        <w:fldChar w:fldCharType="separate"/>
      </w:r>
      <w:r w:rsidRPr="009206DE">
        <w:rPr>
          <w:rStyle w:val="Fett"/>
          <w:rFonts w:ascii="Arial" w:hAnsi="Arial" w:cs="Arial"/>
        </w:rPr>
        <w:t>7</w:t>
      </w:r>
      <w:r w:rsidRPr="009206DE">
        <w:rPr>
          <w:rStyle w:val="Fett"/>
          <w:rFonts w:ascii="Arial" w:hAnsi="Arial" w:cs="Arial"/>
        </w:rPr>
        <w:fldChar w:fldCharType="end"/>
      </w:r>
    </w:p>
    <w:p w14:paraId="7AF5FBD2" w14:textId="77777777" w:rsidR="001F4ABB" w:rsidRPr="00F2420C" w:rsidRDefault="001F4ABB" w:rsidP="00C0707A">
      <w:pPr>
        <w:spacing w:line="360" w:lineRule="auto"/>
        <w:jc w:val="both"/>
        <w:rPr>
          <w:rFonts w:ascii="Arial" w:hAnsi="Arial" w:cs="Arial"/>
          <w:b/>
          <w:color w:val="4A709E"/>
          <w:sz w:val="28"/>
          <w:szCs w:val="28"/>
        </w:rPr>
      </w:pPr>
      <w:r w:rsidRPr="009206DE">
        <w:rPr>
          <w:rStyle w:val="Fett"/>
          <w:rFonts w:ascii="Arial" w:hAnsi="Arial" w:cs="Arial"/>
        </w:rPr>
        <w:fldChar w:fldCharType="end"/>
      </w:r>
    </w:p>
    <w:p w14:paraId="49CAADDC" w14:textId="77777777" w:rsidR="001F4ABB" w:rsidRDefault="001F4ABB" w:rsidP="00515554">
      <w:pPr>
        <w:autoSpaceDE w:val="0"/>
        <w:autoSpaceDN w:val="0"/>
        <w:adjustRightInd w:val="0"/>
        <w:jc w:val="both"/>
        <w:rPr>
          <w:rFonts w:cs="Arial"/>
          <w:i/>
          <w:szCs w:val="22"/>
        </w:rPr>
      </w:pPr>
    </w:p>
    <w:p w14:paraId="7F7CB373" w14:textId="77777777" w:rsidR="001F4ABB" w:rsidRDefault="001F4ABB" w:rsidP="00515554">
      <w:pPr>
        <w:autoSpaceDE w:val="0"/>
        <w:autoSpaceDN w:val="0"/>
        <w:adjustRightInd w:val="0"/>
        <w:jc w:val="both"/>
        <w:rPr>
          <w:rFonts w:cs="Arial"/>
          <w:i/>
          <w:szCs w:val="22"/>
        </w:rPr>
      </w:pPr>
    </w:p>
    <w:p w14:paraId="6DFD3D82" w14:textId="77777777" w:rsidR="001F4ABB" w:rsidRDefault="001F4ABB" w:rsidP="00515554">
      <w:pPr>
        <w:autoSpaceDE w:val="0"/>
        <w:autoSpaceDN w:val="0"/>
        <w:adjustRightInd w:val="0"/>
        <w:jc w:val="both"/>
        <w:rPr>
          <w:rFonts w:cs="Arial"/>
          <w:i/>
          <w:szCs w:val="22"/>
        </w:rPr>
      </w:pPr>
    </w:p>
    <w:p w14:paraId="272D9273" w14:textId="77777777" w:rsidR="001F4ABB" w:rsidRDefault="001F4ABB" w:rsidP="00515554">
      <w:pPr>
        <w:autoSpaceDE w:val="0"/>
        <w:autoSpaceDN w:val="0"/>
        <w:adjustRightInd w:val="0"/>
        <w:jc w:val="both"/>
        <w:rPr>
          <w:rFonts w:cs="Arial"/>
          <w:i/>
          <w:szCs w:val="22"/>
        </w:rPr>
      </w:pPr>
    </w:p>
    <w:p w14:paraId="1A5800C0" w14:textId="77777777" w:rsidR="001F4ABB" w:rsidRPr="00F162C0" w:rsidRDefault="001F4ABB" w:rsidP="00F9771D">
      <w:pPr>
        <w:autoSpaceDE w:val="0"/>
        <w:autoSpaceDN w:val="0"/>
        <w:adjustRightInd w:val="0"/>
        <w:jc w:val="both"/>
        <w:rPr>
          <w:rFonts w:ascii="Arial" w:hAnsi="Arial" w:cs="Arial"/>
          <w:color w:val="1F497D"/>
          <w:sz w:val="20"/>
          <w:szCs w:val="20"/>
        </w:rPr>
      </w:pPr>
      <w:r w:rsidRPr="000E504A">
        <w:rPr>
          <w:rFonts w:ascii="Arial" w:hAnsi="Arial" w:cs="Arial"/>
          <w:sz w:val="20"/>
          <w:szCs w:val="20"/>
        </w:rPr>
        <w:t>NOTE: All</w:t>
      </w:r>
      <w:r w:rsidRPr="00F9771D">
        <w:rPr>
          <w:rFonts w:ascii="Arial" w:hAnsi="Arial" w:cs="Arial"/>
          <w:sz w:val="20"/>
          <w:szCs w:val="20"/>
        </w:rPr>
        <w:t xml:space="preserve"> statements shall be supported with references within the text and full details listed under “</w:t>
      </w:r>
      <w:r w:rsidRPr="00F9771D">
        <w:rPr>
          <w:rFonts w:ascii="Arial" w:hAnsi="Arial" w:cs="Arial"/>
          <w:b/>
          <w:sz w:val="20"/>
          <w:szCs w:val="20"/>
        </w:rPr>
        <w:t>Bibliographic References</w:t>
      </w:r>
      <w:r w:rsidRPr="00F9771D">
        <w:rPr>
          <w:rFonts w:ascii="Arial" w:hAnsi="Arial" w:cs="Arial"/>
          <w:b/>
          <w:i/>
          <w:sz w:val="20"/>
          <w:szCs w:val="20"/>
        </w:rPr>
        <w:t>”</w:t>
      </w:r>
      <w:r>
        <w:rPr>
          <w:rFonts w:ascii="Arial" w:hAnsi="Arial" w:cs="Arial"/>
          <w:b/>
          <w:i/>
          <w:sz w:val="20"/>
          <w:szCs w:val="20"/>
        </w:rPr>
        <w:t xml:space="preserve"> </w:t>
      </w:r>
      <w:r w:rsidRPr="00F162C0">
        <w:rPr>
          <w:rFonts w:ascii="Arial" w:hAnsi="Arial" w:cs="Arial"/>
          <w:sz w:val="20"/>
          <w:szCs w:val="20"/>
        </w:rPr>
        <w:t>data sector</w:t>
      </w:r>
      <w:r>
        <w:rPr>
          <w:rFonts w:ascii="Arial" w:hAnsi="Arial" w:cs="Arial"/>
          <w:sz w:val="20"/>
          <w:szCs w:val="20"/>
        </w:rPr>
        <w:t>.</w:t>
      </w:r>
    </w:p>
    <w:p w14:paraId="3D21775A" w14:textId="77777777" w:rsidR="001836CA" w:rsidRDefault="001836CA">
      <w:pPr>
        <w:rPr>
          <w:rFonts w:cs="Arial"/>
          <w:szCs w:val="22"/>
        </w:rPr>
      </w:pPr>
      <w:r>
        <w:rPr>
          <w:rFonts w:cs="Arial"/>
          <w:szCs w:val="22"/>
        </w:rPr>
        <w:br w:type="page"/>
      </w:r>
    </w:p>
    <w:p w14:paraId="47EC9AFA" w14:textId="77777777" w:rsidR="001836CA" w:rsidRPr="00540487" w:rsidRDefault="001836CA" w:rsidP="001836CA">
      <w:pPr>
        <w:pStyle w:val="berschrift1"/>
        <w:rPr>
          <w:lang w:eastAsia="en-US"/>
        </w:rPr>
      </w:pPr>
      <w:bookmarkStart w:id="0" w:name="_Toc368562998"/>
      <w:r>
        <w:rPr>
          <w:lang w:eastAsia="en-US"/>
        </w:rPr>
        <w:t xml:space="preserve">Part </w:t>
      </w:r>
      <w:r w:rsidRPr="00540487">
        <w:rPr>
          <w:lang w:eastAsia="en-US"/>
        </w:rPr>
        <w:t>A. Protocol Introduction</w:t>
      </w:r>
      <w:bookmarkEnd w:id="0"/>
    </w:p>
    <w:p w14:paraId="5B023625" w14:textId="6421E473" w:rsidR="00F52642" w:rsidRDefault="001836CA" w:rsidP="002A24B5">
      <w:pPr>
        <w:pStyle w:val="table"/>
      </w:pPr>
      <w:r>
        <w:rPr>
          <w:b/>
          <w:color w:val="4A709E"/>
          <w:sz w:val="28"/>
          <w:szCs w:val="20"/>
          <w:lang w:eastAsia="en-US"/>
        </w:rPr>
        <w:t>Protocol</w:t>
      </w:r>
      <w:r w:rsidRPr="00C0707A">
        <w:rPr>
          <w:b/>
          <w:color w:val="4A709E"/>
          <w:sz w:val="28"/>
          <w:szCs w:val="20"/>
          <w:lang w:eastAsia="en-US"/>
        </w:rPr>
        <w:t xml:space="preserve"> Name: </w:t>
      </w:r>
      <w:r w:rsidR="002E43B0">
        <w:t xml:space="preserve">UKN4 assay to test compound-derived </w:t>
      </w:r>
      <w:r w:rsidR="0039292D">
        <w:t xml:space="preserve">impairment in </w:t>
      </w:r>
      <w:r w:rsidR="002E43B0">
        <w:t xml:space="preserve">neurite outgrowth in human mature dopaminergic neurons. </w:t>
      </w:r>
    </w:p>
    <w:p w14:paraId="7EE414A9" w14:textId="77777777" w:rsidR="002E43B0" w:rsidRDefault="002E43B0" w:rsidP="002A24B5">
      <w:pPr>
        <w:pStyle w:val="table"/>
        <w:rPr>
          <w:lang w:eastAsia="en-US"/>
        </w:rPr>
      </w:pPr>
    </w:p>
    <w:p w14:paraId="0EF994D4" w14:textId="77777777" w:rsidR="001836CA" w:rsidRPr="00367351" w:rsidRDefault="001836CA" w:rsidP="001836CA">
      <w:pPr>
        <w:ind w:left="1470" w:right="836"/>
        <w:jc w:val="center"/>
        <w:rPr>
          <w:rFonts w:ascii="Arial" w:hAnsi="Arial"/>
          <w:szCs w:val="20"/>
          <w:lang w:val="en-US" w:eastAsia="en-US"/>
        </w:rPr>
      </w:pPr>
      <w:r w:rsidRPr="00C0707A">
        <w:rPr>
          <w:rFonts w:ascii="Arial" w:hAnsi="Arial"/>
          <w:b/>
          <w:color w:val="4A709E"/>
          <w:sz w:val="28"/>
          <w:szCs w:val="20"/>
          <w:lang w:eastAsia="en-US"/>
        </w:rPr>
        <w:t>Abstract:</w:t>
      </w:r>
      <w:r w:rsidRPr="00C0707A">
        <w:rPr>
          <w:rFonts w:ascii="Arial" w:hAnsi="Arial"/>
          <w:sz w:val="22"/>
          <w:szCs w:val="20"/>
          <w:lang w:eastAsia="en-US"/>
        </w:rPr>
        <w:t xml:space="preserve"> </w:t>
      </w:r>
      <w:r w:rsidR="003E640B">
        <w:rPr>
          <w:rFonts w:ascii="Arial" w:hAnsi="Arial"/>
          <w:sz w:val="22"/>
          <w:szCs w:val="22"/>
          <w:lang w:val="en-US"/>
        </w:rPr>
        <w:t xml:space="preserve">This </w:t>
      </w:r>
      <w:r w:rsidR="002E43B0">
        <w:rPr>
          <w:rFonts w:ascii="Arial" w:hAnsi="Arial"/>
          <w:sz w:val="22"/>
          <w:szCs w:val="22"/>
          <w:lang w:val="en-US"/>
        </w:rPr>
        <w:t>protocol</w:t>
      </w:r>
      <w:r w:rsidR="003E640B">
        <w:rPr>
          <w:rFonts w:ascii="Arial" w:hAnsi="Arial"/>
          <w:sz w:val="22"/>
          <w:szCs w:val="22"/>
          <w:lang w:val="en-US"/>
        </w:rPr>
        <w:t xml:space="preserve"> describes the </w:t>
      </w:r>
      <w:r w:rsidR="002E43B0">
        <w:rPr>
          <w:rFonts w:ascii="Arial" w:hAnsi="Arial"/>
          <w:sz w:val="22"/>
          <w:szCs w:val="22"/>
          <w:lang w:val="en-US"/>
        </w:rPr>
        <w:t xml:space="preserve">UKN4 assay to assess cell viability and neurite outgrowth after 24h of compound treatment. It includes information about the differentiation of human </w:t>
      </w:r>
      <w:r w:rsidR="003E640B">
        <w:rPr>
          <w:rFonts w:ascii="Arial" w:hAnsi="Arial"/>
          <w:sz w:val="22"/>
          <w:szCs w:val="22"/>
          <w:lang w:val="en-US"/>
        </w:rPr>
        <w:t>dopaminergic neuron</w:t>
      </w:r>
      <w:r w:rsidR="002E43B0">
        <w:rPr>
          <w:rFonts w:ascii="Arial" w:hAnsi="Arial"/>
          <w:sz w:val="22"/>
          <w:szCs w:val="22"/>
          <w:lang w:val="en-US"/>
        </w:rPr>
        <w:t>s.</w:t>
      </w:r>
    </w:p>
    <w:p w14:paraId="17CF3F31" w14:textId="77777777" w:rsidR="001836CA" w:rsidRPr="00B065FA" w:rsidRDefault="001836CA" w:rsidP="00E20C43">
      <w:pPr>
        <w:pStyle w:val="berschrift2"/>
        <w:spacing w:line="360" w:lineRule="auto"/>
      </w:pPr>
      <w:bookmarkStart w:id="1" w:name="_Toc368562999"/>
      <w:r w:rsidRPr="00B065FA">
        <w:t>Résumé</w:t>
      </w:r>
      <w:bookmarkEnd w:id="1"/>
    </w:p>
    <w:p w14:paraId="04B7FACB" w14:textId="77777777" w:rsidR="001836CA" w:rsidRDefault="00E00929" w:rsidP="002A24B5">
      <w:pPr>
        <w:pStyle w:val="table"/>
      </w:pPr>
      <w:r w:rsidRPr="00E00929">
        <w:t xml:space="preserve">This assay </w:t>
      </w:r>
      <w:r>
        <w:t>is based on high-content automated microscopy and images dopaminergic neurons during differentiation</w:t>
      </w:r>
      <w:r w:rsidR="002E43B0">
        <w:t xml:space="preserve"> (day 3 of differentiation)</w:t>
      </w:r>
      <w:r>
        <w:t>. It assesses not only cell viability (by co-staining with Hoechst and calcein, the latter one being taken up only by viable cells), but also neurite outgrowth. Neurite outgrowth has been shown to be a more sensitive readout than cell viability, enabling to identify substances that specifically impaired neurite area while not affecting cell viability.</w:t>
      </w:r>
    </w:p>
    <w:p w14:paraId="211CF5DF" w14:textId="77777777" w:rsidR="00D636CB" w:rsidRPr="00F75E1C" w:rsidRDefault="00D636CB" w:rsidP="002A24B5">
      <w:pPr>
        <w:pStyle w:val="table"/>
      </w:pPr>
    </w:p>
    <w:p w14:paraId="6F11215C" w14:textId="4FD40DEF" w:rsidR="001836CA" w:rsidRPr="00540487" w:rsidRDefault="001836CA" w:rsidP="001836CA">
      <w:pPr>
        <w:pStyle w:val="berschrift2"/>
        <w:rPr>
          <w:lang w:eastAsia="en-US"/>
        </w:rPr>
      </w:pPr>
      <w:bookmarkStart w:id="2" w:name="_Toc368563000"/>
      <w:r>
        <w:rPr>
          <w:lang w:eastAsia="en-US"/>
        </w:rPr>
        <w:t>Experimental Description</w:t>
      </w:r>
      <w:bookmarkEnd w:id="2"/>
    </w:p>
    <w:p w14:paraId="7F39ACD8" w14:textId="77777777" w:rsidR="001836CA" w:rsidRDefault="001836CA" w:rsidP="00E20C43">
      <w:pPr>
        <w:tabs>
          <w:tab w:val="left" w:pos="2892"/>
          <w:tab w:val="left" w:pos="3252"/>
        </w:tabs>
        <w:spacing w:before="240"/>
        <w:ind w:right="72"/>
        <w:rPr>
          <w:rFonts w:ascii="Arial" w:hAnsi="Arial"/>
          <w:szCs w:val="20"/>
          <w:lang w:eastAsia="en-US"/>
        </w:rPr>
      </w:pPr>
      <w:r>
        <w:rPr>
          <w:rFonts w:ascii="Arial" w:hAnsi="Arial"/>
          <w:b/>
          <w:sz w:val="22"/>
          <w:szCs w:val="22"/>
          <w:lang w:eastAsia="en-US"/>
        </w:rPr>
        <w:t xml:space="preserve">Biological </w:t>
      </w:r>
      <w:r w:rsidRPr="00540487">
        <w:rPr>
          <w:rFonts w:ascii="Arial" w:hAnsi="Arial"/>
          <w:b/>
          <w:sz w:val="22"/>
          <w:szCs w:val="22"/>
          <w:lang w:eastAsia="en-US"/>
        </w:rPr>
        <w:t>Endpoint and Endpoint Measurement</w:t>
      </w:r>
      <w:r w:rsidRPr="00540487">
        <w:rPr>
          <w:rFonts w:ascii="Arial" w:hAnsi="Arial"/>
          <w:b/>
          <w:sz w:val="22"/>
          <w:szCs w:val="20"/>
          <w:lang w:eastAsia="en-US"/>
        </w:rPr>
        <w:t xml:space="preserve">: </w:t>
      </w:r>
    </w:p>
    <w:p w14:paraId="62A8E65C" w14:textId="77777777" w:rsidR="002E43B0" w:rsidRDefault="002E43B0" w:rsidP="002E43B0">
      <w:pPr>
        <w:ind w:left="482"/>
        <w:rPr>
          <w:rFonts w:ascii="Arial" w:hAnsi="Arial"/>
          <w:sz w:val="22"/>
          <w:szCs w:val="22"/>
          <w:lang w:val="en-US"/>
        </w:rPr>
      </w:pPr>
      <w:r>
        <w:rPr>
          <w:rFonts w:ascii="Arial" w:hAnsi="Arial"/>
          <w:sz w:val="22"/>
          <w:szCs w:val="22"/>
          <w:lang w:val="en-US"/>
        </w:rPr>
        <w:t xml:space="preserve">Neurite outgrowth is an essential feature for a developing brain to acquire unimpaired function. Impaired development of dopaminergic neurons can be triggered either genetically or by exposure to toxicants and chemicals. </w:t>
      </w:r>
    </w:p>
    <w:p w14:paraId="049A360F" w14:textId="77777777" w:rsidR="002E43B0" w:rsidRDefault="002E43B0" w:rsidP="002E43B0">
      <w:pPr>
        <w:ind w:left="482"/>
        <w:rPr>
          <w:rFonts w:ascii="Arial" w:hAnsi="Arial"/>
          <w:sz w:val="22"/>
          <w:szCs w:val="22"/>
          <w:lang w:val="en-US"/>
        </w:rPr>
      </w:pPr>
      <w:r>
        <w:rPr>
          <w:rFonts w:ascii="Arial" w:hAnsi="Arial"/>
          <w:sz w:val="22"/>
          <w:szCs w:val="22"/>
          <w:lang w:val="en-US"/>
        </w:rPr>
        <w:t xml:space="preserve">The current protocol is used as an </w:t>
      </w:r>
      <w:r>
        <w:rPr>
          <w:rFonts w:ascii="Arial" w:hAnsi="Arial"/>
          <w:i/>
          <w:sz w:val="22"/>
          <w:szCs w:val="22"/>
          <w:lang w:val="en-US"/>
        </w:rPr>
        <w:t>in vitro</w:t>
      </w:r>
      <w:r>
        <w:rPr>
          <w:rFonts w:ascii="Arial" w:hAnsi="Arial"/>
          <w:sz w:val="22"/>
          <w:szCs w:val="22"/>
          <w:lang w:val="en-US"/>
        </w:rPr>
        <w:t xml:space="preserve"> tool to detect compounds that impair neurite outgrowth of developing and differentiating dopaminergic neurons. </w:t>
      </w:r>
    </w:p>
    <w:p w14:paraId="2B18A0BD" w14:textId="77777777" w:rsidR="002E43B0" w:rsidRDefault="002E43B0" w:rsidP="002E43B0">
      <w:pPr>
        <w:ind w:left="482"/>
        <w:rPr>
          <w:rFonts w:ascii="Arial" w:hAnsi="Arial"/>
          <w:sz w:val="22"/>
          <w:szCs w:val="22"/>
          <w:lang w:val="en-US"/>
        </w:rPr>
      </w:pPr>
      <w:r>
        <w:rPr>
          <w:rFonts w:ascii="Arial" w:hAnsi="Arial"/>
          <w:sz w:val="22"/>
          <w:szCs w:val="22"/>
          <w:lang w:val="en-US"/>
        </w:rPr>
        <w:t xml:space="preserve">The test captures cell viability and neurite area as neuron-specific functional readout after short term exposure to toxicants (24 h). </w:t>
      </w:r>
    </w:p>
    <w:p w14:paraId="6ADB2A7B" w14:textId="77777777" w:rsidR="001836CA" w:rsidRDefault="001836CA" w:rsidP="00E20C43">
      <w:pPr>
        <w:tabs>
          <w:tab w:val="left" w:pos="2892"/>
          <w:tab w:val="left" w:pos="3252"/>
        </w:tabs>
        <w:spacing w:before="240"/>
        <w:ind w:right="72"/>
        <w:rPr>
          <w:rFonts w:ascii="Arial" w:hAnsi="Arial"/>
          <w:b/>
          <w:szCs w:val="20"/>
          <w:lang w:eastAsia="en-US"/>
        </w:rPr>
      </w:pPr>
      <w:r>
        <w:rPr>
          <w:rFonts w:ascii="Arial" w:hAnsi="Arial"/>
          <w:b/>
          <w:sz w:val="22"/>
          <w:szCs w:val="20"/>
          <w:lang w:eastAsia="en-US"/>
        </w:rPr>
        <w:t>Endpoint Value:</w:t>
      </w:r>
    </w:p>
    <w:p w14:paraId="74F996E2" w14:textId="77777777" w:rsidR="00B33BB2" w:rsidRDefault="00B33BB2" w:rsidP="002A24B5">
      <w:pPr>
        <w:pStyle w:val="table"/>
      </w:pPr>
      <w:r>
        <w:t xml:space="preserve">Endpoint values are inhibitory concentrations (IC) and benchmark concentrations (BMC) derived from concentration-response curves of both readouts (viability and neurite area) and the ratio of these. </w:t>
      </w:r>
    </w:p>
    <w:p w14:paraId="261E5304" w14:textId="77777777" w:rsidR="001836CA" w:rsidRDefault="001836CA" w:rsidP="00E20C43">
      <w:pPr>
        <w:tabs>
          <w:tab w:val="left" w:pos="2892"/>
          <w:tab w:val="left" w:pos="3252"/>
        </w:tabs>
        <w:spacing w:before="240"/>
        <w:ind w:right="72"/>
        <w:rPr>
          <w:rFonts w:ascii="Arial" w:hAnsi="Arial"/>
          <w:b/>
          <w:szCs w:val="20"/>
          <w:lang w:eastAsia="en-US"/>
        </w:rPr>
      </w:pPr>
      <w:r>
        <w:rPr>
          <w:rFonts w:ascii="Arial" w:hAnsi="Arial"/>
          <w:b/>
          <w:sz w:val="22"/>
          <w:szCs w:val="20"/>
          <w:lang w:eastAsia="en-US"/>
        </w:rPr>
        <w:t>Experimental System:</w:t>
      </w:r>
    </w:p>
    <w:p w14:paraId="74637E1E" w14:textId="77777777" w:rsidR="00B33BB2" w:rsidRDefault="00B33BB2" w:rsidP="00B33BB2">
      <w:pPr>
        <w:ind w:left="482"/>
        <w:jc w:val="both"/>
        <w:rPr>
          <w:rFonts w:ascii="Arial" w:hAnsi="Arial"/>
          <w:sz w:val="22"/>
          <w:szCs w:val="22"/>
          <w:lang w:val="en-US"/>
        </w:rPr>
      </w:pPr>
      <w:r>
        <w:rPr>
          <w:rFonts w:ascii="Arial" w:hAnsi="Arial"/>
          <w:sz w:val="22"/>
          <w:szCs w:val="22"/>
          <w:lang w:val="en-US"/>
        </w:rPr>
        <w:t xml:space="preserve">The human LUnd Human MESencephalic cell line (LUHMES (ATCC® CRL-2927™) is used to generate morphologically and biochemically mature dopamine-like neurons. The differentiating and developing stage of these neurons are then used in the UKN4 assay. </w:t>
      </w:r>
    </w:p>
    <w:p w14:paraId="27EA318C" w14:textId="77777777" w:rsidR="00B22385" w:rsidRPr="00F75E1C" w:rsidRDefault="00B22385" w:rsidP="002E07CD">
      <w:pPr>
        <w:ind w:left="482"/>
        <w:jc w:val="both"/>
        <w:rPr>
          <w:rFonts w:ascii="Arial" w:hAnsi="Arial"/>
          <w:sz w:val="22"/>
          <w:szCs w:val="22"/>
          <w:lang w:val="en-US"/>
        </w:rPr>
      </w:pPr>
    </w:p>
    <w:p w14:paraId="5E7B8A05" w14:textId="77777777" w:rsidR="001836CA" w:rsidRPr="00540487" w:rsidRDefault="001836CA" w:rsidP="001836CA">
      <w:pPr>
        <w:pStyle w:val="berschrift2"/>
        <w:rPr>
          <w:lang w:eastAsia="en-US"/>
        </w:rPr>
      </w:pPr>
      <w:bookmarkStart w:id="3" w:name="_Toc368563001"/>
      <w:r w:rsidRPr="00540487">
        <w:rPr>
          <w:lang w:eastAsia="en-US"/>
        </w:rPr>
        <w:t>D</w:t>
      </w:r>
      <w:r>
        <w:rPr>
          <w:lang w:eastAsia="en-US"/>
        </w:rPr>
        <w:t>iscussion</w:t>
      </w:r>
      <w:bookmarkEnd w:id="3"/>
    </w:p>
    <w:p w14:paraId="446ACA91" w14:textId="77777777" w:rsidR="00B33BB2" w:rsidRDefault="00B33BB2" w:rsidP="002A24B5">
      <w:pPr>
        <w:pStyle w:val="table"/>
      </w:pPr>
      <w:r>
        <w:t xml:space="preserve">In the UKN4 assay developing human dopaminergic neurons are used. No specific ethical approval is required. Duration of the assay is minimum 3 days due to cell differentiation (2 days) plus treatment period. </w:t>
      </w:r>
    </w:p>
    <w:p w14:paraId="4FE9F3F7" w14:textId="77777777" w:rsidR="00B33BB2" w:rsidRDefault="00B33BB2" w:rsidP="002A24B5">
      <w:pPr>
        <w:pStyle w:val="table"/>
      </w:pPr>
    </w:p>
    <w:p w14:paraId="5D413C05" w14:textId="77777777" w:rsidR="00B33BB2" w:rsidRDefault="00B33BB2" w:rsidP="002A24B5">
      <w:pPr>
        <w:pStyle w:val="table"/>
      </w:pPr>
      <w:r w:rsidRPr="00B33BB2">
        <w:t xml:space="preserve">Frozen cell batches (each thawed cell batch/vial can be passaged 12-15 times) are not varying much (expression of characteristic genes during differentiation are checked after generating new baches: </w:t>
      </w:r>
      <w:r w:rsidRPr="00B33BB2">
        <w:rPr>
          <w:rFonts w:cs="Arial"/>
        </w:rPr>
        <w:t>β</w:t>
      </w:r>
      <w:r w:rsidRPr="00B33BB2">
        <w:t>III-tubulin, TH, DAT, DRD2, EN1 and NURR1).</w:t>
      </w:r>
      <w:r>
        <w:t xml:space="preserve"> The results of one experiment should be normalized with the untreated controls within the same experiment. </w:t>
      </w:r>
    </w:p>
    <w:p w14:paraId="2AA87E3C" w14:textId="77777777" w:rsidR="00B33BB2" w:rsidRDefault="00B33BB2" w:rsidP="002A24B5">
      <w:pPr>
        <w:pStyle w:val="table"/>
      </w:pPr>
    </w:p>
    <w:p w14:paraId="1CFF8549" w14:textId="77777777" w:rsidR="00B33BB2" w:rsidRDefault="00B33BB2" w:rsidP="002A24B5">
      <w:pPr>
        <w:pStyle w:val="table"/>
      </w:pPr>
      <w:r>
        <w:t>The performance of the UKN4 assay requires an automated array microscope (e.g. Cellomics ArrayScanVTI, Thermo Fischer) equipped with a 20x lense. The operator should be trained in good cell culture and good laboratory practice and microscope handling. Otherwise no special handling is required. Operators can get trained within 2-4 weeks. Cell seeding and medium change should be performed as fast as possible to keep cells as short as possible at room temperature. The more practice an operator has, the faster the critical steps can be performed.</w:t>
      </w:r>
    </w:p>
    <w:p w14:paraId="11A911EC" w14:textId="77777777" w:rsidR="00B33BB2" w:rsidRDefault="00B33BB2" w:rsidP="002A24B5">
      <w:pPr>
        <w:pStyle w:val="table"/>
      </w:pPr>
    </w:p>
    <w:p w14:paraId="1E213A64" w14:textId="77777777" w:rsidR="00B33BB2" w:rsidRDefault="00B33BB2" w:rsidP="002A24B5">
      <w:pPr>
        <w:pStyle w:val="table"/>
      </w:pPr>
      <w:r>
        <w:t>To prevent negative edge effects, only the inner 60 wells of a 96-well plate are used and the edge wells should be filled with PBS.</w:t>
      </w:r>
    </w:p>
    <w:p w14:paraId="7BC9D5E2" w14:textId="77777777" w:rsidR="00B33BB2" w:rsidRDefault="00B33BB2" w:rsidP="002A24B5">
      <w:pPr>
        <w:pStyle w:val="table"/>
      </w:pPr>
    </w:p>
    <w:p w14:paraId="091F2ADA" w14:textId="77777777" w:rsidR="00B33BB2" w:rsidRDefault="00B33BB2" w:rsidP="002A24B5">
      <w:pPr>
        <w:pStyle w:val="table"/>
      </w:pPr>
      <w:r>
        <w:t xml:space="preserve">The UKN4 assay is a medium throughput assay. With three technical replicates the results of the assay are reproducible and robust within the lab and trained operators (standard deviation of viability of technical replicates of DMSO controls ~5% of average, standard deviation of neurite area of technical replicates of DMSO controls ~10% of average). Positive hits are meaningful. The ‘negative hits’ provide little information and require other tests in a developmental toxicity test battery. The assay can be combined with other viability assays like ATP quantification or resazurin reduction. </w:t>
      </w:r>
    </w:p>
    <w:p w14:paraId="0BBBA878" w14:textId="77777777" w:rsidR="00B33BB2" w:rsidRDefault="00B33BB2" w:rsidP="002A24B5">
      <w:pPr>
        <w:pStyle w:val="table"/>
      </w:pPr>
    </w:p>
    <w:p w14:paraId="393AAAB5" w14:textId="77777777" w:rsidR="00B33BB2" w:rsidRDefault="00B33BB2" w:rsidP="002A24B5">
      <w:pPr>
        <w:pStyle w:val="table"/>
      </w:pPr>
      <w:r>
        <w:t xml:space="preserve">Possible problems: replating the cells at a too high density can then cause problems with cell density later within the assay. Improper coating can result in problems with cell attachment and cell clumping.  Also problems with the microscope can affect the efficient performance of the assay, e.g. when autofocus is not working properly. </w:t>
      </w:r>
    </w:p>
    <w:p w14:paraId="1AB3B48D" w14:textId="77777777" w:rsidR="00A7004D" w:rsidRPr="00F75E1C" w:rsidRDefault="00A7004D" w:rsidP="002A24B5">
      <w:pPr>
        <w:pStyle w:val="table"/>
      </w:pPr>
    </w:p>
    <w:p w14:paraId="7B22540B" w14:textId="6F686A7D" w:rsidR="001836CA" w:rsidRPr="00540487" w:rsidRDefault="001836CA" w:rsidP="001836CA">
      <w:pPr>
        <w:pStyle w:val="berschrift2"/>
        <w:rPr>
          <w:lang w:eastAsia="en-US"/>
        </w:rPr>
      </w:pPr>
      <w:bookmarkStart w:id="4" w:name="_Toc368563002"/>
      <w:r w:rsidRPr="00540487">
        <w:rPr>
          <w:lang w:eastAsia="en-US"/>
        </w:rPr>
        <w:t>S</w:t>
      </w:r>
      <w:r>
        <w:rPr>
          <w:lang w:eastAsia="en-US"/>
        </w:rPr>
        <w:t>tatus</w:t>
      </w:r>
      <w:bookmarkEnd w:id="4"/>
    </w:p>
    <w:p w14:paraId="6EFF2D7E" w14:textId="77777777" w:rsidR="001836CA" w:rsidRDefault="001836CA" w:rsidP="00E20C43">
      <w:pPr>
        <w:tabs>
          <w:tab w:val="left" w:pos="2889"/>
          <w:tab w:val="left" w:pos="3249"/>
        </w:tabs>
        <w:spacing w:before="240"/>
        <w:ind w:right="72"/>
        <w:rPr>
          <w:rFonts w:ascii="Arial" w:hAnsi="Arial"/>
          <w:b/>
          <w:szCs w:val="20"/>
          <w:lang w:eastAsia="en-US"/>
        </w:rPr>
      </w:pPr>
      <w:r>
        <w:rPr>
          <w:rFonts w:ascii="Arial" w:hAnsi="Arial"/>
          <w:b/>
          <w:sz w:val="22"/>
          <w:szCs w:val="20"/>
          <w:lang w:eastAsia="en-US"/>
        </w:rPr>
        <w:t>In Development:</w:t>
      </w:r>
    </w:p>
    <w:p w14:paraId="4E813295" w14:textId="77777777" w:rsidR="001836CA" w:rsidRPr="00F75E1C" w:rsidRDefault="00F35433" w:rsidP="002A24B5">
      <w:pPr>
        <w:pStyle w:val="table"/>
      </w:pPr>
      <w:r>
        <w:t>Method is fully developed and established.</w:t>
      </w:r>
    </w:p>
    <w:p w14:paraId="4D7E690D" w14:textId="77777777" w:rsidR="001836CA" w:rsidRDefault="001836CA" w:rsidP="00E20C43">
      <w:pPr>
        <w:spacing w:before="240"/>
        <w:ind w:right="70"/>
        <w:rPr>
          <w:rFonts w:ascii="Arial" w:hAnsi="Arial"/>
          <w:szCs w:val="20"/>
          <w:lang w:eastAsia="en-US"/>
        </w:rPr>
      </w:pPr>
      <w:r>
        <w:rPr>
          <w:rFonts w:ascii="Arial" w:hAnsi="Arial"/>
          <w:b/>
          <w:sz w:val="22"/>
          <w:szCs w:val="20"/>
          <w:lang w:eastAsia="en-US"/>
        </w:rPr>
        <w:t>Known Laboratory Use:</w:t>
      </w:r>
    </w:p>
    <w:p w14:paraId="0590F948" w14:textId="77777777" w:rsidR="00B33BB2" w:rsidRDefault="00B33BB2" w:rsidP="002A24B5">
      <w:pPr>
        <w:pStyle w:val="table"/>
      </w:pPr>
      <w:r>
        <w:t xml:space="preserve">Test system (UKN LUHMES cells) has been transferred and established to numerous other labs. The assay itself has been used only at the University of Konstanz by one operator and hasn’t been transferred or applied in other labs. </w:t>
      </w:r>
    </w:p>
    <w:p w14:paraId="25B805AA" w14:textId="77777777" w:rsidR="00B33BB2" w:rsidRDefault="00B33BB2" w:rsidP="002A24B5">
      <w:pPr>
        <w:pStyle w:val="table"/>
      </w:pPr>
      <w:r>
        <w:t>Used in EU-ToxRisk (H2020 EU-funded project no No 681002).</w:t>
      </w:r>
    </w:p>
    <w:p w14:paraId="1FBE21AD" w14:textId="77777777" w:rsidR="001836CA" w:rsidRPr="00840F8D" w:rsidRDefault="001836CA" w:rsidP="00B56428">
      <w:pPr>
        <w:tabs>
          <w:tab w:val="left" w:pos="4080"/>
        </w:tabs>
        <w:spacing w:before="240"/>
        <w:ind w:right="70"/>
        <w:rPr>
          <w:rFonts w:ascii="Arial" w:hAnsi="Arial"/>
          <w:szCs w:val="20"/>
          <w:lang w:eastAsia="en-US"/>
        </w:rPr>
      </w:pPr>
      <w:r w:rsidRPr="00840F8D">
        <w:rPr>
          <w:rFonts w:ascii="Arial" w:hAnsi="Arial"/>
          <w:b/>
          <w:sz w:val="22"/>
          <w:szCs w:val="20"/>
          <w:lang w:eastAsia="en-US"/>
        </w:rPr>
        <w:t>Participation in Evaluation Study:</w:t>
      </w:r>
      <w:r w:rsidR="00B56428" w:rsidRPr="00840F8D">
        <w:rPr>
          <w:rFonts w:ascii="Arial" w:hAnsi="Arial"/>
          <w:b/>
          <w:sz w:val="22"/>
          <w:szCs w:val="20"/>
          <w:lang w:eastAsia="en-US"/>
        </w:rPr>
        <w:tab/>
      </w:r>
    </w:p>
    <w:p w14:paraId="5C1EB84C" w14:textId="77777777" w:rsidR="004465B8" w:rsidRPr="00840F8D" w:rsidRDefault="00626418" w:rsidP="002A24B5">
      <w:pPr>
        <w:pStyle w:val="table"/>
      </w:pPr>
      <w:r w:rsidRPr="00840F8D">
        <w:t>Used in EU-ToxRisk</w:t>
      </w:r>
      <w:r w:rsidR="00BA20C9" w:rsidRPr="00840F8D">
        <w:t xml:space="preserve"> project</w:t>
      </w:r>
      <w:r w:rsidRPr="00840F8D">
        <w:t>, used in NTP</w:t>
      </w:r>
      <w:r w:rsidR="00840F8D" w:rsidRPr="00840F8D">
        <w:t xml:space="preserve"> 80 compound library screen</w:t>
      </w:r>
      <w:r w:rsidR="001836CA" w:rsidRPr="00840F8D">
        <w:t>.</w:t>
      </w:r>
    </w:p>
    <w:p w14:paraId="21911C45" w14:textId="77777777" w:rsidR="004465B8" w:rsidRDefault="004465B8" w:rsidP="002A24B5">
      <w:pPr>
        <w:pStyle w:val="table"/>
        <w:rPr>
          <w:highlight w:val="red"/>
        </w:rPr>
      </w:pPr>
    </w:p>
    <w:p w14:paraId="56F642AE" w14:textId="77777777" w:rsidR="004465B8" w:rsidRDefault="004465B8" w:rsidP="002A24B5">
      <w:pPr>
        <w:pStyle w:val="table"/>
      </w:pPr>
      <w:r>
        <w:t>“Assessment of chemical-induced impairment of human neurite outgrowth by multiparametric live cell imaging in high-density cultures.”</w:t>
      </w:r>
    </w:p>
    <w:p w14:paraId="4068EF38" w14:textId="77777777" w:rsidR="004465B8" w:rsidRPr="002A24B5" w:rsidRDefault="004465B8" w:rsidP="002A24B5">
      <w:pPr>
        <w:pStyle w:val="table"/>
        <w:rPr>
          <w:lang w:val="de-DE"/>
        </w:rPr>
      </w:pPr>
      <w:r w:rsidRPr="002A24B5">
        <w:rPr>
          <w:lang w:val="de-DE"/>
        </w:rPr>
        <w:t>Stiegler NV, Krug AK, Matt F, Leist M.</w:t>
      </w:r>
    </w:p>
    <w:p w14:paraId="14AE014D" w14:textId="77777777" w:rsidR="004465B8" w:rsidRDefault="004465B8" w:rsidP="002A24B5">
      <w:pPr>
        <w:pStyle w:val="table"/>
      </w:pPr>
      <w:r>
        <w:t>Toxicol Sci. 2011 May;121(1):73-87. doi: 10.1093/toxsci/kfr034. PMID: 21342877</w:t>
      </w:r>
    </w:p>
    <w:p w14:paraId="7274A529" w14:textId="77777777" w:rsidR="004465B8" w:rsidRDefault="004465B8" w:rsidP="002A24B5">
      <w:pPr>
        <w:pStyle w:val="table"/>
      </w:pPr>
    </w:p>
    <w:p w14:paraId="7FF10CF4" w14:textId="77777777" w:rsidR="004465B8" w:rsidRDefault="004465B8" w:rsidP="002A24B5">
      <w:pPr>
        <w:pStyle w:val="table"/>
      </w:pPr>
      <w:r>
        <w:t>“Evaluation of a human neurite growth assay as specific screen for developmental neurotoxicants.”</w:t>
      </w:r>
    </w:p>
    <w:p w14:paraId="5D8ADE9B" w14:textId="77777777" w:rsidR="004465B8" w:rsidRPr="002A24B5" w:rsidRDefault="004465B8" w:rsidP="002A24B5">
      <w:pPr>
        <w:pStyle w:val="table"/>
        <w:rPr>
          <w:lang w:val="de-DE"/>
        </w:rPr>
      </w:pPr>
      <w:r w:rsidRPr="002A24B5">
        <w:rPr>
          <w:lang w:val="de-DE"/>
        </w:rPr>
        <w:t>Krug AK, Balmer NV, Matt F, Schönenberger F, Merhof D, Leist M.</w:t>
      </w:r>
    </w:p>
    <w:p w14:paraId="338AC4CA" w14:textId="77777777" w:rsidR="001836CA" w:rsidRDefault="004465B8" w:rsidP="002A24B5">
      <w:pPr>
        <w:pStyle w:val="table"/>
        <w:rPr>
          <w:highlight w:val="red"/>
        </w:rPr>
      </w:pPr>
      <w:r>
        <w:t>Arch Toxicol. 2013 Dec;87(12):2215-31. doi: 10.1007/s00204-013-1072-y. PMID: 23670202</w:t>
      </w:r>
    </w:p>
    <w:p w14:paraId="6DAC431C" w14:textId="77777777" w:rsidR="00673369" w:rsidRPr="00626418" w:rsidRDefault="00673369" w:rsidP="002A24B5">
      <w:pPr>
        <w:pStyle w:val="table"/>
        <w:rPr>
          <w:highlight w:val="red"/>
        </w:rPr>
      </w:pPr>
    </w:p>
    <w:p w14:paraId="04977F30" w14:textId="77777777" w:rsidR="001836CA" w:rsidRPr="004C7699" w:rsidRDefault="001836CA" w:rsidP="00E20C43">
      <w:pPr>
        <w:spacing w:before="240"/>
        <w:ind w:right="70"/>
        <w:rPr>
          <w:rFonts w:ascii="Arial" w:hAnsi="Arial"/>
          <w:szCs w:val="20"/>
          <w:lang w:eastAsia="en-US"/>
        </w:rPr>
      </w:pPr>
      <w:r w:rsidRPr="004C7699">
        <w:rPr>
          <w:rFonts w:ascii="Arial" w:hAnsi="Arial"/>
          <w:b/>
          <w:sz w:val="22"/>
          <w:szCs w:val="20"/>
          <w:lang w:eastAsia="en-US"/>
        </w:rPr>
        <w:t>Participation in Validation Study:</w:t>
      </w:r>
    </w:p>
    <w:p w14:paraId="42F70B36" w14:textId="77777777" w:rsidR="001836CA" w:rsidRPr="00F35433" w:rsidRDefault="004C7699" w:rsidP="002A24B5">
      <w:pPr>
        <w:pStyle w:val="table"/>
        <w:rPr>
          <w:highlight w:val="yellow"/>
        </w:rPr>
      </w:pPr>
      <w:r w:rsidRPr="004C7699">
        <w:t>No participation in a validation study.</w:t>
      </w:r>
    </w:p>
    <w:p w14:paraId="1A75E7FE" w14:textId="77777777" w:rsidR="001836CA" w:rsidRPr="004C7699" w:rsidRDefault="001836CA" w:rsidP="00E20C43">
      <w:pPr>
        <w:spacing w:before="240"/>
        <w:ind w:right="70"/>
        <w:rPr>
          <w:rFonts w:ascii="Arial" w:hAnsi="Arial"/>
          <w:szCs w:val="20"/>
          <w:lang w:eastAsia="en-US"/>
        </w:rPr>
      </w:pPr>
      <w:r w:rsidRPr="004C7699">
        <w:rPr>
          <w:rFonts w:ascii="Arial" w:hAnsi="Arial"/>
          <w:b/>
          <w:sz w:val="22"/>
          <w:szCs w:val="20"/>
          <w:lang w:eastAsia="en-US"/>
        </w:rPr>
        <w:t>Regulatory Accepted:</w:t>
      </w:r>
    </w:p>
    <w:p w14:paraId="3851B8CA" w14:textId="77777777" w:rsidR="00B3282D" w:rsidRDefault="00B3282D" w:rsidP="002A24B5">
      <w:pPr>
        <w:pStyle w:val="table"/>
      </w:pPr>
      <w:r>
        <w:t>Not submitted to regulatory acceptance.</w:t>
      </w:r>
    </w:p>
    <w:p w14:paraId="322AFC18" w14:textId="77777777" w:rsidR="001836CA" w:rsidRPr="00F83898" w:rsidRDefault="001836CA" w:rsidP="001836CA">
      <w:pPr>
        <w:tabs>
          <w:tab w:val="left" w:pos="2889"/>
          <w:tab w:val="left" w:pos="3249"/>
        </w:tabs>
        <w:ind w:left="486" w:right="70"/>
        <w:rPr>
          <w:rFonts w:ascii="Arial" w:hAnsi="Arial"/>
          <w:szCs w:val="20"/>
          <w:lang w:val="en-US" w:eastAsia="en-US"/>
        </w:rPr>
      </w:pPr>
    </w:p>
    <w:p w14:paraId="3615EEF9" w14:textId="77777777" w:rsidR="001836CA" w:rsidRPr="00540487" w:rsidRDefault="001836CA" w:rsidP="001836CA">
      <w:pPr>
        <w:pStyle w:val="berschrift2"/>
        <w:rPr>
          <w:lang w:eastAsia="en-US"/>
        </w:rPr>
      </w:pPr>
      <w:bookmarkStart w:id="5" w:name="_Toc368563003"/>
      <w:r w:rsidRPr="00540487">
        <w:rPr>
          <w:lang w:eastAsia="en-US"/>
        </w:rPr>
        <w:t>Proprietary and/or Confidentiality Issues</w:t>
      </w:r>
      <w:bookmarkEnd w:id="5"/>
    </w:p>
    <w:p w14:paraId="027DA086" w14:textId="77777777" w:rsidR="001836CA" w:rsidRPr="00F75E1C" w:rsidRDefault="00F35433" w:rsidP="002A24B5">
      <w:pPr>
        <w:pStyle w:val="table"/>
      </w:pPr>
      <w:r>
        <w:t xml:space="preserve">No proprietary or confidentiality issues known. </w:t>
      </w:r>
    </w:p>
    <w:p w14:paraId="2883F4E5" w14:textId="68FF1B79" w:rsidR="001836CA" w:rsidRPr="00540487" w:rsidRDefault="001836CA" w:rsidP="001836CA">
      <w:pPr>
        <w:pStyle w:val="berschrift2"/>
        <w:rPr>
          <w:lang w:eastAsia="en-US"/>
        </w:rPr>
      </w:pPr>
      <w:bookmarkStart w:id="6" w:name="_Toc368563004"/>
      <w:r w:rsidRPr="00540487">
        <w:rPr>
          <w:lang w:eastAsia="en-US"/>
        </w:rPr>
        <w:t>Health and Safety Issues</w:t>
      </w:r>
      <w:bookmarkEnd w:id="6"/>
    </w:p>
    <w:p w14:paraId="6956C238" w14:textId="77777777" w:rsidR="001836CA" w:rsidRPr="00540487" w:rsidRDefault="001836CA" w:rsidP="001836CA">
      <w:pPr>
        <w:spacing w:before="120"/>
        <w:ind w:left="301"/>
        <w:rPr>
          <w:rFonts w:ascii="Arial" w:hAnsi="Arial"/>
          <w:b/>
          <w:szCs w:val="20"/>
          <w:lang w:eastAsia="en-US"/>
        </w:rPr>
      </w:pPr>
      <w:r w:rsidRPr="00540487">
        <w:rPr>
          <w:rFonts w:ascii="Arial" w:hAnsi="Arial"/>
          <w:b/>
          <w:sz w:val="22"/>
          <w:szCs w:val="20"/>
          <w:lang w:eastAsia="en-US"/>
        </w:rPr>
        <w:t>General precautions:</w:t>
      </w:r>
    </w:p>
    <w:p w14:paraId="4065C4B2" w14:textId="77777777" w:rsidR="00B3282D" w:rsidRDefault="00B3282D" w:rsidP="002A24B5">
      <w:pPr>
        <w:pStyle w:val="table"/>
      </w:pPr>
      <w:r>
        <w:t xml:space="preserve">No safety and health issues known to be related to the method. Risk and Safety Statements of toxicants, compounds and staining dyes should be considered and followed. </w:t>
      </w:r>
    </w:p>
    <w:p w14:paraId="1B37BF27" w14:textId="77777777" w:rsidR="001836CA" w:rsidRPr="00540487" w:rsidRDefault="001836CA" w:rsidP="001836CA">
      <w:pPr>
        <w:spacing w:before="120"/>
        <w:ind w:left="301"/>
        <w:rPr>
          <w:rFonts w:ascii="Arial" w:hAnsi="Arial"/>
          <w:szCs w:val="20"/>
          <w:lang w:eastAsia="en-US"/>
        </w:rPr>
      </w:pPr>
      <w:r w:rsidRPr="00540487">
        <w:rPr>
          <w:rFonts w:ascii="Arial" w:hAnsi="Arial"/>
          <w:b/>
          <w:sz w:val="22"/>
          <w:szCs w:val="20"/>
          <w:lang w:eastAsia="en-US"/>
        </w:rPr>
        <w:t>MSDS Information:</w:t>
      </w:r>
    </w:p>
    <w:p w14:paraId="44ACF084" w14:textId="77777777" w:rsidR="004F2C46" w:rsidRDefault="004F2C46" w:rsidP="002A24B5">
      <w:pPr>
        <w:pStyle w:val="table"/>
      </w:pPr>
      <w:r>
        <w:t xml:space="preserve">The positive control narciclasine may cause genetic defects. </w:t>
      </w:r>
    </w:p>
    <w:p w14:paraId="3993DE61" w14:textId="77777777" w:rsidR="005149F4" w:rsidRDefault="00E15C6A" w:rsidP="002A24B5">
      <w:pPr>
        <w:pStyle w:val="table"/>
      </w:pPr>
      <w:hyperlink r:id="rId16" w:history="1">
        <w:r w:rsidR="00B3282D" w:rsidRPr="0099209D">
          <w:rPr>
            <w:rStyle w:val="Hyperlink"/>
          </w:rPr>
          <w:t>https://www.caymanchem.com/msdss/20361m.pdf</w:t>
        </w:r>
      </w:hyperlink>
    </w:p>
    <w:p w14:paraId="78C714B0" w14:textId="77777777" w:rsidR="00B3282D" w:rsidRDefault="00B3282D" w:rsidP="002A24B5">
      <w:pPr>
        <w:pStyle w:val="table"/>
      </w:pPr>
      <w:r>
        <w:t xml:space="preserve">In addition to the safety measures regarding the compounds in use, there are no safety measures needed for the performance of this method. </w:t>
      </w:r>
    </w:p>
    <w:p w14:paraId="0871A1E5" w14:textId="77777777" w:rsidR="00B3282D" w:rsidRDefault="00B3282D" w:rsidP="002A24B5">
      <w:pPr>
        <w:pStyle w:val="table"/>
      </w:pPr>
    </w:p>
    <w:p w14:paraId="0A5C8EB5" w14:textId="77777777" w:rsidR="00B3282D" w:rsidRPr="00F75E1C" w:rsidRDefault="00B3282D" w:rsidP="002A24B5">
      <w:pPr>
        <w:pStyle w:val="table"/>
      </w:pPr>
    </w:p>
    <w:p w14:paraId="1BDB784B" w14:textId="05492AC0" w:rsidR="001836CA" w:rsidRPr="00540487" w:rsidRDefault="001836CA" w:rsidP="001836CA">
      <w:pPr>
        <w:pStyle w:val="berschrift2"/>
        <w:rPr>
          <w:lang w:eastAsia="en-US"/>
        </w:rPr>
      </w:pPr>
      <w:bookmarkStart w:id="7" w:name="_Toc368563005"/>
      <w:r w:rsidRPr="00540487">
        <w:rPr>
          <w:lang w:eastAsia="en-US"/>
        </w:rPr>
        <w:t xml:space="preserve">Abbreviations </w:t>
      </w:r>
      <w:r>
        <w:rPr>
          <w:lang w:eastAsia="en-US"/>
        </w:rPr>
        <w:t>a</w:t>
      </w:r>
      <w:r w:rsidRPr="00540487">
        <w:rPr>
          <w:lang w:eastAsia="en-US"/>
        </w:rPr>
        <w:t>nd Definitions</w:t>
      </w:r>
      <w:bookmarkEnd w:id="7"/>
    </w:p>
    <w:p w14:paraId="4DA2941C" w14:textId="77777777" w:rsidR="00B3282D" w:rsidRDefault="00B3282D" w:rsidP="002A24B5">
      <w:pPr>
        <w:pStyle w:val="table"/>
      </w:pPr>
      <w:r>
        <w:t xml:space="preserve">BMC: </w:t>
      </w:r>
      <w:r>
        <w:tab/>
      </w:r>
      <w:r>
        <w:tab/>
        <w:t>benchmark concentration</w:t>
      </w:r>
    </w:p>
    <w:p w14:paraId="7118DF38" w14:textId="77777777" w:rsidR="00B3282D" w:rsidRDefault="00B3282D" w:rsidP="002A24B5">
      <w:pPr>
        <w:pStyle w:val="table"/>
      </w:pPr>
      <w:r>
        <w:t xml:space="preserve">DMEM: </w:t>
      </w:r>
      <w:r>
        <w:tab/>
      </w:r>
      <w:r>
        <w:tab/>
        <w:t>Dulbecco's Modified Eagle Medium</w:t>
      </w:r>
    </w:p>
    <w:p w14:paraId="62385A82" w14:textId="77777777" w:rsidR="00B3282D" w:rsidRDefault="00B3282D" w:rsidP="002A24B5">
      <w:pPr>
        <w:pStyle w:val="table"/>
      </w:pPr>
      <w:r>
        <w:t xml:space="preserve">LUHMES: </w:t>
      </w:r>
      <w:r>
        <w:tab/>
        <w:t>LUnd Human MESencephalic cell line</w:t>
      </w:r>
    </w:p>
    <w:p w14:paraId="26F50E1C" w14:textId="77777777" w:rsidR="00B3282D" w:rsidRDefault="00B3282D" w:rsidP="002A24B5">
      <w:pPr>
        <w:pStyle w:val="table"/>
      </w:pPr>
      <w:r>
        <w:t>N-2:</w:t>
      </w:r>
      <w:r>
        <w:tab/>
      </w:r>
      <w:r>
        <w:tab/>
        <w:t xml:space="preserve">medium supplement by Thermo Fisher Scientific, chemically defined </w:t>
      </w:r>
    </w:p>
    <w:p w14:paraId="222B1CB1" w14:textId="77777777" w:rsidR="00B3282D" w:rsidRDefault="00B3282D" w:rsidP="002A24B5">
      <w:pPr>
        <w:pStyle w:val="table"/>
      </w:pPr>
      <w:r>
        <w:t xml:space="preserve">                            serum-free supplement based on Bottenstein’s N-1-formula.</w:t>
      </w:r>
      <w:r>
        <w:br/>
        <w:t xml:space="preserve">cAMP: </w:t>
      </w:r>
      <w:r>
        <w:tab/>
      </w:r>
      <w:r>
        <w:tab/>
        <w:t>cyclic Adenosine MonoPhosphate</w:t>
      </w:r>
    </w:p>
    <w:p w14:paraId="6AF887F1" w14:textId="77777777" w:rsidR="00B3282D" w:rsidRDefault="00B3282D" w:rsidP="002A24B5">
      <w:pPr>
        <w:pStyle w:val="table"/>
      </w:pPr>
      <w:r>
        <w:t xml:space="preserve">GDNF: </w:t>
      </w:r>
      <w:r>
        <w:tab/>
      </w:r>
      <w:r>
        <w:tab/>
        <w:t>Glial cell-Derived Neurotrophic Factor</w:t>
      </w:r>
    </w:p>
    <w:p w14:paraId="5B8419FE" w14:textId="77777777" w:rsidR="00B3282D" w:rsidRDefault="00B3282D" w:rsidP="002A24B5">
      <w:pPr>
        <w:pStyle w:val="table"/>
      </w:pPr>
      <w:r>
        <w:t xml:space="preserve">FGF: </w:t>
      </w:r>
      <w:r>
        <w:tab/>
      </w:r>
      <w:r>
        <w:tab/>
        <w:t>Fibroblast Growth Factor</w:t>
      </w:r>
    </w:p>
    <w:p w14:paraId="75E5FF69" w14:textId="77777777" w:rsidR="00B3282D" w:rsidRDefault="00B3282D" w:rsidP="002A24B5">
      <w:pPr>
        <w:pStyle w:val="table"/>
      </w:pPr>
      <w:r>
        <w:t>IC:</w:t>
      </w:r>
      <w:r>
        <w:tab/>
      </w:r>
      <w:r>
        <w:tab/>
        <w:t>inhibitory concentration</w:t>
      </w:r>
    </w:p>
    <w:p w14:paraId="13844CB1" w14:textId="77777777" w:rsidR="00B3282D" w:rsidRDefault="00B3282D" w:rsidP="002A24B5">
      <w:pPr>
        <w:pStyle w:val="table"/>
      </w:pPr>
      <w:r>
        <w:t xml:space="preserve">PLO: </w:t>
      </w:r>
      <w:r>
        <w:tab/>
      </w:r>
      <w:r>
        <w:tab/>
        <w:t>poly-L ornithine</w:t>
      </w:r>
    </w:p>
    <w:p w14:paraId="557EEB5B" w14:textId="77777777" w:rsidR="00B3282D" w:rsidRDefault="00B3282D" w:rsidP="002A24B5">
      <w:pPr>
        <w:pStyle w:val="table"/>
      </w:pPr>
      <w:r>
        <w:t xml:space="preserve">PBS: </w:t>
      </w:r>
      <w:r>
        <w:tab/>
      </w:r>
      <w:r>
        <w:tab/>
        <w:t>Phosphate-Buffered Saline</w:t>
      </w:r>
    </w:p>
    <w:p w14:paraId="0117DFB9" w14:textId="77777777" w:rsidR="00B3282D" w:rsidRDefault="00B3282D" w:rsidP="002A24B5">
      <w:pPr>
        <w:pStyle w:val="table"/>
      </w:pPr>
      <w:r>
        <w:t xml:space="preserve">rh: </w:t>
      </w:r>
      <w:r>
        <w:tab/>
      </w:r>
      <w:r>
        <w:tab/>
        <w:t>recombinant human</w:t>
      </w:r>
    </w:p>
    <w:p w14:paraId="0BEE71A2" w14:textId="77777777" w:rsidR="00B3282D" w:rsidRDefault="00B3282D" w:rsidP="002A24B5">
      <w:pPr>
        <w:pStyle w:val="table"/>
      </w:pPr>
      <w:r>
        <w:t xml:space="preserve">SOP: </w:t>
      </w:r>
      <w:r>
        <w:tab/>
      </w:r>
      <w:r>
        <w:tab/>
        <w:t>Standard Operating Procedure</w:t>
      </w:r>
    </w:p>
    <w:p w14:paraId="558A1AE2" w14:textId="77777777" w:rsidR="00B3282D" w:rsidRDefault="00B3282D" w:rsidP="002A24B5">
      <w:pPr>
        <w:pStyle w:val="table"/>
        <w:rPr>
          <w:vertAlign w:val="superscript"/>
        </w:rPr>
      </w:pPr>
      <w:r>
        <w:t xml:space="preserve">T75: </w:t>
      </w:r>
      <w:r>
        <w:tab/>
      </w:r>
      <w:r>
        <w:tab/>
        <w:t>cell culture flask with 75cm</w:t>
      </w:r>
      <w:r>
        <w:rPr>
          <w:vertAlign w:val="superscript"/>
        </w:rPr>
        <w:t>2</w:t>
      </w:r>
    </w:p>
    <w:p w14:paraId="2E363CF0" w14:textId="77777777" w:rsidR="00B3282D" w:rsidRDefault="00B3282D" w:rsidP="002A24B5">
      <w:pPr>
        <w:pStyle w:val="table"/>
      </w:pPr>
      <w:r>
        <w:t xml:space="preserve">T175: </w:t>
      </w:r>
      <w:r>
        <w:tab/>
      </w:r>
      <w:r>
        <w:tab/>
        <w:t>cell culture flask with 175cm</w:t>
      </w:r>
      <w:r>
        <w:rPr>
          <w:vertAlign w:val="superscript"/>
        </w:rPr>
        <w:t>2</w:t>
      </w:r>
      <w:r>
        <w:tab/>
      </w:r>
    </w:p>
    <w:p w14:paraId="71CC8379" w14:textId="77777777" w:rsidR="00B3282D" w:rsidRDefault="00B3282D" w:rsidP="002A24B5">
      <w:pPr>
        <w:pStyle w:val="table"/>
      </w:pPr>
      <w:r>
        <w:t xml:space="preserve">FCS: </w:t>
      </w:r>
      <w:r>
        <w:tab/>
      </w:r>
      <w:r>
        <w:tab/>
        <w:t>Fetal Calve Serum</w:t>
      </w:r>
    </w:p>
    <w:p w14:paraId="4DDCB350" w14:textId="77777777" w:rsidR="00B3282D" w:rsidRDefault="00B3282D" w:rsidP="002A24B5">
      <w:pPr>
        <w:pStyle w:val="table"/>
      </w:pPr>
      <w:r>
        <w:t xml:space="preserve">HCS: </w:t>
      </w:r>
      <w:r>
        <w:tab/>
      </w:r>
      <w:r>
        <w:tab/>
        <w:t>High Content Screening</w:t>
      </w:r>
    </w:p>
    <w:p w14:paraId="26D7F5BB" w14:textId="77777777" w:rsidR="00B3282D" w:rsidRDefault="00B3282D" w:rsidP="002A24B5">
      <w:pPr>
        <w:pStyle w:val="table"/>
      </w:pPr>
      <w:r>
        <w:t xml:space="preserve">PD: </w:t>
      </w:r>
      <w:r>
        <w:tab/>
      </w:r>
      <w:r>
        <w:tab/>
        <w:t>Parkinson’s Disease</w:t>
      </w:r>
    </w:p>
    <w:p w14:paraId="45FACF77" w14:textId="77777777" w:rsidR="00B3282D" w:rsidRDefault="00B3282D" w:rsidP="002A24B5">
      <w:pPr>
        <w:pStyle w:val="table"/>
      </w:pPr>
      <w:r>
        <w:t>DMSO:</w:t>
      </w:r>
      <w:r>
        <w:tab/>
      </w:r>
      <w:r>
        <w:tab/>
        <w:t>Dimethyl sulfoxide</w:t>
      </w:r>
    </w:p>
    <w:p w14:paraId="41F5DB7A" w14:textId="77777777" w:rsidR="00B3282D" w:rsidRDefault="00B3282D" w:rsidP="002A24B5">
      <w:pPr>
        <w:pStyle w:val="table"/>
      </w:pPr>
      <w:r>
        <w:t>RT:</w:t>
      </w:r>
      <w:r>
        <w:tab/>
      </w:r>
      <w:r>
        <w:tab/>
        <w:t>room temperature</w:t>
      </w:r>
    </w:p>
    <w:p w14:paraId="0FF1A998" w14:textId="77777777" w:rsidR="00B3282D" w:rsidRDefault="00B3282D" w:rsidP="002A24B5">
      <w:pPr>
        <w:pStyle w:val="table"/>
      </w:pPr>
      <w:r>
        <w:t>T175:</w:t>
      </w:r>
      <w:r>
        <w:tab/>
      </w:r>
      <w:r>
        <w:tab/>
        <w:t>cell culture T-flask with a cell attachment area of 175cm</w:t>
      </w:r>
      <w:r>
        <w:rPr>
          <w:vertAlign w:val="superscript"/>
        </w:rPr>
        <w:t>2</w:t>
      </w:r>
      <w:r>
        <w:t xml:space="preserve"> </w:t>
      </w:r>
    </w:p>
    <w:p w14:paraId="4503F0A1" w14:textId="77777777" w:rsidR="00B3282D" w:rsidRDefault="00B3282D" w:rsidP="002A24B5">
      <w:pPr>
        <w:pStyle w:val="table"/>
      </w:pPr>
      <w:r>
        <w:t>T75:</w:t>
      </w:r>
      <w:r>
        <w:tab/>
      </w:r>
      <w:r>
        <w:tab/>
        <w:t>cell culture T-flask with a cell attachment area of 75cm</w:t>
      </w:r>
      <w:r>
        <w:rPr>
          <w:vertAlign w:val="superscript"/>
        </w:rPr>
        <w:t>2</w:t>
      </w:r>
    </w:p>
    <w:p w14:paraId="4333241C" w14:textId="77777777" w:rsidR="00B3282D" w:rsidRDefault="00B3282D" w:rsidP="002A24B5">
      <w:pPr>
        <w:pStyle w:val="table"/>
      </w:pPr>
      <w:r>
        <w:t xml:space="preserve">FBS: </w:t>
      </w:r>
      <w:r>
        <w:tab/>
      </w:r>
      <w:r>
        <w:tab/>
        <w:t>fetal bovine serum</w:t>
      </w:r>
    </w:p>
    <w:p w14:paraId="1BFD14ED" w14:textId="77777777" w:rsidR="00B3282D" w:rsidRDefault="00B3282D" w:rsidP="002A24B5">
      <w:pPr>
        <w:pStyle w:val="table"/>
      </w:pPr>
      <w:r>
        <w:t>2D</w:t>
      </w:r>
      <w:r>
        <w:tab/>
      </w:r>
      <w:r>
        <w:tab/>
        <w:t>2-dimensional cell culture</w:t>
      </w:r>
    </w:p>
    <w:p w14:paraId="571877E7" w14:textId="77777777" w:rsidR="00B3282D" w:rsidRDefault="00B3282D" w:rsidP="002A24B5">
      <w:pPr>
        <w:pStyle w:val="table"/>
      </w:pPr>
      <w:r>
        <w:t>3D</w:t>
      </w:r>
      <w:r>
        <w:tab/>
      </w:r>
      <w:r>
        <w:tab/>
        <w:t xml:space="preserve">3-dimensional cell culture </w:t>
      </w:r>
    </w:p>
    <w:p w14:paraId="60BCAE69" w14:textId="77777777" w:rsidR="00B3282D" w:rsidRDefault="00B3282D" w:rsidP="002A24B5">
      <w:pPr>
        <w:pStyle w:val="table"/>
      </w:pPr>
      <w:r>
        <w:t>MES 2.10:</w:t>
      </w:r>
      <w:r>
        <w:tab/>
        <w:t xml:space="preserve">human mesencephalicderived cell line characterized at and originating </w:t>
      </w:r>
    </w:p>
    <w:p w14:paraId="417BD5A6" w14:textId="77777777" w:rsidR="00B3282D" w:rsidRDefault="00B3282D" w:rsidP="002A24B5">
      <w:pPr>
        <w:pStyle w:val="table"/>
      </w:pPr>
      <w:r>
        <w:t xml:space="preserve">                            from Lund University (Lund, Sweden) (Lotharius et al., 2002).</w:t>
      </w:r>
    </w:p>
    <w:p w14:paraId="46C02389" w14:textId="77777777" w:rsidR="00B3282D" w:rsidRDefault="00B3282D" w:rsidP="002A24B5">
      <w:pPr>
        <w:pStyle w:val="table"/>
        <w:rPr>
          <w:lang w:val="fr-FR"/>
        </w:rPr>
      </w:pPr>
      <w:r>
        <w:rPr>
          <w:lang w:val="fr-FR"/>
        </w:rPr>
        <w:t>VCS :</w:t>
      </w:r>
      <w:r>
        <w:rPr>
          <w:lang w:val="fr-FR"/>
        </w:rPr>
        <w:tab/>
      </w:r>
      <w:r>
        <w:rPr>
          <w:lang w:val="fr-FR"/>
        </w:rPr>
        <w:tab/>
      </w:r>
      <w:r>
        <w:t>viable cellular structures</w:t>
      </w:r>
    </w:p>
    <w:p w14:paraId="54201DA1" w14:textId="77777777" w:rsidR="00B3282D" w:rsidRDefault="00B3282D" w:rsidP="002A24B5">
      <w:pPr>
        <w:pStyle w:val="table"/>
      </w:pPr>
      <w:r>
        <w:rPr>
          <w:lang w:val="fr-FR"/>
        </w:rPr>
        <w:t>VCSA :</w:t>
      </w:r>
      <w:r>
        <w:rPr>
          <w:lang w:val="fr-FR"/>
        </w:rPr>
        <w:tab/>
      </w:r>
      <w:r>
        <w:rPr>
          <w:lang w:val="fr-FR"/>
        </w:rPr>
        <w:tab/>
      </w:r>
      <w:r>
        <w:t>virtual cell soma area</w:t>
      </w:r>
    </w:p>
    <w:p w14:paraId="6F1D81AD" w14:textId="77777777" w:rsidR="00251D0E" w:rsidRDefault="00251D0E" w:rsidP="002A24B5">
      <w:pPr>
        <w:pStyle w:val="table"/>
      </w:pPr>
    </w:p>
    <w:p w14:paraId="5A04C208" w14:textId="77777777" w:rsidR="00152852" w:rsidRDefault="00152852" w:rsidP="002A24B5">
      <w:pPr>
        <w:pStyle w:val="table"/>
      </w:pPr>
    </w:p>
    <w:p w14:paraId="0394943D" w14:textId="77777777" w:rsidR="005C4CA7" w:rsidRPr="00F75E1C" w:rsidRDefault="005C4CA7" w:rsidP="002A24B5">
      <w:pPr>
        <w:pStyle w:val="table"/>
      </w:pPr>
    </w:p>
    <w:p w14:paraId="760787C7" w14:textId="77777777" w:rsidR="001836CA" w:rsidRPr="00F75E1C" w:rsidRDefault="001836CA" w:rsidP="002A24B5">
      <w:pPr>
        <w:pStyle w:val="table"/>
      </w:pPr>
      <w:r w:rsidRPr="00540487">
        <w:rPr>
          <w:lang w:eastAsia="en-US"/>
        </w:rPr>
        <w:t xml:space="preserve">Last Update: </w:t>
      </w:r>
      <w:r w:rsidR="00B3282D">
        <w:t>March 2018</w:t>
      </w:r>
      <w:r>
        <w:t xml:space="preserve"> </w:t>
      </w:r>
    </w:p>
    <w:p w14:paraId="19F0D029" w14:textId="77777777" w:rsidR="00DB0775" w:rsidRDefault="00DB0775">
      <w:pPr>
        <w:rPr>
          <w:rFonts w:ascii="Arial" w:hAnsi="Arial"/>
          <w:sz w:val="20"/>
          <w:szCs w:val="20"/>
          <w:lang w:val="en-US" w:eastAsia="en-US"/>
        </w:rPr>
      </w:pPr>
      <w:r>
        <w:rPr>
          <w:rFonts w:ascii="Arial" w:hAnsi="Arial"/>
          <w:sz w:val="20"/>
          <w:szCs w:val="20"/>
          <w:lang w:val="en-US" w:eastAsia="en-US"/>
        </w:rPr>
        <w:br w:type="page"/>
      </w:r>
    </w:p>
    <w:p w14:paraId="466E79E7" w14:textId="77777777" w:rsidR="001836CA" w:rsidRPr="00540487" w:rsidRDefault="001836CA" w:rsidP="001836CA">
      <w:pPr>
        <w:pStyle w:val="berschrift1"/>
        <w:rPr>
          <w:lang w:eastAsia="en-US"/>
        </w:rPr>
      </w:pPr>
      <w:bookmarkStart w:id="8" w:name="_Toc368563006"/>
      <w:r>
        <w:rPr>
          <w:lang w:eastAsia="en-US"/>
        </w:rPr>
        <w:t xml:space="preserve">Part </w:t>
      </w:r>
      <w:r w:rsidRPr="00540487">
        <w:rPr>
          <w:lang w:eastAsia="en-US"/>
        </w:rPr>
        <w:t>B. Technical Description</w:t>
      </w:r>
      <w:bookmarkEnd w:id="8"/>
    </w:p>
    <w:p w14:paraId="174777ED" w14:textId="0CD7808A" w:rsidR="001836CA" w:rsidRPr="00F75E1C" w:rsidRDefault="00DB0775" w:rsidP="002A24B5">
      <w:pPr>
        <w:pStyle w:val="table"/>
      </w:pPr>
      <w:r>
        <w:rPr>
          <w:sz w:val="28"/>
          <w:szCs w:val="20"/>
          <w:lang w:eastAsia="en-US"/>
        </w:rPr>
        <w:br/>
      </w:r>
      <w:r w:rsidR="001836CA" w:rsidRPr="00540487">
        <w:rPr>
          <w:sz w:val="28"/>
          <w:szCs w:val="20"/>
          <w:lang w:eastAsia="en-US"/>
        </w:rPr>
        <w:t xml:space="preserve">Procedure Details, </w:t>
      </w:r>
      <w:r w:rsidR="001836CA" w:rsidRPr="00540487">
        <w:rPr>
          <w:lang w:eastAsia="en-US"/>
        </w:rPr>
        <w:t>Latest Version:</w:t>
      </w:r>
      <w:r w:rsidR="001836CA">
        <w:rPr>
          <w:lang w:eastAsia="en-US"/>
        </w:rPr>
        <w:t xml:space="preserve"> </w:t>
      </w:r>
      <w:r w:rsidR="0039292D">
        <w:t>March 2018</w:t>
      </w:r>
    </w:p>
    <w:p w14:paraId="2BD06CE1" w14:textId="77777777" w:rsidR="00224333" w:rsidRDefault="001836CA" w:rsidP="002A24B5">
      <w:pPr>
        <w:pStyle w:val="table"/>
      </w:pPr>
      <w:r>
        <w:rPr>
          <w:b/>
          <w:color w:val="4A709E"/>
          <w:sz w:val="28"/>
          <w:szCs w:val="20"/>
          <w:lang w:eastAsia="en-US"/>
        </w:rPr>
        <w:t>Protocol</w:t>
      </w:r>
      <w:r w:rsidRPr="00C0707A">
        <w:rPr>
          <w:b/>
          <w:color w:val="4A709E"/>
          <w:sz w:val="28"/>
          <w:szCs w:val="20"/>
          <w:lang w:eastAsia="en-US"/>
        </w:rPr>
        <w:t xml:space="preserve"> Name</w:t>
      </w:r>
      <w:r>
        <w:rPr>
          <w:b/>
          <w:color w:val="4A709E"/>
          <w:sz w:val="28"/>
          <w:szCs w:val="20"/>
          <w:lang w:eastAsia="en-US"/>
        </w:rPr>
        <w:t xml:space="preserve">: </w:t>
      </w:r>
      <w:r>
        <w:t xml:space="preserve"> </w:t>
      </w:r>
      <w:r w:rsidR="00224333" w:rsidRPr="00224333">
        <w:t>UKN</w:t>
      </w:r>
      <w:r w:rsidR="00224333">
        <w:t>4</w:t>
      </w:r>
      <w:r w:rsidR="00224333" w:rsidRPr="00224333">
        <w:t xml:space="preserve"> assay to test compound-derived neurite </w:t>
      </w:r>
      <w:r w:rsidR="00224333">
        <w:t>outgrowth</w:t>
      </w:r>
      <w:r w:rsidR="00224333" w:rsidRPr="00224333">
        <w:t xml:space="preserve"> impairment in </w:t>
      </w:r>
      <w:r w:rsidR="00224333">
        <w:t xml:space="preserve">differentiating </w:t>
      </w:r>
      <w:r w:rsidR="00224333" w:rsidRPr="00224333">
        <w:t xml:space="preserve">human dopaminergic neurons.   </w:t>
      </w:r>
    </w:p>
    <w:p w14:paraId="75EDCCE6" w14:textId="64D4E387" w:rsidR="001836CA" w:rsidRDefault="001836CA" w:rsidP="001836CA">
      <w:pPr>
        <w:pStyle w:val="berschrift2"/>
        <w:rPr>
          <w:sz w:val="22"/>
          <w:szCs w:val="20"/>
          <w:lang w:eastAsia="en-US"/>
        </w:rPr>
      </w:pPr>
      <w:bookmarkStart w:id="9" w:name="_Toc368563007"/>
      <w:r>
        <w:rPr>
          <w:lang w:eastAsia="en-US"/>
        </w:rPr>
        <w:t>Contact person</w:t>
      </w:r>
      <w:bookmarkEnd w:id="9"/>
    </w:p>
    <w:p w14:paraId="3EDA999A" w14:textId="77777777" w:rsidR="00522032" w:rsidRDefault="00522032" w:rsidP="00522032">
      <w:pPr>
        <w:ind w:left="482"/>
        <w:rPr>
          <w:rFonts w:ascii="Arial" w:hAnsi="Arial"/>
          <w:sz w:val="22"/>
          <w:szCs w:val="22"/>
          <w:lang w:val="en-US"/>
        </w:rPr>
      </w:pPr>
      <w:r>
        <w:rPr>
          <w:rFonts w:ascii="Arial" w:hAnsi="Arial"/>
          <w:sz w:val="22"/>
          <w:szCs w:val="22"/>
          <w:lang w:val="en-US"/>
        </w:rPr>
        <w:t>Prof. Dr. Marcel Leist</w:t>
      </w:r>
    </w:p>
    <w:p w14:paraId="63438122" w14:textId="77777777" w:rsidR="00522032" w:rsidRPr="00522032" w:rsidRDefault="00522032" w:rsidP="00522032">
      <w:pPr>
        <w:ind w:left="482"/>
        <w:rPr>
          <w:rFonts w:ascii="Arial" w:hAnsi="Arial"/>
          <w:sz w:val="22"/>
          <w:szCs w:val="22"/>
          <w:lang w:val="en-US"/>
        </w:rPr>
      </w:pPr>
      <w:r w:rsidRPr="00522032">
        <w:rPr>
          <w:rFonts w:ascii="Arial" w:hAnsi="Arial"/>
          <w:sz w:val="22"/>
          <w:szCs w:val="22"/>
          <w:lang w:val="en-US"/>
        </w:rPr>
        <w:t>In vitro toxicology and biomedicine</w:t>
      </w:r>
    </w:p>
    <w:p w14:paraId="2FBDED8A" w14:textId="77777777" w:rsidR="00522032" w:rsidRPr="00522032" w:rsidRDefault="00522032" w:rsidP="00522032">
      <w:pPr>
        <w:ind w:left="482"/>
        <w:rPr>
          <w:rFonts w:ascii="Arial" w:hAnsi="Arial"/>
          <w:sz w:val="22"/>
          <w:szCs w:val="22"/>
          <w:lang w:val="en-US"/>
        </w:rPr>
      </w:pPr>
      <w:r w:rsidRPr="00522032">
        <w:rPr>
          <w:rFonts w:ascii="Arial" w:hAnsi="Arial"/>
          <w:sz w:val="22"/>
          <w:szCs w:val="22"/>
          <w:lang w:val="en-US"/>
        </w:rPr>
        <w:t>Dept inaugurated by the Doerenkamp-Zbinden foundation</w:t>
      </w:r>
    </w:p>
    <w:p w14:paraId="244E8819" w14:textId="77777777" w:rsidR="00522032" w:rsidRPr="00522032" w:rsidRDefault="00522032" w:rsidP="00522032">
      <w:pPr>
        <w:ind w:left="482"/>
        <w:rPr>
          <w:rFonts w:ascii="Arial" w:hAnsi="Arial"/>
          <w:sz w:val="22"/>
          <w:szCs w:val="22"/>
          <w:lang w:val="de-DE"/>
        </w:rPr>
      </w:pPr>
      <w:r w:rsidRPr="00522032">
        <w:rPr>
          <w:rFonts w:ascii="Arial" w:hAnsi="Arial"/>
          <w:sz w:val="22"/>
          <w:szCs w:val="22"/>
          <w:lang w:val="de-DE"/>
        </w:rPr>
        <w:t>University of Konstanz</w:t>
      </w:r>
    </w:p>
    <w:p w14:paraId="73C7ED10" w14:textId="77777777" w:rsidR="00522032" w:rsidRPr="00522032" w:rsidRDefault="00522032" w:rsidP="00522032">
      <w:pPr>
        <w:ind w:left="482"/>
        <w:rPr>
          <w:rFonts w:ascii="Arial" w:hAnsi="Arial"/>
          <w:sz w:val="22"/>
          <w:szCs w:val="22"/>
          <w:lang w:val="de-DE"/>
        </w:rPr>
      </w:pPr>
      <w:r w:rsidRPr="00522032">
        <w:rPr>
          <w:rFonts w:ascii="Arial" w:hAnsi="Arial"/>
          <w:sz w:val="22"/>
          <w:szCs w:val="22"/>
          <w:lang w:val="de-DE"/>
        </w:rPr>
        <w:t>Box M657</w:t>
      </w:r>
    </w:p>
    <w:p w14:paraId="57DE71AD" w14:textId="77777777" w:rsidR="00522032" w:rsidRPr="00522032" w:rsidRDefault="00522032" w:rsidP="00522032">
      <w:pPr>
        <w:ind w:left="482"/>
        <w:rPr>
          <w:rFonts w:ascii="Arial" w:hAnsi="Arial"/>
          <w:sz w:val="22"/>
          <w:szCs w:val="22"/>
          <w:lang w:val="de-DE"/>
        </w:rPr>
      </w:pPr>
      <w:r w:rsidRPr="00522032">
        <w:rPr>
          <w:rFonts w:ascii="Arial" w:hAnsi="Arial"/>
          <w:sz w:val="22"/>
          <w:szCs w:val="22"/>
          <w:lang w:val="de-DE"/>
        </w:rPr>
        <w:t>D-78457 Konstanz</w:t>
      </w:r>
    </w:p>
    <w:p w14:paraId="0BBBE539" w14:textId="77777777" w:rsidR="00522032" w:rsidRPr="00834BD2" w:rsidRDefault="00522032" w:rsidP="00522032">
      <w:pPr>
        <w:ind w:left="482"/>
        <w:rPr>
          <w:rFonts w:ascii="Arial" w:hAnsi="Arial"/>
          <w:sz w:val="22"/>
          <w:szCs w:val="22"/>
          <w:lang w:val="de-DE"/>
        </w:rPr>
      </w:pPr>
      <w:r w:rsidRPr="00834BD2">
        <w:rPr>
          <w:rFonts w:ascii="Arial" w:hAnsi="Arial"/>
          <w:sz w:val="22"/>
          <w:szCs w:val="22"/>
          <w:lang w:val="de-DE"/>
        </w:rPr>
        <w:t>marcel.leist@uni-konstanz.de</w:t>
      </w:r>
    </w:p>
    <w:p w14:paraId="42557A59" w14:textId="77777777" w:rsidR="001836CA" w:rsidRPr="00834BD2" w:rsidRDefault="00522032" w:rsidP="00522032">
      <w:pPr>
        <w:ind w:left="482"/>
        <w:rPr>
          <w:rFonts w:ascii="Arial" w:hAnsi="Arial"/>
          <w:sz w:val="22"/>
          <w:szCs w:val="22"/>
          <w:lang w:val="de-DE"/>
        </w:rPr>
      </w:pPr>
      <w:r w:rsidRPr="00834BD2">
        <w:rPr>
          <w:rFonts w:ascii="Arial" w:hAnsi="Arial"/>
          <w:sz w:val="22"/>
          <w:szCs w:val="22"/>
          <w:lang w:val="de-DE"/>
        </w:rPr>
        <w:t xml:space="preserve">Tel: +49-7531-88-5037 </w:t>
      </w:r>
    </w:p>
    <w:p w14:paraId="64437C7A" w14:textId="77777777" w:rsidR="001836CA" w:rsidRPr="00834BD2" w:rsidRDefault="001836CA" w:rsidP="001836CA">
      <w:pPr>
        <w:ind w:left="301"/>
        <w:rPr>
          <w:rFonts w:ascii="Arial" w:hAnsi="Arial"/>
          <w:sz w:val="26"/>
          <w:szCs w:val="20"/>
          <w:lang w:val="de-DE" w:eastAsia="en-US"/>
        </w:rPr>
      </w:pPr>
      <w:r>
        <w:rPr>
          <w:noProof/>
          <w:lang w:val="de-DE" w:eastAsia="de-DE"/>
        </w:rPr>
        <mc:AlternateContent>
          <mc:Choice Requires="wps">
            <w:drawing>
              <wp:anchor distT="0" distB="0" distL="114300" distR="114300" simplePos="0" relativeHeight="251664384" behindDoc="0" locked="0" layoutInCell="1" allowOverlap="1" wp14:anchorId="6CB01BAE" wp14:editId="3B22CE1C">
                <wp:simplePos x="0" y="0"/>
                <wp:positionH relativeFrom="column">
                  <wp:posOffset>178435</wp:posOffset>
                </wp:positionH>
                <wp:positionV relativeFrom="paragraph">
                  <wp:posOffset>123825</wp:posOffset>
                </wp:positionV>
                <wp:extent cx="5271770" cy="0"/>
                <wp:effectExtent l="6985" t="9525" r="7620" b="9525"/>
                <wp:wrapNone/>
                <wp:docPr id="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177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38171" id="Straight Connector 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5pt,9.75pt" to="429.1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" strokecolor="#4579b8"/>
            </w:pict>
          </mc:Fallback>
        </mc:AlternateContent>
      </w:r>
    </w:p>
    <w:p w14:paraId="0C0B2D7D" w14:textId="77777777" w:rsidR="001836CA" w:rsidRPr="00540487" w:rsidRDefault="001836CA" w:rsidP="001836CA">
      <w:pPr>
        <w:pStyle w:val="berschrift2"/>
        <w:rPr>
          <w:lang w:eastAsia="en-US"/>
        </w:rPr>
      </w:pPr>
      <w:bookmarkStart w:id="10" w:name="_Toc368563008"/>
      <w:r w:rsidRPr="00540487">
        <w:rPr>
          <w:lang w:eastAsia="en-US"/>
        </w:rPr>
        <w:t xml:space="preserve">Materials and </w:t>
      </w:r>
      <w:r>
        <w:rPr>
          <w:lang w:eastAsia="en-US"/>
        </w:rPr>
        <w:t>P</w:t>
      </w:r>
      <w:r w:rsidRPr="00540487">
        <w:rPr>
          <w:lang w:eastAsia="en-US"/>
        </w:rPr>
        <w:t>reparations</w:t>
      </w:r>
      <w:bookmarkEnd w:id="10"/>
    </w:p>
    <w:p w14:paraId="23DCCDBB" w14:textId="77777777" w:rsidR="001836CA" w:rsidRPr="00540487" w:rsidRDefault="001836CA" w:rsidP="00E20C43">
      <w:pPr>
        <w:keepNext/>
        <w:spacing w:before="240"/>
        <w:outlineLvl w:val="1"/>
        <w:rPr>
          <w:rFonts w:ascii="Arial" w:hAnsi="Arial"/>
          <w:b/>
          <w:caps/>
          <w:lang w:eastAsia="en-US"/>
        </w:rPr>
      </w:pPr>
      <w:r w:rsidRPr="00540487">
        <w:rPr>
          <w:rFonts w:ascii="Arial" w:hAnsi="Arial"/>
          <w:b/>
          <w:caps/>
          <w:sz w:val="22"/>
          <w:szCs w:val="22"/>
          <w:lang w:eastAsia="en-US"/>
        </w:rPr>
        <w:t xml:space="preserve">Cell OR </w:t>
      </w:r>
      <w:r>
        <w:rPr>
          <w:rFonts w:ascii="Arial" w:hAnsi="Arial"/>
          <w:b/>
          <w:caps/>
          <w:sz w:val="22"/>
          <w:szCs w:val="22"/>
          <w:lang w:eastAsia="en-US"/>
        </w:rPr>
        <w:t>Experimental</w:t>
      </w:r>
      <w:r w:rsidRPr="00540487">
        <w:rPr>
          <w:rFonts w:ascii="Arial" w:hAnsi="Arial"/>
          <w:b/>
          <w:caps/>
          <w:sz w:val="22"/>
          <w:szCs w:val="22"/>
          <w:lang w:eastAsia="en-US"/>
        </w:rPr>
        <w:t xml:space="preserve"> system</w:t>
      </w:r>
    </w:p>
    <w:p w14:paraId="68CD570C" w14:textId="77777777" w:rsidR="00610F00" w:rsidRDefault="00610F00" w:rsidP="00610F00">
      <w:pPr>
        <w:ind w:left="482"/>
        <w:jc w:val="both"/>
        <w:rPr>
          <w:rFonts w:ascii="Arial" w:hAnsi="Arial"/>
          <w:sz w:val="22"/>
          <w:szCs w:val="22"/>
          <w:lang w:val="en-US"/>
        </w:rPr>
      </w:pPr>
      <w:r>
        <w:rPr>
          <w:rFonts w:ascii="Arial" w:hAnsi="Arial"/>
          <w:sz w:val="22"/>
          <w:szCs w:val="22"/>
          <w:lang w:val="en-US"/>
        </w:rPr>
        <w:t xml:space="preserve">LUHMES cells are the ony test system of this protocol. Cells were originated from the ventral mesencephalon of an 8 week old human, female fetus. They exhibit the same characteristics as MESC2.10 cells (they are a subclone of the tetracycline-controlled, v-myc-overexpressing human mesencephalic-derived cell line MESC2.10). </w:t>
      </w:r>
    </w:p>
    <w:p w14:paraId="28915894" w14:textId="77777777" w:rsidR="00610F00" w:rsidRDefault="00610F00" w:rsidP="00610F00">
      <w:pPr>
        <w:ind w:left="482"/>
        <w:jc w:val="both"/>
        <w:rPr>
          <w:rFonts w:ascii="Arial" w:hAnsi="Arial"/>
          <w:sz w:val="22"/>
          <w:szCs w:val="22"/>
          <w:lang w:val="en-US"/>
        </w:rPr>
      </w:pPr>
    </w:p>
    <w:p w14:paraId="6AFFEAD9" w14:textId="77777777" w:rsidR="00610F00" w:rsidRDefault="00610F00" w:rsidP="00610F00">
      <w:pPr>
        <w:ind w:left="482"/>
        <w:jc w:val="both"/>
        <w:rPr>
          <w:rFonts w:ascii="Arial" w:hAnsi="Arial"/>
          <w:sz w:val="22"/>
          <w:szCs w:val="22"/>
          <w:lang w:val="en-US"/>
        </w:rPr>
      </w:pPr>
      <w:r>
        <w:rPr>
          <w:rFonts w:ascii="Arial" w:hAnsi="Arial"/>
          <w:sz w:val="22"/>
          <w:szCs w:val="22"/>
          <w:lang w:val="en-US"/>
        </w:rPr>
        <w:t xml:space="preserve">They can be differentiated into morphologically and biochemically mature dopamine-like neurons following exposure to tetracycline, GDNF (glial cell line-derived neurotrophic factor), and db-cAMP for 6 days. </w:t>
      </w:r>
    </w:p>
    <w:p w14:paraId="76E172CD" w14:textId="77777777" w:rsidR="00610F00" w:rsidRDefault="00610F00" w:rsidP="00610F00">
      <w:pPr>
        <w:ind w:left="482"/>
        <w:jc w:val="both"/>
        <w:rPr>
          <w:rFonts w:ascii="Arial" w:hAnsi="Arial"/>
          <w:sz w:val="22"/>
          <w:szCs w:val="22"/>
          <w:lang w:val="en-US"/>
        </w:rPr>
      </w:pPr>
    </w:p>
    <w:p w14:paraId="41FE18EF" w14:textId="77777777" w:rsidR="00610F00" w:rsidRDefault="00610F00" w:rsidP="00610F00">
      <w:pPr>
        <w:ind w:left="482"/>
        <w:rPr>
          <w:rFonts w:ascii="Arial" w:hAnsi="Arial"/>
          <w:sz w:val="22"/>
          <w:szCs w:val="22"/>
          <w:lang w:val="en-US"/>
        </w:rPr>
      </w:pPr>
      <w:r>
        <w:rPr>
          <w:rFonts w:ascii="Arial" w:hAnsi="Arial"/>
          <w:sz w:val="22"/>
          <w:szCs w:val="22"/>
          <w:lang w:val="en-US"/>
        </w:rPr>
        <w:t xml:space="preserve">They are usually cultured in a 2D monolayer, but have also been shown to grow into 3D structures (Smirnova et al. 2015). </w:t>
      </w:r>
    </w:p>
    <w:p w14:paraId="4C0F6968" w14:textId="77777777" w:rsidR="00610F00" w:rsidRDefault="00610F00" w:rsidP="00610F00">
      <w:pPr>
        <w:ind w:left="482"/>
        <w:rPr>
          <w:rFonts w:ascii="Arial" w:hAnsi="Arial"/>
          <w:sz w:val="22"/>
          <w:szCs w:val="22"/>
          <w:lang w:val="en-US"/>
        </w:rPr>
      </w:pPr>
    </w:p>
    <w:p w14:paraId="064B99CB" w14:textId="25EDE4D4" w:rsidR="00610F00" w:rsidRDefault="00610F00" w:rsidP="00610F00">
      <w:pPr>
        <w:ind w:left="482"/>
        <w:rPr>
          <w:rFonts w:ascii="Arial" w:hAnsi="Arial"/>
          <w:sz w:val="22"/>
          <w:szCs w:val="22"/>
          <w:lang w:val="en-US"/>
        </w:rPr>
      </w:pPr>
      <w:r>
        <w:rPr>
          <w:rFonts w:ascii="Arial" w:hAnsi="Arial"/>
          <w:sz w:val="22"/>
          <w:szCs w:val="22"/>
          <w:lang w:val="en-US"/>
        </w:rPr>
        <w:t>Here the LUHMES cells are used for the UKN4 assay to assess the effec</w:t>
      </w:r>
      <w:r w:rsidR="00BD63A0">
        <w:rPr>
          <w:rFonts w:ascii="Arial" w:hAnsi="Arial"/>
          <w:sz w:val="22"/>
          <w:szCs w:val="22"/>
          <w:lang w:val="en-US"/>
        </w:rPr>
        <w:t>t of compounds on neurite outgr</w:t>
      </w:r>
      <w:r>
        <w:rPr>
          <w:rFonts w:ascii="Arial" w:hAnsi="Arial"/>
          <w:sz w:val="22"/>
          <w:szCs w:val="22"/>
          <w:lang w:val="en-US"/>
        </w:rPr>
        <w:t>o</w:t>
      </w:r>
      <w:r w:rsidR="00BD63A0">
        <w:rPr>
          <w:rFonts w:ascii="Arial" w:hAnsi="Arial"/>
          <w:sz w:val="22"/>
          <w:szCs w:val="22"/>
          <w:lang w:val="en-US"/>
        </w:rPr>
        <w:t>w</w:t>
      </w:r>
      <w:r>
        <w:rPr>
          <w:rFonts w:ascii="Arial" w:hAnsi="Arial"/>
          <w:sz w:val="22"/>
          <w:szCs w:val="22"/>
          <w:lang w:val="en-US"/>
        </w:rPr>
        <w:t xml:space="preserve">th after 24 h of exposure. </w:t>
      </w:r>
    </w:p>
    <w:p w14:paraId="1D57C083" w14:textId="77777777" w:rsidR="00610F00" w:rsidRDefault="00610F00" w:rsidP="00610F00">
      <w:pPr>
        <w:ind w:left="482"/>
        <w:rPr>
          <w:rFonts w:ascii="Arial" w:hAnsi="Arial"/>
          <w:sz w:val="22"/>
          <w:szCs w:val="22"/>
          <w:lang w:val="en-US"/>
        </w:rPr>
      </w:pPr>
    </w:p>
    <w:p w14:paraId="4A812B2B" w14:textId="77777777" w:rsidR="001836CA" w:rsidRPr="00540487" w:rsidRDefault="001836CA" w:rsidP="00E20C43">
      <w:pPr>
        <w:keepNext/>
        <w:spacing w:before="240"/>
        <w:outlineLvl w:val="1"/>
        <w:rPr>
          <w:rFonts w:ascii="Arial" w:hAnsi="Arial"/>
          <w:b/>
          <w:caps/>
          <w:lang w:eastAsia="en-US"/>
        </w:rPr>
      </w:pPr>
      <w:r w:rsidRPr="00540487">
        <w:rPr>
          <w:rFonts w:ascii="Arial" w:hAnsi="Arial"/>
          <w:b/>
          <w:caps/>
          <w:sz w:val="22"/>
          <w:szCs w:val="22"/>
          <w:lang w:eastAsia="en-US"/>
        </w:rPr>
        <w:t>Equipment</w:t>
      </w:r>
    </w:p>
    <w:p w14:paraId="5861F8B2" w14:textId="77777777" w:rsidR="001836CA" w:rsidRPr="00540487" w:rsidRDefault="001836CA" w:rsidP="001836CA">
      <w:pPr>
        <w:ind w:left="720"/>
        <w:rPr>
          <w:rFonts w:ascii="Arial" w:hAnsi="Arial"/>
          <w:b/>
          <w:szCs w:val="20"/>
          <w:lang w:eastAsia="en-US"/>
        </w:rPr>
      </w:pPr>
      <w:r w:rsidRPr="00540487">
        <w:rPr>
          <w:rFonts w:ascii="Arial" w:hAnsi="Arial"/>
          <w:b/>
          <w:sz w:val="22"/>
          <w:szCs w:val="20"/>
          <w:lang w:eastAsia="en-US"/>
        </w:rPr>
        <w:t>Fixed Equipment</w:t>
      </w:r>
    </w:p>
    <w:p w14:paraId="418EA9F8" w14:textId="77777777" w:rsidR="00332CD6" w:rsidRDefault="00332CD6" w:rsidP="00332CD6">
      <w:pPr>
        <w:ind w:left="482"/>
        <w:rPr>
          <w:rFonts w:ascii="Arial" w:hAnsi="Arial"/>
          <w:sz w:val="22"/>
          <w:szCs w:val="22"/>
          <w:lang w:val="en-US"/>
        </w:rPr>
      </w:pPr>
      <w:r>
        <w:rPr>
          <w:rFonts w:ascii="Arial" w:hAnsi="Arial"/>
          <w:sz w:val="22"/>
          <w:szCs w:val="22"/>
          <w:lang w:val="en-US"/>
        </w:rPr>
        <w:t>Benchtop centrifuge</w:t>
      </w:r>
    </w:p>
    <w:p w14:paraId="191B58C0" w14:textId="77777777" w:rsidR="00332CD6" w:rsidRDefault="00332CD6" w:rsidP="00332CD6">
      <w:pPr>
        <w:ind w:left="482"/>
        <w:rPr>
          <w:rFonts w:ascii="Arial" w:hAnsi="Arial"/>
          <w:sz w:val="22"/>
          <w:szCs w:val="22"/>
          <w:lang w:val="en-US"/>
        </w:rPr>
      </w:pPr>
      <w:r>
        <w:rPr>
          <w:rFonts w:ascii="Arial" w:hAnsi="Arial"/>
          <w:sz w:val="22"/>
          <w:szCs w:val="22"/>
          <w:lang w:val="en-US"/>
        </w:rPr>
        <w:t>Laminar flow hood for sterile atmosphere (type II classified)</w:t>
      </w:r>
    </w:p>
    <w:p w14:paraId="4928866E" w14:textId="77777777" w:rsidR="00332CD6" w:rsidRDefault="00332CD6" w:rsidP="00332CD6">
      <w:pPr>
        <w:ind w:left="482"/>
        <w:rPr>
          <w:rFonts w:ascii="Arial" w:hAnsi="Arial"/>
          <w:sz w:val="22"/>
          <w:szCs w:val="22"/>
          <w:lang w:val="en-US"/>
        </w:rPr>
      </w:pPr>
      <w:r>
        <w:rPr>
          <w:rFonts w:ascii="Arial" w:hAnsi="Arial"/>
          <w:sz w:val="22"/>
          <w:szCs w:val="22"/>
          <w:lang w:val="en-US"/>
        </w:rPr>
        <w:t>Liquid nitrogen storage</w:t>
      </w:r>
    </w:p>
    <w:p w14:paraId="32BA0B25" w14:textId="77777777" w:rsidR="00332CD6" w:rsidRDefault="00332CD6" w:rsidP="00332CD6">
      <w:pPr>
        <w:ind w:left="482"/>
        <w:rPr>
          <w:rFonts w:ascii="Arial" w:hAnsi="Arial"/>
          <w:sz w:val="22"/>
          <w:szCs w:val="22"/>
          <w:lang w:val="en-US"/>
        </w:rPr>
      </w:pPr>
      <w:r>
        <w:rPr>
          <w:rFonts w:ascii="Arial" w:hAnsi="Arial"/>
          <w:sz w:val="22"/>
          <w:szCs w:val="22"/>
          <w:lang w:val="en-US"/>
        </w:rPr>
        <w:t>Freezer (-20°C and -80°C)</w:t>
      </w:r>
    </w:p>
    <w:p w14:paraId="264A5479" w14:textId="77777777" w:rsidR="00332CD6" w:rsidRDefault="00332CD6" w:rsidP="00332CD6">
      <w:pPr>
        <w:ind w:left="482"/>
        <w:rPr>
          <w:rFonts w:ascii="Arial" w:hAnsi="Arial"/>
          <w:sz w:val="22"/>
          <w:szCs w:val="22"/>
          <w:lang w:val="en-US"/>
        </w:rPr>
      </w:pPr>
      <w:r>
        <w:rPr>
          <w:rFonts w:ascii="Arial" w:hAnsi="Arial"/>
          <w:sz w:val="22"/>
          <w:szCs w:val="22"/>
          <w:lang w:val="en-US"/>
        </w:rPr>
        <w:t>Fridge (4°C)</w:t>
      </w:r>
    </w:p>
    <w:p w14:paraId="0C976B1F" w14:textId="77777777" w:rsidR="00332CD6" w:rsidRDefault="00332CD6" w:rsidP="00332CD6">
      <w:pPr>
        <w:ind w:left="482"/>
        <w:rPr>
          <w:rFonts w:ascii="Arial" w:hAnsi="Arial"/>
          <w:sz w:val="22"/>
          <w:szCs w:val="22"/>
          <w:lang w:val="en-US"/>
        </w:rPr>
      </w:pPr>
      <w:r>
        <w:rPr>
          <w:rFonts w:ascii="Arial" w:hAnsi="Arial"/>
          <w:sz w:val="22"/>
          <w:szCs w:val="22"/>
          <w:lang w:val="en-US"/>
        </w:rPr>
        <w:t>Humified incubator (37°C 5% CO</w:t>
      </w:r>
      <w:r>
        <w:rPr>
          <w:rFonts w:ascii="Arial" w:hAnsi="Arial"/>
          <w:sz w:val="22"/>
          <w:szCs w:val="22"/>
          <w:vertAlign w:val="subscript"/>
          <w:lang w:val="en-US"/>
        </w:rPr>
        <w:t>2</w:t>
      </w:r>
      <w:r>
        <w:rPr>
          <w:rFonts w:ascii="Arial" w:hAnsi="Arial"/>
          <w:sz w:val="22"/>
          <w:szCs w:val="22"/>
          <w:lang w:val="en-US"/>
        </w:rPr>
        <w:t>)</w:t>
      </w:r>
    </w:p>
    <w:p w14:paraId="27F52A7A" w14:textId="77777777" w:rsidR="00332CD6" w:rsidRDefault="00332CD6" w:rsidP="00332CD6">
      <w:pPr>
        <w:ind w:left="482"/>
        <w:rPr>
          <w:rFonts w:ascii="Arial" w:hAnsi="Arial" w:cs="Arial"/>
          <w:sz w:val="22"/>
          <w:szCs w:val="22"/>
          <w:lang w:val="en-US"/>
        </w:rPr>
      </w:pPr>
      <w:r>
        <w:rPr>
          <w:rFonts w:ascii="Arial" w:hAnsi="Arial"/>
          <w:sz w:val="22"/>
          <w:szCs w:val="22"/>
          <w:lang w:val="en-US"/>
        </w:rPr>
        <w:t>Mr. Frosty</w:t>
      </w:r>
      <w:r>
        <w:rPr>
          <w:rFonts w:ascii="Arial" w:hAnsi="Arial" w:cs="Arial"/>
          <w:sz w:val="22"/>
          <w:szCs w:val="22"/>
          <w:lang w:val="en-US"/>
        </w:rPr>
        <w:t>™ freezing container</w:t>
      </w:r>
    </w:p>
    <w:p w14:paraId="036B563A" w14:textId="77777777" w:rsidR="00332CD6" w:rsidRDefault="00332CD6" w:rsidP="00332CD6">
      <w:pPr>
        <w:ind w:left="482"/>
        <w:rPr>
          <w:rFonts w:ascii="Arial" w:hAnsi="Arial" w:cs="Arial"/>
          <w:sz w:val="22"/>
          <w:szCs w:val="22"/>
          <w:lang w:val="en-US"/>
        </w:rPr>
      </w:pPr>
      <w:r>
        <w:rPr>
          <w:rFonts w:ascii="Arial" w:hAnsi="Arial" w:cs="Arial"/>
          <w:sz w:val="22"/>
          <w:szCs w:val="22"/>
          <w:lang w:val="en-US"/>
        </w:rPr>
        <w:t>Light microscope for cell counting</w:t>
      </w:r>
    </w:p>
    <w:p w14:paraId="47D7A29F" w14:textId="77777777" w:rsidR="00332CD6" w:rsidRDefault="00332CD6" w:rsidP="00332CD6">
      <w:pPr>
        <w:ind w:left="482"/>
        <w:rPr>
          <w:rFonts w:ascii="Arial" w:hAnsi="Arial" w:cs="Arial"/>
          <w:sz w:val="22"/>
          <w:szCs w:val="22"/>
          <w:lang w:val="en-US"/>
        </w:rPr>
      </w:pPr>
      <w:r>
        <w:rPr>
          <w:rFonts w:ascii="Arial" w:hAnsi="Arial" w:cs="Arial"/>
          <w:sz w:val="22"/>
          <w:szCs w:val="22"/>
          <w:lang w:val="en-US"/>
        </w:rPr>
        <w:t>Neubauer counting chamber</w:t>
      </w:r>
    </w:p>
    <w:p w14:paraId="36868667" w14:textId="77777777" w:rsidR="00332CD6" w:rsidRDefault="00332CD6" w:rsidP="00332CD6">
      <w:pPr>
        <w:ind w:left="482"/>
        <w:rPr>
          <w:rFonts w:ascii="Arial" w:hAnsi="Arial" w:cs="Arial"/>
          <w:sz w:val="22"/>
          <w:szCs w:val="22"/>
          <w:lang w:val="en-US"/>
        </w:rPr>
      </w:pPr>
      <w:r>
        <w:rPr>
          <w:rFonts w:ascii="Arial" w:hAnsi="Arial" w:cs="Arial"/>
          <w:sz w:val="22"/>
          <w:szCs w:val="22"/>
          <w:lang w:val="en-US"/>
        </w:rPr>
        <w:t>Pipettes (various volume, 1 µl – 1000 µl)</w:t>
      </w:r>
    </w:p>
    <w:p w14:paraId="61DEF2AF" w14:textId="77777777" w:rsidR="00332CD6" w:rsidRDefault="00332CD6" w:rsidP="00332CD6">
      <w:pPr>
        <w:ind w:left="482"/>
        <w:rPr>
          <w:rFonts w:ascii="Arial" w:hAnsi="Arial" w:cs="Arial"/>
          <w:sz w:val="22"/>
          <w:szCs w:val="22"/>
          <w:lang w:val="en-US"/>
        </w:rPr>
      </w:pPr>
      <w:r>
        <w:rPr>
          <w:rFonts w:ascii="Arial" w:hAnsi="Arial" w:cs="Arial"/>
          <w:sz w:val="22"/>
          <w:szCs w:val="22"/>
          <w:lang w:val="en-US"/>
        </w:rPr>
        <w:t>Pipetboy Pipeteur</w:t>
      </w:r>
    </w:p>
    <w:p w14:paraId="4111188A" w14:textId="77777777" w:rsidR="00332CD6" w:rsidRDefault="00332CD6" w:rsidP="00332CD6">
      <w:pPr>
        <w:ind w:left="482"/>
        <w:rPr>
          <w:rFonts w:ascii="Arial" w:hAnsi="Arial"/>
          <w:sz w:val="22"/>
          <w:szCs w:val="22"/>
          <w:lang w:val="en-US"/>
        </w:rPr>
      </w:pPr>
      <w:r>
        <w:rPr>
          <w:rFonts w:ascii="Arial" w:hAnsi="Arial"/>
          <w:sz w:val="22"/>
          <w:szCs w:val="22"/>
          <w:lang w:val="en-US"/>
        </w:rPr>
        <w:t>Cellomics Array Scan VTI HCS reader</w:t>
      </w:r>
    </w:p>
    <w:p w14:paraId="47E72E5D" w14:textId="77777777" w:rsidR="00332CD6" w:rsidRDefault="00332CD6" w:rsidP="00332CD6">
      <w:pPr>
        <w:ind w:left="482"/>
        <w:rPr>
          <w:rFonts w:ascii="Arial" w:hAnsi="Arial"/>
          <w:sz w:val="22"/>
          <w:szCs w:val="22"/>
          <w:lang w:val="en-US"/>
        </w:rPr>
      </w:pPr>
      <w:r>
        <w:rPr>
          <w:rFonts w:ascii="Arial" w:hAnsi="Arial"/>
          <w:sz w:val="22"/>
          <w:szCs w:val="22"/>
          <w:lang w:val="en-US"/>
        </w:rPr>
        <w:t>Computers, screens and software for data analysis (e.g. Microsoft Office)</w:t>
      </w:r>
    </w:p>
    <w:p w14:paraId="0AEA8386" w14:textId="77777777" w:rsidR="00332CD6" w:rsidRDefault="00332CD6" w:rsidP="00332CD6">
      <w:pPr>
        <w:tabs>
          <w:tab w:val="left" w:pos="3870"/>
        </w:tabs>
        <w:ind w:left="482"/>
        <w:rPr>
          <w:rFonts w:ascii="Arial" w:hAnsi="Arial"/>
          <w:sz w:val="22"/>
          <w:szCs w:val="22"/>
          <w:lang w:val="it-IT"/>
        </w:rPr>
      </w:pPr>
      <w:r>
        <w:rPr>
          <w:rFonts w:ascii="Arial" w:hAnsi="Arial"/>
          <w:sz w:val="22"/>
          <w:szCs w:val="22"/>
          <w:lang w:val="it-IT"/>
        </w:rPr>
        <w:t>Multichannel pipettes (Integra)</w:t>
      </w:r>
      <w:r>
        <w:rPr>
          <w:rFonts w:ascii="Arial" w:hAnsi="Arial"/>
          <w:sz w:val="22"/>
          <w:szCs w:val="22"/>
          <w:lang w:val="it-IT"/>
        </w:rPr>
        <w:tab/>
      </w:r>
    </w:p>
    <w:p w14:paraId="61C46812" w14:textId="77777777" w:rsidR="00332CD6" w:rsidRDefault="00332CD6" w:rsidP="00332CD6">
      <w:pPr>
        <w:ind w:left="482"/>
        <w:rPr>
          <w:rFonts w:ascii="Arial" w:hAnsi="Arial"/>
          <w:sz w:val="22"/>
          <w:szCs w:val="22"/>
          <w:lang w:val="it-IT"/>
        </w:rPr>
      </w:pPr>
      <w:r>
        <w:rPr>
          <w:rFonts w:ascii="Arial" w:hAnsi="Arial"/>
          <w:sz w:val="22"/>
          <w:szCs w:val="22"/>
          <w:lang w:val="it-IT"/>
        </w:rPr>
        <w:t>Multistepper pipettes (Eppendorf)</w:t>
      </w:r>
    </w:p>
    <w:p w14:paraId="46D963D0" w14:textId="77777777" w:rsidR="00F72F61" w:rsidRPr="00332CD6" w:rsidRDefault="00F72F61" w:rsidP="001836CA">
      <w:pPr>
        <w:ind w:left="482"/>
        <w:rPr>
          <w:rFonts w:ascii="Arial" w:hAnsi="Arial"/>
          <w:sz w:val="22"/>
          <w:szCs w:val="22"/>
          <w:lang w:val="it-IT"/>
        </w:rPr>
      </w:pPr>
    </w:p>
    <w:p w14:paraId="1CD70445" w14:textId="77777777" w:rsidR="001836CA" w:rsidRPr="00540487" w:rsidRDefault="001836CA" w:rsidP="001836CA">
      <w:pPr>
        <w:ind w:left="720"/>
        <w:rPr>
          <w:rFonts w:ascii="Arial" w:hAnsi="Arial"/>
          <w:b/>
          <w:szCs w:val="20"/>
          <w:lang w:eastAsia="en-US"/>
        </w:rPr>
      </w:pPr>
      <w:r w:rsidRPr="00540487">
        <w:rPr>
          <w:rFonts w:ascii="Arial" w:hAnsi="Arial"/>
          <w:b/>
          <w:sz w:val="22"/>
          <w:szCs w:val="20"/>
          <w:lang w:eastAsia="en-US"/>
        </w:rPr>
        <w:t>Consumables</w:t>
      </w:r>
    </w:p>
    <w:p w14:paraId="7FCB9F82" w14:textId="77777777" w:rsidR="00332CD6" w:rsidRDefault="00332CD6" w:rsidP="00332CD6">
      <w:pPr>
        <w:ind w:left="482"/>
        <w:rPr>
          <w:rFonts w:ascii="Arial" w:hAnsi="Arial"/>
          <w:sz w:val="22"/>
          <w:szCs w:val="22"/>
          <w:lang w:val="en-US"/>
        </w:rPr>
      </w:pPr>
      <w:r>
        <w:rPr>
          <w:rFonts w:ascii="Arial" w:hAnsi="Arial"/>
          <w:sz w:val="22"/>
          <w:szCs w:val="22"/>
          <w:lang w:val="en-US"/>
        </w:rPr>
        <w:t>15 ml and 50 ml conical plastic tubes (such as Falcon</w:t>
      </w:r>
      <w:r>
        <w:rPr>
          <w:rFonts w:ascii="Arial" w:hAnsi="Arial" w:cs="Arial"/>
          <w:sz w:val="22"/>
          <w:szCs w:val="22"/>
          <w:lang w:val="en-US"/>
        </w:rPr>
        <w:t>™</w:t>
      </w:r>
      <w:r>
        <w:rPr>
          <w:rFonts w:ascii="Arial" w:hAnsi="Arial"/>
          <w:sz w:val="22"/>
          <w:szCs w:val="22"/>
          <w:lang w:val="en-US"/>
        </w:rPr>
        <w:t xml:space="preserve"> REF 352096 and REF352070)</w:t>
      </w:r>
    </w:p>
    <w:p w14:paraId="41B33344" w14:textId="77777777" w:rsidR="00332CD6" w:rsidRDefault="00332CD6" w:rsidP="00332CD6">
      <w:pPr>
        <w:ind w:left="482"/>
        <w:rPr>
          <w:rFonts w:ascii="Arial" w:hAnsi="Arial"/>
          <w:sz w:val="22"/>
          <w:szCs w:val="22"/>
          <w:lang w:val="en-US"/>
        </w:rPr>
      </w:pPr>
      <w:r>
        <w:rPr>
          <w:rFonts w:ascii="Arial" w:hAnsi="Arial"/>
          <w:sz w:val="22"/>
          <w:szCs w:val="22"/>
          <w:lang w:val="en-US"/>
        </w:rPr>
        <w:t>175 cm</w:t>
      </w:r>
      <w:r>
        <w:rPr>
          <w:rFonts w:ascii="Arial" w:hAnsi="Arial"/>
          <w:sz w:val="22"/>
          <w:szCs w:val="22"/>
          <w:vertAlign w:val="superscript"/>
          <w:lang w:val="en-US"/>
        </w:rPr>
        <w:t xml:space="preserve">2 </w:t>
      </w:r>
      <w:r>
        <w:rPr>
          <w:rFonts w:ascii="Arial" w:hAnsi="Arial"/>
          <w:sz w:val="22"/>
          <w:szCs w:val="22"/>
          <w:lang w:val="en-US"/>
        </w:rPr>
        <w:t>cell culture flasks with filtered cap (Sarsted REF 83.3912.002)</w:t>
      </w:r>
    </w:p>
    <w:p w14:paraId="12C2870E" w14:textId="77777777" w:rsidR="00332CD6" w:rsidRDefault="00332CD6" w:rsidP="00332CD6">
      <w:pPr>
        <w:ind w:left="482"/>
        <w:rPr>
          <w:rFonts w:ascii="Arial" w:hAnsi="Arial"/>
          <w:sz w:val="22"/>
          <w:szCs w:val="22"/>
          <w:lang w:val="en-US"/>
        </w:rPr>
      </w:pPr>
      <w:r>
        <w:rPr>
          <w:rFonts w:ascii="Arial" w:hAnsi="Arial"/>
          <w:sz w:val="22"/>
          <w:szCs w:val="22"/>
          <w:lang w:val="en-US"/>
        </w:rPr>
        <w:t>96-well plates (Sarsted REF 83.3924)</w:t>
      </w:r>
    </w:p>
    <w:p w14:paraId="4BC3E546" w14:textId="77777777" w:rsidR="00332CD6" w:rsidRDefault="00332CD6" w:rsidP="00332CD6">
      <w:pPr>
        <w:ind w:left="482"/>
        <w:rPr>
          <w:rFonts w:ascii="Arial" w:hAnsi="Arial"/>
          <w:sz w:val="22"/>
          <w:szCs w:val="22"/>
          <w:lang w:val="en-US"/>
        </w:rPr>
      </w:pPr>
      <w:r>
        <w:rPr>
          <w:rFonts w:ascii="Arial" w:hAnsi="Arial"/>
          <w:sz w:val="22"/>
          <w:szCs w:val="22"/>
          <w:lang w:val="en-US"/>
        </w:rPr>
        <w:t>Deepwell plates (such as Greiner Bio-One REF 786261)</w:t>
      </w:r>
    </w:p>
    <w:p w14:paraId="353F8952" w14:textId="77777777" w:rsidR="00332CD6" w:rsidRDefault="00332CD6" w:rsidP="00332CD6">
      <w:pPr>
        <w:ind w:left="482"/>
        <w:rPr>
          <w:rFonts w:ascii="Arial" w:hAnsi="Arial"/>
          <w:sz w:val="22"/>
          <w:szCs w:val="22"/>
          <w:lang w:val="en-US"/>
        </w:rPr>
      </w:pPr>
      <w:r>
        <w:rPr>
          <w:rFonts w:ascii="Arial" w:hAnsi="Arial"/>
          <w:sz w:val="22"/>
          <w:szCs w:val="22"/>
          <w:lang w:val="en-US"/>
        </w:rPr>
        <w:t>5 ml, 10 ml, 25 ml and 50 ml plastic pipettes (such as Sarsted REF 86.1685.001; REF 86.1689.001; REF 86.1253.001 and REF 12.54.001)</w:t>
      </w:r>
    </w:p>
    <w:p w14:paraId="6183CEED" w14:textId="77777777" w:rsidR="00332CD6" w:rsidRDefault="00332CD6" w:rsidP="00332CD6">
      <w:pPr>
        <w:ind w:left="482"/>
        <w:rPr>
          <w:rFonts w:ascii="Arial" w:hAnsi="Arial" w:cs="Arial"/>
          <w:sz w:val="22"/>
          <w:szCs w:val="22"/>
          <w:lang w:val="en-US"/>
        </w:rPr>
      </w:pPr>
      <w:r>
        <w:rPr>
          <w:rFonts w:ascii="Arial" w:hAnsi="Arial" w:cs="Arial"/>
          <w:sz w:val="22"/>
          <w:szCs w:val="22"/>
          <w:lang w:val="en-US"/>
        </w:rPr>
        <w:t>Neubauer counting chamber</w:t>
      </w:r>
    </w:p>
    <w:p w14:paraId="18A64686" w14:textId="77777777" w:rsidR="00332CD6" w:rsidRDefault="00332CD6" w:rsidP="00332CD6">
      <w:pPr>
        <w:ind w:left="482"/>
        <w:rPr>
          <w:rFonts w:ascii="Arial" w:hAnsi="Arial"/>
          <w:sz w:val="22"/>
          <w:szCs w:val="22"/>
          <w:lang w:val="en-US"/>
        </w:rPr>
      </w:pPr>
      <w:r>
        <w:rPr>
          <w:rFonts w:ascii="Arial" w:hAnsi="Arial"/>
          <w:sz w:val="22"/>
          <w:szCs w:val="22"/>
          <w:lang w:val="en-US"/>
        </w:rPr>
        <w:t>Cyrovials (such as Nalgene Cat. No. 5000-0020)</w:t>
      </w:r>
    </w:p>
    <w:p w14:paraId="3DEC2FC9" w14:textId="77777777" w:rsidR="00332CD6" w:rsidRDefault="00332CD6" w:rsidP="00332CD6">
      <w:pPr>
        <w:ind w:left="482"/>
        <w:rPr>
          <w:rFonts w:ascii="Arial" w:hAnsi="Arial"/>
          <w:sz w:val="22"/>
          <w:szCs w:val="22"/>
          <w:lang w:val="en-US"/>
        </w:rPr>
      </w:pPr>
      <w:r>
        <w:rPr>
          <w:rFonts w:ascii="Arial" w:hAnsi="Arial"/>
          <w:sz w:val="22"/>
          <w:szCs w:val="22"/>
          <w:lang w:val="en-US"/>
        </w:rPr>
        <w:t>Eppendorf tubes (such as various sizes)</w:t>
      </w:r>
    </w:p>
    <w:p w14:paraId="28F21933" w14:textId="77777777" w:rsidR="00332CD6" w:rsidRDefault="00332CD6" w:rsidP="00332CD6">
      <w:pPr>
        <w:ind w:left="482"/>
        <w:rPr>
          <w:rFonts w:ascii="Arial" w:hAnsi="Arial"/>
          <w:sz w:val="22"/>
          <w:szCs w:val="22"/>
          <w:lang w:val="en-US"/>
        </w:rPr>
      </w:pPr>
      <w:r>
        <w:rPr>
          <w:rFonts w:ascii="Arial" w:hAnsi="Arial"/>
          <w:sz w:val="22"/>
          <w:szCs w:val="22"/>
          <w:lang w:val="en-US"/>
        </w:rPr>
        <w:t>Filter tips (such as Biosphere REF 70.760.212; REF 70.1130.210</w:t>
      </w:r>
    </w:p>
    <w:p w14:paraId="6ABD7192" w14:textId="77777777" w:rsidR="00332CD6" w:rsidRDefault="00332CD6" w:rsidP="00332CD6">
      <w:pPr>
        <w:ind w:left="482"/>
        <w:rPr>
          <w:rFonts w:ascii="Arial" w:hAnsi="Arial"/>
          <w:sz w:val="22"/>
          <w:szCs w:val="22"/>
          <w:lang w:val="en-US"/>
        </w:rPr>
      </w:pPr>
      <w:r>
        <w:rPr>
          <w:rFonts w:ascii="Arial" w:hAnsi="Arial"/>
          <w:sz w:val="22"/>
          <w:szCs w:val="22"/>
          <w:lang w:val="en-US"/>
        </w:rPr>
        <w:t>Gloves (such as nitrile: VWR Cat. No. 112-2373 or latex: MaiMed REF 74175)</w:t>
      </w:r>
    </w:p>
    <w:p w14:paraId="00BAE927" w14:textId="77777777" w:rsidR="00CE1999" w:rsidRPr="00F75E1C" w:rsidRDefault="00CE1999" w:rsidP="001836CA">
      <w:pPr>
        <w:ind w:left="482"/>
        <w:rPr>
          <w:rFonts w:ascii="Arial" w:hAnsi="Arial"/>
          <w:sz w:val="22"/>
          <w:szCs w:val="22"/>
          <w:lang w:val="en-US"/>
        </w:rPr>
      </w:pPr>
    </w:p>
    <w:p w14:paraId="1D8F1AFE" w14:textId="77777777" w:rsidR="001836CA" w:rsidRPr="00540487" w:rsidRDefault="001836CA" w:rsidP="00E20C43">
      <w:pPr>
        <w:keepNext/>
        <w:spacing w:before="240"/>
        <w:outlineLvl w:val="1"/>
        <w:rPr>
          <w:rFonts w:ascii="Arial" w:hAnsi="Arial"/>
          <w:b/>
          <w:caps/>
          <w:lang w:eastAsia="en-US"/>
        </w:rPr>
      </w:pPr>
      <w:r w:rsidRPr="00540487">
        <w:rPr>
          <w:rFonts w:ascii="Arial" w:hAnsi="Arial"/>
          <w:b/>
          <w:caps/>
          <w:sz w:val="22"/>
          <w:szCs w:val="22"/>
          <w:lang w:eastAsia="en-US"/>
        </w:rPr>
        <w:t>Media, Reagents, sera, others</w:t>
      </w:r>
    </w:p>
    <w:p w14:paraId="160B40FE" w14:textId="77777777" w:rsidR="00332CD6" w:rsidRDefault="00332CD6" w:rsidP="00332CD6">
      <w:pPr>
        <w:ind w:firstLine="482"/>
        <w:rPr>
          <w:lang w:val="en-US"/>
        </w:rPr>
      </w:pPr>
      <w:r>
        <w:rPr>
          <w:rFonts w:ascii="Arial" w:hAnsi="Arial"/>
          <w:sz w:val="22"/>
          <w:szCs w:val="22"/>
          <w:lang w:val="en-US"/>
        </w:rPr>
        <w:t xml:space="preserve">Coating: </w:t>
      </w:r>
    </w:p>
    <w:p w14:paraId="48C91086" w14:textId="77777777" w:rsidR="00332CD6" w:rsidRDefault="00332CD6" w:rsidP="002A24B5">
      <w:pPr>
        <w:pStyle w:val="table"/>
      </w:pPr>
      <w:r>
        <w:t>Poly-L-ornithine hydrobromide (Sigma-Aldrich; P3655-100mg)</w:t>
      </w:r>
    </w:p>
    <w:p w14:paraId="648BC85F" w14:textId="77777777" w:rsidR="00332CD6" w:rsidRDefault="00332CD6" w:rsidP="00332CD6">
      <w:pPr>
        <w:ind w:firstLine="482"/>
        <w:rPr>
          <w:rFonts w:ascii="Arial" w:hAnsi="Arial"/>
          <w:sz w:val="22"/>
          <w:szCs w:val="22"/>
          <w:lang w:val="sv-SE"/>
        </w:rPr>
      </w:pPr>
      <w:r>
        <w:rPr>
          <w:rFonts w:ascii="Arial" w:hAnsi="Arial"/>
          <w:sz w:val="22"/>
          <w:szCs w:val="22"/>
          <w:lang w:val="sv-SE"/>
        </w:rPr>
        <w:t>Fibronectin solution (Sigma-Aldrich; F1141-5mg)</w:t>
      </w:r>
    </w:p>
    <w:p w14:paraId="6192C505" w14:textId="77777777" w:rsidR="00332CD6" w:rsidRDefault="00332CD6" w:rsidP="002A24B5">
      <w:pPr>
        <w:pStyle w:val="table"/>
      </w:pPr>
    </w:p>
    <w:p w14:paraId="569D28DB" w14:textId="77777777" w:rsidR="00332CD6" w:rsidRDefault="00332CD6" w:rsidP="002A24B5">
      <w:pPr>
        <w:pStyle w:val="table"/>
      </w:pPr>
      <w:r>
        <w:t>Basic medium:</w:t>
      </w:r>
    </w:p>
    <w:p w14:paraId="663543CE" w14:textId="77777777" w:rsidR="00332CD6" w:rsidRDefault="00332CD6" w:rsidP="002A24B5">
      <w:pPr>
        <w:pStyle w:val="table"/>
      </w:pPr>
      <w:r>
        <w:t>Advanced DMEM/F12 (Gibco™, Thermo Fisher Scientific, Cat. No.12491015)</w:t>
      </w:r>
    </w:p>
    <w:p w14:paraId="24772568" w14:textId="77777777" w:rsidR="00332CD6" w:rsidRDefault="00332CD6" w:rsidP="002A24B5">
      <w:pPr>
        <w:pStyle w:val="table"/>
      </w:pPr>
      <w:r>
        <w:t>N-2 supplement (100x ; Thermo Fisher Scientific, Cat. No.17502048)</w:t>
      </w:r>
    </w:p>
    <w:p w14:paraId="09E2CC05" w14:textId="77777777" w:rsidR="00332CD6" w:rsidRDefault="00332CD6" w:rsidP="002A24B5">
      <w:pPr>
        <w:pStyle w:val="table"/>
      </w:pPr>
      <w:r>
        <w:t>Glutamine (Sigma-Aldrich, G7513)</w:t>
      </w:r>
    </w:p>
    <w:p w14:paraId="5CB988FF" w14:textId="77777777" w:rsidR="00332CD6" w:rsidRDefault="00332CD6" w:rsidP="002A24B5">
      <w:pPr>
        <w:pStyle w:val="table"/>
      </w:pPr>
    </w:p>
    <w:p w14:paraId="54C98CC8" w14:textId="77777777" w:rsidR="00332CD6" w:rsidRDefault="00332CD6" w:rsidP="002A24B5">
      <w:pPr>
        <w:pStyle w:val="table"/>
      </w:pPr>
      <w:r>
        <w:t xml:space="preserve">Components of Proliferation medium: </w:t>
      </w:r>
    </w:p>
    <w:p w14:paraId="532AAEF2" w14:textId="77777777" w:rsidR="00332CD6" w:rsidRDefault="00332CD6" w:rsidP="002A24B5">
      <w:pPr>
        <w:pStyle w:val="table"/>
      </w:pPr>
      <w:r>
        <w:t>rhFGF-2 (R&amp;D Systems; 4114-TC)</w:t>
      </w:r>
    </w:p>
    <w:p w14:paraId="27864F09" w14:textId="77777777" w:rsidR="00332CD6" w:rsidRDefault="00332CD6" w:rsidP="002A24B5">
      <w:pPr>
        <w:pStyle w:val="table"/>
      </w:pPr>
    </w:p>
    <w:p w14:paraId="6692CCEE" w14:textId="77777777" w:rsidR="00332CD6" w:rsidRDefault="00332CD6" w:rsidP="002A24B5">
      <w:pPr>
        <w:pStyle w:val="table"/>
      </w:pPr>
      <w:r>
        <w:t xml:space="preserve">Components of Differentiation medium: </w:t>
      </w:r>
    </w:p>
    <w:p w14:paraId="28CCBD4D" w14:textId="77777777" w:rsidR="00332CD6" w:rsidRPr="002A24B5" w:rsidRDefault="00332CD6" w:rsidP="002A24B5">
      <w:pPr>
        <w:pStyle w:val="table"/>
        <w:rPr>
          <w:lang w:val="de-DE"/>
        </w:rPr>
      </w:pPr>
      <w:r w:rsidRPr="002A24B5">
        <w:rPr>
          <w:lang w:val="de-DE"/>
        </w:rPr>
        <w:t>Tetracycline (Sigma-Aldrich, T7660-5g)</w:t>
      </w:r>
    </w:p>
    <w:p w14:paraId="5186E998" w14:textId="77777777" w:rsidR="00332CD6" w:rsidRDefault="00332CD6" w:rsidP="002A24B5">
      <w:pPr>
        <w:pStyle w:val="table"/>
      </w:pPr>
      <w:r>
        <w:t>cAMP (Sigma-Aldrich sodium salt; D0627-1g)</w:t>
      </w:r>
    </w:p>
    <w:p w14:paraId="3FBC5605" w14:textId="77777777" w:rsidR="00332CD6" w:rsidRDefault="00332CD6" w:rsidP="002A24B5">
      <w:pPr>
        <w:pStyle w:val="table"/>
      </w:pPr>
      <w:r>
        <w:t>rhGDNF (R&amp;D Systems; 212-GD)</w:t>
      </w:r>
    </w:p>
    <w:p w14:paraId="373CC393" w14:textId="77777777" w:rsidR="00332CD6" w:rsidRDefault="00332CD6" w:rsidP="002A24B5">
      <w:pPr>
        <w:pStyle w:val="table"/>
      </w:pPr>
    </w:p>
    <w:p w14:paraId="3127BC5D" w14:textId="77777777" w:rsidR="00332CD6" w:rsidRDefault="00332CD6" w:rsidP="002A24B5">
      <w:pPr>
        <w:pStyle w:val="table"/>
      </w:pPr>
      <w:r>
        <w:t xml:space="preserve">Staining: </w:t>
      </w:r>
    </w:p>
    <w:p w14:paraId="5C720D15" w14:textId="77777777" w:rsidR="00332CD6" w:rsidRDefault="00332CD6" w:rsidP="00332CD6">
      <w:pPr>
        <w:ind w:firstLine="482"/>
        <w:rPr>
          <w:rFonts w:ascii="Arial" w:hAnsi="Arial"/>
          <w:sz w:val="22"/>
          <w:szCs w:val="22"/>
          <w:lang w:val="de-DE"/>
        </w:rPr>
      </w:pPr>
      <w:r>
        <w:rPr>
          <w:rFonts w:ascii="Arial" w:hAnsi="Arial"/>
          <w:sz w:val="22"/>
          <w:szCs w:val="22"/>
          <w:lang w:val="de-DE"/>
        </w:rPr>
        <w:t>Calcein-AM (Sigma-Aldrich; 17783-1MG)</w:t>
      </w:r>
    </w:p>
    <w:p w14:paraId="1E6CBB8B" w14:textId="77777777" w:rsidR="00332CD6" w:rsidRDefault="00332CD6" w:rsidP="00332CD6">
      <w:pPr>
        <w:ind w:firstLine="482"/>
        <w:rPr>
          <w:rFonts w:ascii="Arial" w:hAnsi="Arial"/>
          <w:sz w:val="22"/>
          <w:szCs w:val="22"/>
          <w:lang w:val="de-DE"/>
        </w:rPr>
      </w:pPr>
      <w:r>
        <w:rPr>
          <w:rFonts w:ascii="Arial" w:hAnsi="Arial"/>
          <w:sz w:val="22"/>
          <w:szCs w:val="22"/>
          <w:lang w:val="de-DE"/>
        </w:rPr>
        <w:t>Hoechst Bisbenzimide 33342 (</w:t>
      </w:r>
      <w:r>
        <w:rPr>
          <w:rFonts w:ascii="Arial" w:hAnsi="Arial" w:cs="Arial"/>
          <w:sz w:val="22"/>
          <w:szCs w:val="22"/>
          <w:lang w:val="de-DE"/>
        </w:rPr>
        <w:t>Sigma</w:t>
      </w:r>
      <w:r>
        <w:rPr>
          <w:rFonts w:ascii="Arial" w:hAnsi="Arial"/>
          <w:sz w:val="22"/>
          <w:szCs w:val="22"/>
          <w:lang w:val="de-DE"/>
        </w:rPr>
        <w:t>; 14533-100MG)</w:t>
      </w:r>
    </w:p>
    <w:p w14:paraId="4C637FF6" w14:textId="77777777" w:rsidR="00332CD6" w:rsidRPr="002A24B5" w:rsidRDefault="00332CD6" w:rsidP="002A24B5">
      <w:pPr>
        <w:pStyle w:val="table"/>
        <w:rPr>
          <w:lang w:val="de-DE"/>
        </w:rPr>
      </w:pPr>
    </w:p>
    <w:p w14:paraId="2030F09D" w14:textId="77777777" w:rsidR="00332CD6" w:rsidRPr="002A24B5" w:rsidRDefault="00332CD6" w:rsidP="002A24B5">
      <w:pPr>
        <w:pStyle w:val="table"/>
        <w:rPr>
          <w:lang w:val="de-DE"/>
        </w:rPr>
      </w:pPr>
      <w:r w:rsidRPr="002A24B5">
        <w:rPr>
          <w:lang w:val="de-DE"/>
        </w:rPr>
        <w:t xml:space="preserve">other: </w:t>
      </w:r>
      <w:r w:rsidRPr="002A24B5">
        <w:rPr>
          <w:lang w:val="de-DE"/>
        </w:rPr>
        <w:tab/>
      </w:r>
    </w:p>
    <w:p w14:paraId="108B6E43" w14:textId="77777777" w:rsidR="00332CD6" w:rsidRDefault="00332CD6" w:rsidP="002A24B5">
      <w:pPr>
        <w:pStyle w:val="table"/>
      </w:pPr>
      <w:r>
        <w:t>Trypsin 0,05% (ThermoFisher Scientific; 25300-062)</w:t>
      </w:r>
    </w:p>
    <w:p w14:paraId="5011AECB" w14:textId="77777777" w:rsidR="00332CD6" w:rsidRDefault="00332CD6" w:rsidP="00332CD6">
      <w:pPr>
        <w:ind w:firstLine="482"/>
        <w:rPr>
          <w:rFonts w:ascii="Arial" w:hAnsi="Arial"/>
          <w:sz w:val="22"/>
          <w:szCs w:val="22"/>
          <w:lang w:val="en-US"/>
        </w:rPr>
      </w:pPr>
      <w:r>
        <w:rPr>
          <w:rFonts w:ascii="Arial" w:hAnsi="Arial"/>
          <w:sz w:val="22"/>
          <w:szCs w:val="22"/>
          <w:lang w:val="en-US"/>
        </w:rPr>
        <w:t>PBS without Ca</w:t>
      </w:r>
      <w:r>
        <w:rPr>
          <w:rFonts w:ascii="Arial" w:hAnsi="Arial"/>
          <w:sz w:val="22"/>
          <w:szCs w:val="22"/>
          <w:vertAlign w:val="superscript"/>
          <w:lang w:val="en-US"/>
        </w:rPr>
        <w:t>2+</w:t>
      </w:r>
      <w:r>
        <w:rPr>
          <w:rFonts w:ascii="Arial" w:hAnsi="Arial"/>
          <w:sz w:val="22"/>
          <w:szCs w:val="22"/>
          <w:lang w:val="en-US"/>
        </w:rPr>
        <w:t>/Mg</w:t>
      </w:r>
      <w:r>
        <w:rPr>
          <w:rFonts w:ascii="Arial" w:hAnsi="Arial"/>
          <w:sz w:val="22"/>
          <w:szCs w:val="22"/>
          <w:vertAlign w:val="superscript"/>
          <w:lang w:val="en-US"/>
        </w:rPr>
        <w:t>2+</w:t>
      </w:r>
      <w:r>
        <w:rPr>
          <w:rFonts w:ascii="Arial" w:hAnsi="Arial"/>
          <w:sz w:val="22"/>
          <w:szCs w:val="22"/>
          <w:lang w:val="en-US"/>
        </w:rPr>
        <w:t xml:space="preserve"> (Biochrom AG L1825)</w:t>
      </w:r>
    </w:p>
    <w:p w14:paraId="516B9343" w14:textId="77777777" w:rsidR="00332CD6" w:rsidRDefault="00332CD6" w:rsidP="00332CD6">
      <w:pPr>
        <w:ind w:firstLine="482"/>
        <w:rPr>
          <w:rFonts w:ascii="Arial" w:hAnsi="Arial"/>
          <w:sz w:val="22"/>
          <w:szCs w:val="22"/>
          <w:lang w:val="pt-PT"/>
        </w:rPr>
      </w:pPr>
      <w:r>
        <w:rPr>
          <w:rFonts w:ascii="Arial" w:hAnsi="Arial"/>
          <w:sz w:val="22"/>
          <w:szCs w:val="22"/>
          <w:lang w:val="pt-PT"/>
        </w:rPr>
        <w:t>DMSO (Sigma D2650)</w:t>
      </w:r>
    </w:p>
    <w:p w14:paraId="26FD524D" w14:textId="77777777" w:rsidR="00332CD6" w:rsidRDefault="00332CD6" w:rsidP="00332CD6">
      <w:pPr>
        <w:ind w:firstLine="482"/>
        <w:rPr>
          <w:rFonts w:ascii="Arial" w:hAnsi="Arial"/>
          <w:sz w:val="22"/>
          <w:szCs w:val="22"/>
          <w:lang w:val="pt-PT"/>
        </w:rPr>
      </w:pPr>
      <w:r>
        <w:rPr>
          <w:rFonts w:ascii="Arial" w:hAnsi="Arial"/>
          <w:sz w:val="22"/>
          <w:szCs w:val="22"/>
          <w:lang w:val="pt-PT"/>
        </w:rPr>
        <w:t>FBS (PAA A15-101)</w:t>
      </w:r>
    </w:p>
    <w:p w14:paraId="5F4B0918" w14:textId="77777777" w:rsidR="00EC6BEE" w:rsidRPr="00EC6BEE" w:rsidRDefault="00EC6BEE" w:rsidP="002A24B5">
      <w:pPr>
        <w:pStyle w:val="table"/>
      </w:pPr>
    </w:p>
    <w:p w14:paraId="5CA8D59A" w14:textId="77777777" w:rsidR="00823ECD" w:rsidRPr="00EC6BEE" w:rsidRDefault="00823ECD" w:rsidP="002A24B5">
      <w:pPr>
        <w:pStyle w:val="table"/>
      </w:pPr>
    </w:p>
    <w:p w14:paraId="541766C3" w14:textId="77777777" w:rsidR="001836CA" w:rsidRPr="00EB35F0" w:rsidRDefault="001836CA" w:rsidP="001836CA">
      <w:pPr>
        <w:rPr>
          <w:rFonts w:ascii="Arial" w:hAnsi="Arial"/>
          <w:lang w:eastAsia="en-US"/>
        </w:rPr>
      </w:pPr>
      <w:r w:rsidRPr="00EB35F0">
        <w:rPr>
          <w:rFonts w:ascii="Arial" w:hAnsi="Arial"/>
          <w:b/>
          <w:caps/>
          <w:sz w:val="22"/>
          <w:szCs w:val="22"/>
          <w:lang w:eastAsia="en-US"/>
        </w:rPr>
        <w:t>PREPARATIONS</w:t>
      </w:r>
    </w:p>
    <w:p w14:paraId="20CE1D4F" w14:textId="77777777" w:rsidR="001836CA" w:rsidRPr="00EB35F0" w:rsidRDefault="001836CA" w:rsidP="001836CA">
      <w:pPr>
        <w:ind w:left="301"/>
        <w:rPr>
          <w:rFonts w:ascii="Arial" w:hAnsi="Arial"/>
          <w:b/>
          <w:lang w:eastAsia="en-US"/>
        </w:rPr>
      </w:pPr>
      <w:r w:rsidRPr="00EB35F0">
        <w:rPr>
          <w:rFonts w:ascii="Arial" w:hAnsi="Arial"/>
          <w:b/>
          <w:sz w:val="22"/>
          <w:szCs w:val="22"/>
          <w:lang w:eastAsia="en-US"/>
        </w:rPr>
        <w:t>Media and Endpoint Assay Solutions</w:t>
      </w:r>
    </w:p>
    <w:p w14:paraId="1E472AB4" w14:textId="77777777" w:rsidR="00EB35F0" w:rsidRDefault="00EB35F0" w:rsidP="002A24B5">
      <w:pPr>
        <w:pStyle w:val="table"/>
      </w:pPr>
    </w:p>
    <w:p w14:paraId="2B3E0E6A" w14:textId="77777777" w:rsidR="00236B76" w:rsidRDefault="00236B76" w:rsidP="002A24B5">
      <w:pPr>
        <w:pStyle w:val="table"/>
      </w:pPr>
      <w:r>
        <w:t xml:space="preserve">Freezing medium: </w:t>
      </w:r>
    </w:p>
    <w:p w14:paraId="06BBB5E1" w14:textId="77777777" w:rsidR="00236B76" w:rsidRDefault="00236B76" w:rsidP="002A24B5">
      <w:pPr>
        <w:pStyle w:val="table"/>
      </w:pPr>
      <w:r>
        <w:t>Advanced DMEM/F12</w:t>
      </w:r>
    </w:p>
    <w:p w14:paraId="6A3D2325" w14:textId="77777777" w:rsidR="00236B76" w:rsidRDefault="00236B76" w:rsidP="002A24B5">
      <w:pPr>
        <w:pStyle w:val="table"/>
      </w:pPr>
      <w:r>
        <w:t>FBS to a final concentration of 20 %</w:t>
      </w:r>
    </w:p>
    <w:p w14:paraId="467A3B4D" w14:textId="77777777" w:rsidR="00236B76" w:rsidRDefault="00236B76" w:rsidP="002A24B5">
      <w:pPr>
        <w:pStyle w:val="table"/>
      </w:pPr>
      <w:r>
        <w:t>DMSO to final concentration of 10 %</w:t>
      </w:r>
    </w:p>
    <w:p w14:paraId="5A41D249" w14:textId="77777777" w:rsidR="00236B76" w:rsidRDefault="00236B76" w:rsidP="002A24B5">
      <w:pPr>
        <w:pStyle w:val="table"/>
      </w:pPr>
      <w:r>
        <w:t xml:space="preserve">The freezing medium is always prepared freshly prior to use. No information about stability can be stated. Prepare under sterile conditions. </w:t>
      </w:r>
    </w:p>
    <w:p w14:paraId="2A2D2824" w14:textId="77777777" w:rsidR="00236B76" w:rsidRDefault="00236B76" w:rsidP="002A24B5">
      <w:pPr>
        <w:pStyle w:val="table"/>
      </w:pPr>
      <w:r>
        <w:tab/>
      </w:r>
    </w:p>
    <w:p w14:paraId="2169BCF4" w14:textId="77777777" w:rsidR="00236B76" w:rsidRDefault="00236B76" w:rsidP="002A24B5">
      <w:pPr>
        <w:pStyle w:val="table"/>
      </w:pPr>
    </w:p>
    <w:p w14:paraId="2569B5DA" w14:textId="77777777" w:rsidR="00557EBE" w:rsidRDefault="00557EBE" w:rsidP="002A24B5">
      <w:pPr>
        <w:pStyle w:val="table"/>
      </w:pPr>
      <w:r>
        <w:t xml:space="preserve">Aliquots of reagents: </w:t>
      </w:r>
    </w:p>
    <w:p w14:paraId="63723819" w14:textId="77777777" w:rsidR="00557EBE" w:rsidRDefault="00557EBE" w:rsidP="002A24B5">
      <w:pPr>
        <w:pStyle w:val="table"/>
      </w:pPr>
      <w:r>
        <w:t xml:space="preserve">Poly-L ornithine (PLO) (1mg/ml): </w:t>
      </w:r>
    </w:p>
    <w:p w14:paraId="2FDEF0FF" w14:textId="77777777" w:rsidR="00557EBE" w:rsidRDefault="00557EBE" w:rsidP="002A24B5">
      <w:pPr>
        <w:pStyle w:val="table"/>
      </w:pPr>
      <w:r>
        <w:t xml:space="preserve">dissolve 100 mg in 100 ml of sterile distilled water  </w:t>
      </w:r>
    </w:p>
    <w:p w14:paraId="16D03F48" w14:textId="77777777" w:rsidR="00557EBE" w:rsidRDefault="00557EBE" w:rsidP="002A24B5">
      <w:pPr>
        <w:pStyle w:val="table"/>
      </w:pPr>
      <w:r>
        <w:t xml:space="preserve">filter sterile (using filter pore of 0.22 µm) </w:t>
      </w:r>
    </w:p>
    <w:p w14:paraId="4E185C10" w14:textId="77777777" w:rsidR="00557EBE" w:rsidRDefault="00557EBE" w:rsidP="002A24B5">
      <w:pPr>
        <w:pStyle w:val="table"/>
      </w:pPr>
      <w:r>
        <w:t>aliquots of 5-10 ml, aliquotting under sterile conditions</w:t>
      </w:r>
    </w:p>
    <w:p w14:paraId="1790A06A" w14:textId="77777777" w:rsidR="00557EBE" w:rsidRDefault="00557EBE" w:rsidP="002A24B5">
      <w:pPr>
        <w:pStyle w:val="table"/>
      </w:pPr>
      <w:r>
        <w:t xml:space="preserve">store at -20°C </w:t>
      </w:r>
    </w:p>
    <w:p w14:paraId="2266CABE" w14:textId="77777777" w:rsidR="00557EBE" w:rsidRDefault="00557EBE" w:rsidP="002A24B5">
      <w:pPr>
        <w:pStyle w:val="table"/>
      </w:pPr>
      <w:r>
        <w:t>Can be stored up to 3 months. After thawing the solution is stored at 4°C till use and not re-frozen.</w:t>
      </w:r>
    </w:p>
    <w:p w14:paraId="5C7C9265" w14:textId="77777777" w:rsidR="00557EBE" w:rsidRDefault="00557EBE" w:rsidP="002A24B5">
      <w:pPr>
        <w:pStyle w:val="table"/>
      </w:pPr>
    </w:p>
    <w:p w14:paraId="32090F73" w14:textId="77777777" w:rsidR="00557EBE" w:rsidRDefault="00557EBE" w:rsidP="002A24B5">
      <w:pPr>
        <w:pStyle w:val="table"/>
      </w:pPr>
      <w:r>
        <w:t xml:space="preserve">Fibronectin (1mg/ml): </w:t>
      </w:r>
    </w:p>
    <w:p w14:paraId="20A271B1" w14:textId="77777777" w:rsidR="00557EBE" w:rsidRDefault="00557EBE" w:rsidP="002A24B5">
      <w:pPr>
        <w:pStyle w:val="table"/>
      </w:pPr>
      <w:r>
        <w:t>aliquots of 150 µl, aliquotting under sterile conditions</w:t>
      </w:r>
    </w:p>
    <w:p w14:paraId="12F04EA6" w14:textId="77777777" w:rsidR="00557EBE" w:rsidRDefault="00557EBE" w:rsidP="002A24B5">
      <w:pPr>
        <w:pStyle w:val="table"/>
      </w:pPr>
      <w:r>
        <w:t xml:space="preserve">store at 4°C </w:t>
      </w:r>
    </w:p>
    <w:p w14:paraId="2805E463" w14:textId="77777777" w:rsidR="00557EBE" w:rsidRDefault="00557EBE" w:rsidP="002A24B5">
      <w:pPr>
        <w:pStyle w:val="table"/>
      </w:pPr>
      <w:r>
        <w:t xml:space="preserve">Can be stored up to 3 months. Do not freeze. </w:t>
      </w:r>
    </w:p>
    <w:p w14:paraId="051778A5" w14:textId="77777777" w:rsidR="00557EBE" w:rsidRDefault="00557EBE" w:rsidP="002A24B5">
      <w:pPr>
        <w:pStyle w:val="table"/>
      </w:pPr>
    </w:p>
    <w:p w14:paraId="707BFAC6" w14:textId="77777777" w:rsidR="00557EBE" w:rsidRDefault="00557EBE" w:rsidP="002A24B5">
      <w:pPr>
        <w:pStyle w:val="table"/>
      </w:pPr>
    </w:p>
    <w:p w14:paraId="5F507DE8" w14:textId="77777777" w:rsidR="00557EBE" w:rsidRDefault="00557EBE" w:rsidP="002A24B5">
      <w:pPr>
        <w:pStyle w:val="table"/>
      </w:pPr>
      <w:r>
        <w:t xml:space="preserve">N-2: </w:t>
      </w:r>
    </w:p>
    <w:p w14:paraId="2DFB106A" w14:textId="77777777" w:rsidR="00557EBE" w:rsidRDefault="00557EBE" w:rsidP="002A24B5">
      <w:pPr>
        <w:pStyle w:val="table"/>
      </w:pPr>
      <w:r>
        <w:t xml:space="preserve">ready to use </w:t>
      </w:r>
    </w:p>
    <w:p w14:paraId="13B171E6" w14:textId="77777777" w:rsidR="00557EBE" w:rsidRDefault="00557EBE" w:rsidP="002A24B5">
      <w:pPr>
        <w:pStyle w:val="table"/>
      </w:pPr>
      <w:r>
        <w:t xml:space="preserve">store at -20°C </w:t>
      </w:r>
    </w:p>
    <w:p w14:paraId="196B51A9" w14:textId="77777777" w:rsidR="00557EBE" w:rsidRDefault="00557EBE" w:rsidP="002A24B5">
      <w:pPr>
        <w:pStyle w:val="table"/>
      </w:pPr>
      <w:r>
        <w:t xml:space="preserve">Stable till use-by date of provider. As one vial is enough for one bottle of medium it is used after thawing and never re-frozen again. However re-thawing and re-freezing is possible up to 10 times. </w:t>
      </w:r>
    </w:p>
    <w:p w14:paraId="45287059" w14:textId="77777777" w:rsidR="00557EBE" w:rsidRDefault="00557EBE" w:rsidP="002A24B5">
      <w:pPr>
        <w:pStyle w:val="table"/>
      </w:pPr>
    </w:p>
    <w:p w14:paraId="3B6AE9C3" w14:textId="77777777" w:rsidR="00557EBE" w:rsidRDefault="00557EBE" w:rsidP="002A24B5">
      <w:pPr>
        <w:pStyle w:val="table"/>
      </w:pPr>
    </w:p>
    <w:p w14:paraId="0F96B91B" w14:textId="77777777" w:rsidR="00557EBE" w:rsidRDefault="00557EBE" w:rsidP="002A24B5">
      <w:pPr>
        <w:pStyle w:val="table"/>
      </w:pPr>
      <w:r>
        <w:t xml:space="preserve">L-Glutamin (200mM): </w:t>
      </w:r>
    </w:p>
    <w:p w14:paraId="2447FD6D" w14:textId="77777777" w:rsidR="00557EBE" w:rsidRDefault="00557EBE" w:rsidP="002A24B5">
      <w:pPr>
        <w:pStyle w:val="table"/>
      </w:pPr>
      <w:r>
        <w:t xml:space="preserve">thaw in water bath, mix thorougly </w:t>
      </w:r>
    </w:p>
    <w:p w14:paraId="78D21669" w14:textId="77777777" w:rsidR="00557EBE" w:rsidRDefault="00557EBE" w:rsidP="002A24B5">
      <w:pPr>
        <w:pStyle w:val="table"/>
      </w:pPr>
      <w:r>
        <w:t>aliquots of 10 ml, aliquotting under sterile conditions</w:t>
      </w:r>
    </w:p>
    <w:p w14:paraId="2EB2B5DA" w14:textId="77777777" w:rsidR="00557EBE" w:rsidRDefault="00557EBE" w:rsidP="002A24B5">
      <w:pPr>
        <w:pStyle w:val="table"/>
      </w:pPr>
      <w:r>
        <w:t xml:space="preserve">store at -20°C </w:t>
      </w:r>
    </w:p>
    <w:p w14:paraId="18F741D7" w14:textId="77777777" w:rsidR="00557EBE" w:rsidRDefault="00557EBE" w:rsidP="002A24B5">
      <w:pPr>
        <w:pStyle w:val="table"/>
      </w:pPr>
      <w:r>
        <w:t>After thawing, L-Glutamin can be re-frozen and re-thawn one more time.</w:t>
      </w:r>
    </w:p>
    <w:p w14:paraId="60A5A02F" w14:textId="77777777" w:rsidR="00557EBE" w:rsidRDefault="00557EBE" w:rsidP="002A24B5">
      <w:pPr>
        <w:pStyle w:val="table"/>
      </w:pPr>
    </w:p>
    <w:p w14:paraId="4CFF0510" w14:textId="77777777" w:rsidR="00557EBE" w:rsidRDefault="00557EBE" w:rsidP="002A24B5">
      <w:pPr>
        <w:pStyle w:val="table"/>
      </w:pPr>
    </w:p>
    <w:p w14:paraId="6E72166B" w14:textId="77777777" w:rsidR="00557EBE" w:rsidRDefault="00557EBE" w:rsidP="002A24B5">
      <w:pPr>
        <w:pStyle w:val="table"/>
      </w:pPr>
      <w:r>
        <w:rPr>
          <w:lang w:val="it-IT"/>
        </w:rPr>
        <w:t>Fibroblast</w:t>
      </w:r>
      <w:r>
        <w:t xml:space="preserve"> Growth Factor rhFGF-2  (160µg/ml): </w:t>
      </w:r>
    </w:p>
    <w:p w14:paraId="29D2FE62" w14:textId="77777777" w:rsidR="00557EBE" w:rsidRDefault="00557EBE" w:rsidP="002A24B5">
      <w:pPr>
        <w:pStyle w:val="table"/>
      </w:pPr>
      <w:r>
        <w:t xml:space="preserve">prepare 0.1% (m/v) BSA in PBS </w:t>
      </w:r>
    </w:p>
    <w:p w14:paraId="1E75C4A7" w14:textId="77777777" w:rsidR="00557EBE" w:rsidRDefault="00557EBE" w:rsidP="002A24B5">
      <w:pPr>
        <w:pStyle w:val="table"/>
        <w:rPr>
          <w:lang w:val="en-GB"/>
        </w:rPr>
      </w:pPr>
      <w:r>
        <w:rPr>
          <w:lang w:val="en-GB"/>
        </w:rPr>
        <w:t xml:space="preserve">sterile filter </w:t>
      </w:r>
      <w:r>
        <w:t>(using filter pore of 0.22 µm)</w:t>
      </w:r>
    </w:p>
    <w:p w14:paraId="27060659" w14:textId="77777777" w:rsidR="00557EBE" w:rsidRDefault="00557EBE" w:rsidP="002A24B5">
      <w:pPr>
        <w:pStyle w:val="table"/>
      </w:pPr>
      <w:r>
        <w:t xml:space="preserve">dissolve 1 mg FGF in 6.25 ml of sterile 0.1% BSA/PBS </w:t>
      </w:r>
    </w:p>
    <w:p w14:paraId="2D2E4958" w14:textId="77777777" w:rsidR="00557EBE" w:rsidRDefault="00557EBE" w:rsidP="002A24B5">
      <w:pPr>
        <w:pStyle w:val="table"/>
        <w:rPr>
          <w:lang w:val="en-GB"/>
        </w:rPr>
      </w:pPr>
      <w:r>
        <w:rPr>
          <w:lang w:val="en-GB"/>
        </w:rPr>
        <w:t xml:space="preserve">aliquots of 100 µl, </w:t>
      </w:r>
      <w:r>
        <w:t>aliquotting under sterile conditions</w:t>
      </w:r>
    </w:p>
    <w:p w14:paraId="63C0739B" w14:textId="77777777" w:rsidR="00557EBE" w:rsidRDefault="00557EBE" w:rsidP="002A24B5">
      <w:pPr>
        <w:pStyle w:val="table"/>
      </w:pPr>
      <w:r>
        <w:t>store at -20°C</w:t>
      </w:r>
    </w:p>
    <w:p w14:paraId="691FFBD0" w14:textId="77777777" w:rsidR="00557EBE" w:rsidRDefault="00557EBE" w:rsidP="002A24B5">
      <w:pPr>
        <w:pStyle w:val="table"/>
      </w:pPr>
    </w:p>
    <w:p w14:paraId="0B0C5A18" w14:textId="77777777" w:rsidR="00557EBE" w:rsidRDefault="00557EBE" w:rsidP="002A24B5">
      <w:pPr>
        <w:pStyle w:val="table"/>
      </w:pPr>
    </w:p>
    <w:p w14:paraId="73E90409" w14:textId="77777777" w:rsidR="00557EBE" w:rsidRDefault="00557EBE" w:rsidP="002A24B5">
      <w:pPr>
        <w:pStyle w:val="table"/>
        <w:rPr>
          <w:lang w:val="da-DK"/>
        </w:rPr>
      </w:pPr>
      <w:r>
        <w:t>Glial cell-Derived Neurotrophic Factor</w:t>
      </w:r>
      <w:r>
        <w:rPr>
          <w:lang w:val="it-IT"/>
        </w:rPr>
        <w:t xml:space="preserve"> (</w:t>
      </w:r>
      <w:r>
        <w:t>rhGDNF</w:t>
      </w:r>
      <w:r>
        <w:rPr>
          <w:lang w:val="it-IT"/>
        </w:rPr>
        <w:t>)</w:t>
      </w:r>
      <w:r>
        <w:rPr>
          <w:lang w:val="da-DK"/>
        </w:rPr>
        <w:t xml:space="preserve"> (20µg/ml): </w:t>
      </w:r>
    </w:p>
    <w:p w14:paraId="4D4CCBBF" w14:textId="77777777" w:rsidR="00557EBE" w:rsidRDefault="00557EBE" w:rsidP="002A24B5">
      <w:pPr>
        <w:pStyle w:val="table"/>
      </w:pPr>
      <w:r>
        <w:t xml:space="preserve">dissolve in 0.1% </w:t>
      </w:r>
      <w:r>
        <w:rPr>
          <w:lang w:val="it-IT"/>
        </w:rPr>
        <w:t xml:space="preserve">(m/m) </w:t>
      </w:r>
      <w:r>
        <w:t xml:space="preserve"> BSA in PBS and sterile filter (using filter pore of 0.22 µm)</w:t>
      </w:r>
    </w:p>
    <w:p w14:paraId="16314F9B" w14:textId="77777777" w:rsidR="00557EBE" w:rsidRDefault="00557EBE" w:rsidP="002A24B5">
      <w:pPr>
        <w:pStyle w:val="table"/>
      </w:pPr>
      <w:r>
        <w:t xml:space="preserve">stocks 1 ml (store at -80°C) </w:t>
      </w:r>
    </w:p>
    <w:p w14:paraId="7CC7B264" w14:textId="77777777" w:rsidR="00557EBE" w:rsidRDefault="00557EBE" w:rsidP="002A24B5">
      <w:pPr>
        <w:pStyle w:val="table"/>
      </w:pPr>
      <w:r>
        <w:t>aliquots of 20 µl, aliquotting under sterile conditions</w:t>
      </w:r>
    </w:p>
    <w:p w14:paraId="1413924E" w14:textId="77777777" w:rsidR="00557EBE" w:rsidRDefault="00557EBE" w:rsidP="002A24B5">
      <w:pPr>
        <w:pStyle w:val="table"/>
      </w:pPr>
      <w:r>
        <w:t xml:space="preserve">store aliquots at -20°C </w:t>
      </w:r>
    </w:p>
    <w:p w14:paraId="4DE06412" w14:textId="77777777" w:rsidR="00557EBE" w:rsidRDefault="00557EBE" w:rsidP="002A24B5">
      <w:pPr>
        <w:pStyle w:val="table"/>
      </w:pPr>
      <w:r>
        <w:t>Can be re-frozen and re-thawn. Stable up to 3 months.</w:t>
      </w:r>
    </w:p>
    <w:p w14:paraId="346BE70C" w14:textId="77777777" w:rsidR="00557EBE" w:rsidRDefault="00557EBE" w:rsidP="002A24B5">
      <w:pPr>
        <w:pStyle w:val="table"/>
      </w:pPr>
    </w:p>
    <w:p w14:paraId="2A8B8F67" w14:textId="77777777" w:rsidR="00557EBE" w:rsidRDefault="00557EBE" w:rsidP="002A24B5">
      <w:pPr>
        <w:pStyle w:val="table"/>
      </w:pPr>
    </w:p>
    <w:p w14:paraId="4709264E" w14:textId="77777777" w:rsidR="00557EBE" w:rsidRDefault="00557EBE" w:rsidP="002A24B5">
      <w:pPr>
        <w:pStyle w:val="table"/>
      </w:pPr>
      <w:r>
        <w:t xml:space="preserve">Tetracyclin (1mg/ml): </w:t>
      </w:r>
    </w:p>
    <w:p w14:paraId="450F478A" w14:textId="77777777" w:rsidR="00557EBE" w:rsidRDefault="00557EBE" w:rsidP="002A24B5">
      <w:pPr>
        <w:pStyle w:val="table"/>
      </w:pPr>
      <w:r>
        <w:t xml:space="preserve">weigh 25 mg and dissolve in 25 ml sterile distilled water </w:t>
      </w:r>
    </w:p>
    <w:p w14:paraId="763864BA" w14:textId="77777777" w:rsidR="00557EBE" w:rsidRDefault="00557EBE" w:rsidP="002A24B5">
      <w:pPr>
        <w:pStyle w:val="table"/>
      </w:pPr>
      <w:r>
        <w:t>sterile filter (using filter pore of 0.22 µm)</w:t>
      </w:r>
    </w:p>
    <w:p w14:paraId="6C7D2D7A" w14:textId="77777777" w:rsidR="00557EBE" w:rsidRDefault="00557EBE" w:rsidP="002A24B5">
      <w:pPr>
        <w:pStyle w:val="table"/>
      </w:pPr>
      <w:r>
        <w:t>aliquots of 500 µl, aliquotting under sterile conditions</w:t>
      </w:r>
    </w:p>
    <w:p w14:paraId="19468F8B" w14:textId="77777777" w:rsidR="00557EBE" w:rsidRDefault="00557EBE" w:rsidP="002A24B5">
      <w:pPr>
        <w:pStyle w:val="table"/>
      </w:pPr>
      <w:r>
        <w:t xml:space="preserve">store at -20°C </w:t>
      </w:r>
    </w:p>
    <w:p w14:paraId="42FD8277" w14:textId="77777777" w:rsidR="00557EBE" w:rsidRDefault="00557EBE" w:rsidP="002A24B5">
      <w:pPr>
        <w:pStyle w:val="table"/>
      </w:pPr>
      <w:r>
        <w:t>Can be re-frozen and re-thawn. Stable up to 3 months.</w:t>
      </w:r>
    </w:p>
    <w:p w14:paraId="1282E733" w14:textId="77777777" w:rsidR="00557EBE" w:rsidRDefault="00557EBE" w:rsidP="002A24B5">
      <w:pPr>
        <w:pStyle w:val="table"/>
      </w:pPr>
    </w:p>
    <w:p w14:paraId="42EC4C72" w14:textId="77777777" w:rsidR="00557EBE" w:rsidRDefault="00557EBE" w:rsidP="002A24B5">
      <w:pPr>
        <w:pStyle w:val="table"/>
      </w:pPr>
    </w:p>
    <w:p w14:paraId="7E3D7EBD" w14:textId="77777777" w:rsidR="00557EBE" w:rsidRDefault="00557EBE" w:rsidP="002A24B5">
      <w:pPr>
        <w:pStyle w:val="table"/>
      </w:pPr>
      <w:r>
        <w:t xml:space="preserve">cAMP (100mM): </w:t>
      </w:r>
    </w:p>
    <w:p w14:paraId="183403E3" w14:textId="77777777" w:rsidR="00557EBE" w:rsidRDefault="00557EBE" w:rsidP="002A24B5">
      <w:pPr>
        <w:pStyle w:val="table"/>
      </w:pPr>
      <w:r>
        <w:t xml:space="preserve">dissolve 1g in 20,4 ml of sterile distilled water </w:t>
      </w:r>
    </w:p>
    <w:p w14:paraId="1E85CC3F" w14:textId="77777777" w:rsidR="00557EBE" w:rsidRDefault="00557EBE" w:rsidP="002A24B5">
      <w:pPr>
        <w:pStyle w:val="table"/>
      </w:pPr>
      <w:r>
        <w:t xml:space="preserve">sterile filter (using filter pore of 0.22 µm) </w:t>
      </w:r>
    </w:p>
    <w:p w14:paraId="0DF949E2" w14:textId="77777777" w:rsidR="00557EBE" w:rsidRDefault="00557EBE" w:rsidP="002A24B5">
      <w:pPr>
        <w:pStyle w:val="table"/>
      </w:pPr>
      <w:r>
        <w:t xml:space="preserve">1 ml aliquots in brown Eppis, as cAMP is light sensitive </w:t>
      </w:r>
    </w:p>
    <w:p w14:paraId="2F941109" w14:textId="77777777" w:rsidR="00557EBE" w:rsidRDefault="00557EBE" w:rsidP="002A24B5">
      <w:pPr>
        <w:pStyle w:val="table"/>
      </w:pPr>
      <w:r>
        <w:t xml:space="preserve">store at -20°C </w:t>
      </w:r>
    </w:p>
    <w:p w14:paraId="5E5E4702" w14:textId="77777777" w:rsidR="00557EBE" w:rsidRDefault="00557EBE" w:rsidP="002A24B5">
      <w:pPr>
        <w:pStyle w:val="table"/>
      </w:pPr>
      <w:r>
        <w:t>Can be re-frozen and re-thawn. Stable up to 3 months.</w:t>
      </w:r>
    </w:p>
    <w:p w14:paraId="61D6EF2B" w14:textId="77777777" w:rsidR="00557EBE" w:rsidRDefault="00557EBE" w:rsidP="002A24B5">
      <w:pPr>
        <w:pStyle w:val="table"/>
      </w:pPr>
    </w:p>
    <w:p w14:paraId="0DA21D7D" w14:textId="77777777" w:rsidR="00557EBE" w:rsidRDefault="00557EBE" w:rsidP="002A24B5">
      <w:pPr>
        <w:pStyle w:val="table"/>
      </w:pPr>
    </w:p>
    <w:p w14:paraId="1F520839" w14:textId="77777777" w:rsidR="00557EBE" w:rsidRDefault="00557EBE" w:rsidP="002A24B5">
      <w:pPr>
        <w:pStyle w:val="table"/>
      </w:pPr>
      <w:r>
        <w:t xml:space="preserve">0.05% Trypsin: </w:t>
      </w:r>
    </w:p>
    <w:p w14:paraId="291234F2" w14:textId="77777777" w:rsidR="00557EBE" w:rsidRDefault="00557EBE" w:rsidP="002A24B5">
      <w:pPr>
        <w:pStyle w:val="table"/>
      </w:pPr>
      <w:r>
        <w:t xml:space="preserve">thaw in water bath </w:t>
      </w:r>
    </w:p>
    <w:p w14:paraId="3A85F145" w14:textId="77777777" w:rsidR="00557EBE" w:rsidRDefault="00557EBE" w:rsidP="002A24B5">
      <w:pPr>
        <w:pStyle w:val="table"/>
      </w:pPr>
      <w:r>
        <w:t>aliquots of 12 ml, aliquotting under sterile conditions</w:t>
      </w:r>
    </w:p>
    <w:p w14:paraId="3F85B73D" w14:textId="77777777" w:rsidR="00557EBE" w:rsidRDefault="00557EBE" w:rsidP="002A24B5">
      <w:pPr>
        <w:pStyle w:val="table"/>
      </w:pPr>
      <w:r>
        <w:t xml:space="preserve">store at -20°C </w:t>
      </w:r>
    </w:p>
    <w:p w14:paraId="07D36A78" w14:textId="77777777" w:rsidR="00557EBE" w:rsidRDefault="00557EBE" w:rsidP="002A24B5">
      <w:pPr>
        <w:pStyle w:val="table"/>
      </w:pPr>
      <w:r>
        <w:t>After thawing trypsin can be stored at 4°C till aliquot is finished. No re-freezing and re-thawing when aliquot is in use. Aliquots at -20°C are stable up to 3 months.</w:t>
      </w:r>
    </w:p>
    <w:p w14:paraId="25C6D28E" w14:textId="77777777" w:rsidR="00236B76" w:rsidRDefault="00236B76" w:rsidP="002A24B5">
      <w:pPr>
        <w:pStyle w:val="table"/>
      </w:pPr>
    </w:p>
    <w:p w14:paraId="57885672" w14:textId="77777777" w:rsidR="00236B76" w:rsidRDefault="00236B76" w:rsidP="00236B76">
      <w:pPr>
        <w:ind w:left="482"/>
        <w:rPr>
          <w:rFonts w:ascii="Arial" w:hAnsi="Arial"/>
          <w:sz w:val="22"/>
          <w:szCs w:val="22"/>
          <w:lang w:val="en-US"/>
        </w:rPr>
      </w:pPr>
      <w:r>
        <w:rPr>
          <w:rFonts w:ascii="Arial" w:hAnsi="Arial"/>
          <w:sz w:val="22"/>
          <w:szCs w:val="22"/>
          <w:lang w:val="en-US"/>
        </w:rPr>
        <w:t xml:space="preserve">Coating solution: </w:t>
      </w:r>
    </w:p>
    <w:tbl>
      <w:tblPr>
        <w:tblW w:w="7338" w:type="dxa"/>
        <w:tblInd w:w="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7"/>
        <w:gridCol w:w="3651"/>
      </w:tblGrid>
      <w:tr w:rsidR="00236B76" w14:paraId="2B23C3F5" w14:textId="77777777" w:rsidTr="00236B76">
        <w:tc>
          <w:tcPr>
            <w:tcW w:w="3687" w:type="dxa"/>
            <w:tcBorders>
              <w:top w:val="single" w:sz="4" w:space="0" w:color="auto"/>
              <w:left w:val="single" w:sz="4" w:space="0" w:color="auto"/>
              <w:bottom w:val="single" w:sz="4" w:space="0" w:color="auto"/>
              <w:right w:val="single" w:sz="4" w:space="0" w:color="auto"/>
            </w:tcBorders>
            <w:hideMark/>
          </w:tcPr>
          <w:p w14:paraId="24692A7C" w14:textId="77777777" w:rsidR="00236B76" w:rsidRDefault="00236B76">
            <w:pPr>
              <w:rPr>
                <w:rFonts w:ascii="Arial" w:hAnsi="Arial" w:cs="Arial"/>
                <w:b/>
                <w:sz w:val="22"/>
              </w:rPr>
            </w:pPr>
            <w:r>
              <w:rPr>
                <w:rFonts w:ascii="Arial" w:hAnsi="Arial" w:cs="Arial"/>
                <w:b/>
                <w:sz w:val="22"/>
              </w:rPr>
              <w:t>Components of medium</w:t>
            </w:r>
          </w:p>
        </w:tc>
        <w:tc>
          <w:tcPr>
            <w:tcW w:w="3651" w:type="dxa"/>
            <w:tcBorders>
              <w:top w:val="single" w:sz="4" w:space="0" w:color="auto"/>
              <w:left w:val="single" w:sz="4" w:space="0" w:color="auto"/>
              <w:bottom w:val="single" w:sz="4" w:space="0" w:color="auto"/>
              <w:right w:val="single" w:sz="4" w:space="0" w:color="auto"/>
            </w:tcBorders>
            <w:hideMark/>
          </w:tcPr>
          <w:p w14:paraId="718F8D11" w14:textId="77777777" w:rsidR="00236B76" w:rsidRDefault="00236B76">
            <w:pPr>
              <w:rPr>
                <w:rFonts w:ascii="Arial" w:hAnsi="Arial" w:cs="Arial"/>
                <w:b/>
                <w:sz w:val="22"/>
              </w:rPr>
            </w:pPr>
            <w:r>
              <w:rPr>
                <w:rFonts w:ascii="Arial" w:hAnsi="Arial" w:cs="Arial"/>
                <w:b/>
                <w:sz w:val="22"/>
              </w:rPr>
              <w:t>Volume required per 1 ml</w:t>
            </w:r>
          </w:p>
        </w:tc>
      </w:tr>
      <w:tr w:rsidR="00236B76" w14:paraId="1C5CEAA5" w14:textId="77777777" w:rsidTr="00236B76">
        <w:tc>
          <w:tcPr>
            <w:tcW w:w="3687" w:type="dxa"/>
            <w:tcBorders>
              <w:top w:val="single" w:sz="4" w:space="0" w:color="auto"/>
              <w:left w:val="single" w:sz="4" w:space="0" w:color="auto"/>
              <w:bottom w:val="single" w:sz="4" w:space="0" w:color="auto"/>
              <w:right w:val="single" w:sz="4" w:space="0" w:color="auto"/>
            </w:tcBorders>
            <w:hideMark/>
          </w:tcPr>
          <w:p w14:paraId="16214E5F" w14:textId="77777777" w:rsidR="00236B76" w:rsidRDefault="00236B76">
            <w:pPr>
              <w:autoSpaceDE w:val="0"/>
              <w:autoSpaceDN w:val="0"/>
              <w:adjustRightInd w:val="0"/>
              <w:rPr>
                <w:rFonts w:ascii="Arial" w:hAnsi="Arial" w:cs="Arial"/>
                <w:color w:val="000000"/>
                <w:sz w:val="22"/>
              </w:rPr>
            </w:pPr>
            <w:r>
              <w:rPr>
                <w:rFonts w:ascii="Arial" w:hAnsi="Arial" w:cs="Arial"/>
                <w:color w:val="000000"/>
                <w:sz w:val="22"/>
              </w:rPr>
              <w:t>Sterile MilliQ H</w:t>
            </w:r>
            <w:r>
              <w:rPr>
                <w:rFonts w:ascii="Arial" w:hAnsi="Arial" w:cs="Arial"/>
                <w:color w:val="000000"/>
                <w:sz w:val="22"/>
                <w:vertAlign w:val="subscript"/>
              </w:rPr>
              <w:t>2</w:t>
            </w:r>
            <w:r>
              <w:rPr>
                <w:rFonts w:ascii="Arial" w:hAnsi="Arial" w:cs="Arial"/>
                <w:color w:val="000000"/>
                <w:sz w:val="22"/>
              </w:rPr>
              <w:t>O</w:t>
            </w:r>
          </w:p>
        </w:tc>
        <w:tc>
          <w:tcPr>
            <w:tcW w:w="3651" w:type="dxa"/>
            <w:tcBorders>
              <w:top w:val="single" w:sz="4" w:space="0" w:color="auto"/>
              <w:left w:val="single" w:sz="4" w:space="0" w:color="auto"/>
              <w:bottom w:val="single" w:sz="4" w:space="0" w:color="auto"/>
              <w:right w:val="single" w:sz="4" w:space="0" w:color="auto"/>
            </w:tcBorders>
            <w:hideMark/>
          </w:tcPr>
          <w:p w14:paraId="16C8471D" w14:textId="77777777" w:rsidR="00236B76" w:rsidRDefault="00236B76">
            <w:pPr>
              <w:rPr>
                <w:rFonts w:ascii="Arial" w:hAnsi="Arial" w:cs="Arial"/>
                <w:sz w:val="22"/>
              </w:rPr>
            </w:pPr>
            <w:r>
              <w:rPr>
                <w:rFonts w:ascii="Arial" w:hAnsi="Arial" w:cs="Arial"/>
                <w:sz w:val="22"/>
              </w:rPr>
              <w:t>955 µl</w:t>
            </w:r>
          </w:p>
        </w:tc>
      </w:tr>
      <w:tr w:rsidR="00236B76" w14:paraId="278ADBC9" w14:textId="77777777" w:rsidTr="00236B76">
        <w:tc>
          <w:tcPr>
            <w:tcW w:w="3687" w:type="dxa"/>
            <w:tcBorders>
              <w:top w:val="single" w:sz="4" w:space="0" w:color="auto"/>
              <w:left w:val="single" w:sz="4" w:space="0" w:color="auto"/>
              <w:bottom w:val="single" w:sz="4" w:space="0" w:color="auto"/>
              <w:right w:val="single" w:sz="4" w:space="0" w:color="auto"/>
            </w:tcBorders>
            <w:hideMark/>
          </w:tcPr>
          <w:p w14:paraId="33A27DE1" w14:textId="77777777" w:rsidR="00236B76" w:rsidRDefault="00236B76">
            <w:pPr>
              <w:rPr>
                <w:rFonts w:ascii="Arial" w:hAnsi="Arial" w:cs="Arial"/>
                <w:sz w:val="22"/>
              </w:rPr>
            </w:pPr>
            <w:r>
              <w:rPr>
                <w:rFonts w:ascii="Arial" w:hAnsi="Arial" w:cs="Arial"/>
                <w:color w:val="000000"/>
                <w:sz w:val="22"/>
              </w:rPr>
              <w:t>Polyornithin (1 mg/ml in water)</w:t>
            </w:r>
          </w:p>
        </w:tc>
        <w:tc>
          <w:tcPr>
            <w:tcW w:w="3651" w:type="dxa"/>
            <w:tcBorders>
              <w:top w:val="single" w:sz="4" w:space="0" w:color="auto"/>
              <w:left w:val="single" w:sz="4" w:space="0" w:color="auto"/>
              <w:bottom w:val="single" w:sz="4" w:space="0" w:color="auto"/>
              <w:right w:val="single" w:sz="4" w:space="0" w:color="auto"/>
            </w:tcBorders>
            <w:hideMark/>
          </w:tcPr>
          <w:p w14:paraId="7BC3F494" w14:textId="77777777" w:rsidR="00236B76" w:rsidRDefault="00236B76">
            <w:pPr>
              <w:rPr>
                <w:rFonts w:ascii="Arial" w:hAnsi="Arial" w:cs="Arial"/>
                <w:sz w:val="22"/>
              </w:rPr>
            </w:pPr>
            <w:r>
              <w:rPr>
                <w:rFonts w:ascii="Arial" w:hAnsi="Arial" w:cs="Arial"/>
                <w:sz w:val="22"/>
              </w:rPr>
              <w:t>44 µl</w:t>
            </w:r>
          </w:p>
        </w:tc>
      </w:tr>
      <w:tr w:rsidR="00236B76" w14:paraId="4BEEF3CA" w14:textId="77777777" w:rsidTr="00236B76">
        <w:tc>
          <w:tcPr>
            <w:tcW w:w="3687" w:type="dxa"/>
            <w:tcBorders>
              <w:top w:val="single" w:sz="4" w:space="0" w:color="auto"/>
              <w:left w:val="single" w:sz="4" w:space="0" w:color="auto"/>
              <w:bottom w:val="single" w:sz="4" w:space="0" w:color="auto"/>
              <w:right w:val="single" w:sz="4" w:space="0" w:color="auto"/>
            </w:tcBorders>
            <w:hideMark/>
          </w:tcPr>
          <w:p w14:paraId="151E77FA" w14:textId="77777777" w:rsidR="00236B76" w:rsidRDefault="00236B76">
            <w:pPr>
              <w:rPr>
                <w:rFonts w:ascii="Arial" w:hAnsi="Arial" w:cs="Arial"/>
                <w:sz w:val="22"/>
              </w:rPr>
            </w:pPr>
            <w:r>
              <w:rPr>
                <w:rFonts w:ascii="Arial" w:hAnsi="Arial" w:cs="Arial"/>
                <w:sz w:val="22"/>
              </w:rPr>
              <w:t>Fibronectin (1 mg/ml in water)</w:t>
            </w:r>
            <w:r>
              <w:rPr>
                <w:rFonts w:ascii="Arial" w:hAnsi="Arial" w:cs="Arial"/>
                <w:color w:val="000000"/>
                <w:sz w:val="22"/>
              </w:rPr>
              <w:t xml:space="preserve"> </w:t>
            </w:r>
          </w:p>
        </w:tc>
        <w:tc>
          <w:tcPr>
            <w:tcW w:w="3651" w:type="dxa"/>
            <w:tcBorders>
              <w:top w:val="single" w:sz="4" w:space="0" w:color="auto"/>
              <w:left w:val="single" w:sz="4" w:space="0" w:color="auto"/>
              <w:bottom w:val="single" w:sz="4" w:space="0" w:color="auto"/>
              <w:right w:val="single" w:sz="4" w:space="0" w:color="auto"/>
            </w:tcBorders>
            <w:hideMark/>
          </w:tcPr>
          <w:p w14:paraId="4CED7003" w14:textId="77777777" w:rsidR="00236B76" w:rsidRDefault="00236B76">
            <w:pPr>
              <w:rPr>
                <w:rFonts w:ascii="Arial" w:hAnsi="Arial" w:cs="Arial"/>
                <w:sz w:val="22"/>
              </w:rPr>
            </w:pPr>
            <w:r>
              <w:rPr>
                <w:rFonts w:ascii="Arial" w:hAnsi="Arial" w:cs="Arial"/>
                <w:sz w:val="22"/>
              </w:rPr>
              <w:t>1 µl</w:t>
            </w:r>
          </w:p>
        </w:tc>
      </w:tr>
    </w:tbl>
    <w:p w14:paraId="290B57EA" w14:textId="77777777" w:rsidR="00236B76" w:rsidRDefault="00236B76" w:rsidP="002A24B5">
      <w:pPr>
        <w:pStyle w:val="table"/>
      </w:pPr>
      <w:r>
        <w:t>Prepare freshly and use immediately.</w:t>
      </w:r>
    </w:p>
    <w:p w14:paraId="33386315" w14:textId="77777777" w:rsidR="00236B76" w:rsidRDefault="00236B76" w:rsidP="002A24B5">
      <w:pPr>
        <w:pStyle w:val="table"/>
      </w:pPr>
    </w:p>
    <w:p w14:paraId="153DE384" w14:textId="77777777" w:rsidR="00236B76" w:rsidRDefault="00236B76" w:rsidP="002A24B5">
      <w:pPr>
        <w:pStyle w:val="table"/>
      </w:pPr>
    </w:p>
    <w:p w14:paraId="024DEBFD" w14:textId="77777777" w:rsidR="00236B76" w:rsidRDefault="00236B76" w:rsidP="002A24B5">
      <w:pPr>
        <w:pStyle w:val="table"/>
      </w:pPr>
      <w:r>
        <w:t xml:space="preserve">Proliferation medium: </w:t>
      </w:r>
    </w:p>
    <w:tbl>
      <w:tblPr>
        <w:tblpPr w:leftFromText="141" w:rightFromText="141" w:vertAnchor="text" w:horzAnchor="margin" w:tblpXSpec="center" w:tblpY="11"/>
        <w:tblW w:w="7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7"/>
        <w:gridCol w:w="3651"/>
      </w:tblGrid>
      <w:tr w:rsidR="00236B76" w14:paraId="24200D50" w14:textId="77777777" w:rsidTr="00236B76">
        <w:tc>
          <w:tcPr>
            <w:tcW w:w="3687" w:type="dxa"/>
            <w:tcBorders>
              <w:top w:val="single" w:sz="4" w:space="0" w:color="auto"/>
              <w:left w:val="single" w:sz="4" w:space="0" w:color="auto"/>
              <w:bottom w:val="single" w:sz="4" w:space="0" w:color="auto"/>
              <w:right w:val="single" w:sz="4" w:space="0" w:color="auto"/>
            </w:tcBorders>
            <w:hideMark/>
          </w:tcPr>
          <w:p w14:paraId="026302C2" w14:textId="77777777" w:rsidR="00236B76" w:rsidRDefault="00236B76" w:rsidP="002A24B5">
            <w:pPr>
              <w:pStyle w:val="table"/>
            </w:pPr>
            <w:r>
              <w:t>Components of medium</w:t>
            </w:r>
          </w:p>
        </w:tc>
        <w:tc>
          <w:tcPr>
            <w:tcW w:w="3651" w:type="dxa"/>
            <w:tcBorders>
              <w:top w:val="single" w:sz="4" w:space="0" w:color="auto"/>
              <w:left w:val="single" w:sz="4" w:space="0" w:color="auto"/>
              <w:bottom w:val="single" w:sz="4" w:space="0" w:color="auto"/>
              <w:right w:val="single" w:sz="4" w:space="0" w:color="auto"/>
            </w:tcBorders>
            <w:hideMark/>
          </w:tcPr>
          <w:p w14:paraId="2B6D88A6" w14:textId="77777777" w:rsidR="00236B76" w:rsidRDefault="00236B76" w:rsidP="002A24B5">
            <w:pPr>
              <w:pStyle w:val="table"/>
            </w:pPr>
            <w:r>
              <w:t>Volume required per 10 ml</w:t>
            </w:r>
          </w:p>
        </w:tc>
      </w:tr>
      <w:tr w:rsidR="00236B76" w14:paraId="7438BD29" w14:textId="77777777" w:rsidTr="00236B76">
        <w:tc>
          <w:tcPr>
            <w:tcW w:w="3687" w:type="dxa"/>
            <w:tcBorders>
              <w:top w:val="single" w:sz="4" w:space="0" w:color="auto"/>
              <w:left w:val="single" w:sz="4" w:space="0" w:color="auto"/>
              <w:bottom w:val="single" w:sz="4" w:space="0" w:color="auto"/>
              <w:right w:val="single" w:sz="4" w:space="0" w:color="auto"/>
            </w:tcBorders>
            <w:hideMark/>
          </w:tcPr>
          <w:p w14:paraId="7CAB6D0E" w14:textId="77777777" w:rsidR="00236B76" w:rsidRDefault="00236B76" w:rsidP="002A24B5">
            <w:pPr>
              <w:pStyle w:val="table"/>
            </w:pPr>
            <w:r>
              <w:t xml:space="preserve">Advanced DMEM/F12 </w:t>
            </w:r>
          </w:p>
        </w:tc>
        <w:tc>
          <w:tcPr>
            <w:tcW w:w="3651" w:type="dxa"/>
            <w:tcBorders>
              <w:top w:val="single" w:sz="4" w:space="0" w:color="auto"/>
              <w:left w:val="single" w:sz="4" w:space="0" w:color="auto"/>
              <w:bottom w:val="single" w:sz="4" w:space="0" w:color="auto"/>
              <w:right w:val="single" w:sz="4" w:space="0" w:color="auto"/>
            </w:tcBorders>
            <w:hideMark/>
          </w:tcPr>
          <w:p w14:paraId="5783BEBA" w14:textId="77777777" w:rsidR="00236B76" w:rsidRDefault="00236B76" w:rsidP="002A24B5">
            <w:pPr>
              <w:pStyle w:val="table"/>
            </w:pPr>
            <w:r>
              <w:t>9.8 ml</w:t>
            </w:r>
          </w:p>
        </w:tc>
      </w:tr>
      <w:tr w:rsidR="00236B76" w14:paraId="3D6C9A92" w14:textId="77777777" w:rsidTr="00236B76">
        <w:tc>
          <w:tcPr>
            <w:tcW w:w="3687" w:type="dxa"/>
            <w:tcBorders>
              <w:top w:val="single" w:sz="4" w:space="0" w:color="auto"/>
              <w:left w:val="single" w:sz="4" w:space="0" w:color="auto"/>
              <w:bottom w:val="single" w:sz="4" w:space="0" w:color="auto"/>
              <w:right w:val="single" w:sz="4" w:space="0" w:color="auto"/>
            </w:tcBorders>
            <w:hideMark/>
          </w:tcPr>
          <w:p w14:paraId="3FBDB4B2" w14:textId="77777777" w:rsidR="00236B76" w:rsidRDefault="00236B76" w:rsidP="002A24B5">
            <w:pPr>
              <w:pStyle w:val="table"/>
            </w:pPr>
            <w:r>
              <w:t>L-Glutamine (200mM)</w:t>
            </w:r>
          </w:p>
        </w:tc>
        <w:tc>
          <w:tcPr>
            <w:tcW w:w="3651" w:type="dxa"/>
            <w:tcBorders>
              <w:top w:val="single" w:sz="4" w:space="0" w:color="auto"/>
              <w:left w:val="single" w:sz="4" w:space="0" w:color="auto"/>
              <w:bottom w:val="single" w:sz="4" w:space="0" w:color="auto"/>
              <w:right w:val="single" w:sz="4" w:space="0" w:color="auto"/>
            </w:tcBorders>
            <w:hideMark/>
          </w:tcPr>
          <w:p w14:paraId="6BC9F298" w14:textId="77777777" w:rsidR="00236B76" w:rsidRDefault="00236B76" w:rsidP="002A24B5">
            <w:pPr>
              <w:pStyle w:val="table"/>
            </w:pPr>
            <w:r>
              <w:t>100 µl</w:t>
            </w:r>
          </w:p>
        </w:tc>
      </w:tr>
      <w:tr w:rsidR="00236B76" w14:paraId="2E8E58A6" w14:textId="77777777" w:rsidTr="00236B76">
        <w:tc>
          <w:tcPr>
            <w:tcW w:w="3687" w:type="dxa"/>
            <w:tcBorders>
              <w:top w:val="single" w:sz="4" w:space="0" w:color="auto"/>
              <w:left w:val="single" w:sz="4" w:space="0" w:color="auto"/>
              <w:bottom w:val="single" w:sz="4" w:space="0" w:color="auto"/>
              <w:right w:val="single" w:sz="4" w:space="0" w:color="auto"/>
            </w:tcBorders>
            <w:hideMark/>
          </w:tcPr>
          <w:p w14:paraId="0A729581" w14:textId="77777777" w:rsidR="00236B76" w:rsidRDefault="00236B76" w:rsidP="002A24B5">
            <w:pPr>
              <w:pStyle w:val="table"/>
            </w:pPr>
            <w:r>
              <w:t xml:space="preserve">N2 (100x) </w:t>
            </w:r>
          </w:p>
        </w:tc>
        <w:tc>
          <w:tcPr>
            <w:tcW w:w="3651" w:type="dxa"/>
            <w:tcBorders>
              <w:top w:val="single" w:sz="4" w:space="0" w:color="auto"/>
              <w:left w:val="single" w:sz="4" w:space="0" w:color="auto"/>
              <w:bottom w:val="single" w:sz="4" w:space="0" w:color="auto"/>
              <w:right w:val="single" w:sz="4" w:space="0" w:color="auto"/>
            </w:tcBorders>
            <w:hideMark/>
          </w:tcPr>
          <w:p w14:paraId="68DE2DC2" w14:textId="77777777" w:rsidR="00236B76" w:rsidRDefault="00236B76" w:rsidP="002A24B5">
            <w:pPr>
              <w:pStyle w:val="table"/>
            </w:pPr>
            <w:r>
              <w:t>100 µl</w:t>
            </w:r>
          </w:p>
        </w:tc>
      </w:tr>
      <w:tr w:rsidR="00236B76" w14:paraId="25C7B27F" w14:textId="77777777" w:rsidTr="00236B76">
        <w:tc>
          <w:tcPr>
            <w:tcW w:w="3687" w:type="dxa"/>
            <w:tcBorders>
              <w:top w:val="single" w:sz="4" w:space="0" w:color="auto"/>
              <w:left w:val="single" w:sz="4" w:space="0" w:color="auto"/>
              <w:bottom w:val="single" w:sz="4" w:space="0" w:color="auto"/>
              <w:right w:val="single" w:sz="4" w:space="0" w:color="auto"/>
            </w:tcBorders>
            <w:hideMark/>
          </w:tcPr>
          <w:p w14:paraId="25EBA4BC" w14:textId="77777777" w:rsidR="00236B76" w:rsidRDefault="00236B76" w:rsidP="002A24B5">
            <w:pPr>
              <w:pStyle w:val="table"/>
            </w:pPr>
            <w:r>
              <w:t>FGF-2 (160µg/ml)</w:t>
            </w:r>
          </w:p>
        </w:tc>
        <w:tc>
          <w:tcPr>
            <w:tcW w:w="3651" w:type="dxa"/>
            <w:tcBorders>
              <w:top w:val="single" w:sz="4" w:space="0" w:color="auto"/>
              <w:left w:val="single" w:sz="4" w:space="0" w:color="auto"/>
              <w:bottom w:val="single" w:sz="4" w:space="0" w:color="auto"/>
              <w:right w:val="single" w:sz="4" w:space="0" w:color="auto"/>
            </w:tcBorders>
            <w:hideMark/>
          </w:tcPr>
          <w:p w14:paraId="5C1B7E43" w14:textId="77777777" w:rsidR="00236B76" w:rsidRDefault="00236B76" w:rsidP="002A24B5">
            <w:pPr>
              <w:pStyle w:val="table"/>
            </w:pPr>
            <w:r>
              <w:t>2.5 µl</w:t>
            </w:r>
          </w:p>
        </w:tc>
      </w:tr>
    </w:tbl>
    <w:p w14:paraId="79178A06" w14:textId="77777777" w:rsidR="00236B76" w:rsidRDefault="00236B76" w:rsidP="002A24B5">
      <w:pPr>
        <w:pStyle w:val="table"/>
      </w:pPr>
    </w:p>
    <w:p w14:paraId="17170ADC" w14:textId="77777777" w:rsidR="00236B76" w:rsidRDefault="00236B76" w:rsidP="002A24B5">
      <w:pPr>
        <w:pStyle w:val="table"/>
        <w:rPr>
          <w:highlight w:val="yellow"/>
        </w:rPr>
      </w:pPr>
    </w:p>
    <w:p w14:paraId="6A084501" w14:textId="77777777" w:rsidR="00236B76" w:rsidRDefault="00236B76" w:rsidP="002A24B5">
      <w:pPr>
        <w:pStyle w:val="table"/>
        <w:rPr>
          <w:highlight w:val="yellow"/>
        </w:rPr>
      </w:pPr>
    </w:p>
    <w:p w14:paraId="5A4C2236" w14:textId="77777777" w:rsidR="00236B76" w:rsidRDefault="00236B76" w:rsidP="002A24B5">
      <w:pPr>
        <w:pStyle w:val="table"/>
        <w:rPr>
          <w:highlight w:val="yellow"/>
        </w:rPr>
      </w:pPr>
    </w:p>
    <w:p w14:paraId="35C94C35" w14:textId="77777777" w:rsidR="00236B76" w:rsidRDefault="00236B76" w:rsidP="00236B76">
      <w:pPr>
        <w:ind w:left="301"/>
        <w:rPr>
          <w:rFonts w:ascii="Arial" w:hAnsi="Arial"/>
          <w:b/>
          <w:sz w:val="22"/>
          <w:szCs w:val="22"/>
          <w:lang w:eastAsia="en-US"/>
        </w:rPr>
      </w:pPr>
    </w:p>
    <w:p w14:paraId="067D57E3" w14:textId="77777777" w:rsidR="00236B76" w:rsidRDefault="00236B76" w:rsidP="00236B76">
      <w:pPr>
        <w:ind w:left="301"/>
        <w:rPr>
          <w:rFonts w:ascii="Arial" w:hAnsi="Arial"/>
          <w:b/>
          <w:sz w:val="22"/>
          <w:szCs w:val="22"/>
          <w:lang w:val="en-US" w:eastAsia="en-US"/>
        </w:rPr>
      </w:pPr>
    </w:p>
    <w:p w14:paraId="11A14FA6" w14:textId="77777777" w:rsidR="00236B76" w:rsidRDefault="00236B76" w:rsidP="002A24B5">
      <w:pPr>
        <w:pStyle w:val="table"/>
      </w:pPr>
      <w:r>
        <w:t>Prepare freshly and use immediately.</w:t>
      </w:r>
    </w:p>
    <w:p w14:paraId="74793EE9" w14:textId="77777777" w:rsidR="00236B76" w:rsidRDefault="00236B76" w:rsidP="002A24B5">
      <w:pPr>
        <w:pStyle w:val="table"/>
      </w:pPr>
    </w:p>
    <w:p w14:paraId="6A6F65E8" w14:textId="77777777" w:rsidR="00236B76" w:rsidRDefault="00236B76" w:rsidP="002A24B5">
      <w:pPr>
        <w:pStyle w:val="table"/>
      </w:pPr>
      <w:r>
        <w:t xml:space="preserve">Differentiation medium: </w:t>
      </w:r>
    </w:p>
    <w:tbl>
      <w:tblPr>
        <w:tblW w:w="7338" w:type="dxa"/>
        <w:tblInd w:w="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7"/>
        <w:gridCol w:w="3651"/>
      </w:tblGrid>
      <w:tr w:rsidR="00236B76" w14:paraId="361FA420" w14:textId="77777777" w:rsidTr="00236B76">
        <w:tc>
          <w:tcPr>
            <w:tcW w:w="3687" w:type="dxa"/>
            <w:tcBorders>
              <w:top w:val="single" w:sz="4" w:space="0" w:color="auto"/>
              <w:left w:val="single" w:sz="4" w:space="0" w:color="auto"/>
              <w:bottom w:val="single" w:sz="4" w:space="0" w:color="auto"/>
              <w:right w:val="single" w:sz="4" w:space="0" w:color="auto"/>
            </w:tcBorders>
            <w:hideMark/>
          </w:tcPr>
          <w:p w14:paraId="4EA55976" w14:textId="77777777" w:rsidR="00236B76" w:rsidRDefault="00236B76" w:rsidP="002A24B5">
            <w:pPr>
              <w:pStyle w:val="table"/>
            </w:pPr>
            <w:r>
              <w:t>Components of medium</w:t>
            </w:r>
          </w:p>
        </w:tc>
        <w:tc>
          <w:tcPr>
            <w:tcW w:w="3651" w:type="dxa"/>
            <w:tcBorders>
              <w:top w:val="single" w:sz="4" w:space="0" w:color="auto"/>
              <w:left w:val="single" w:sz="4" w:space="0" w:color="auto"/>
              <w:bottom w:val="single" w:sz="4" w:space="0" w:color="auto"/>
              <w:right w:val="single" w:sz="4" w:space="0" w:color="auto"/>
            </w:tcBorders>
            <w:hideMark/>
          </w:tcPr>
          <w:p w14:paraId="3865D816" w14:textId="77777777" w:rsidR="00236B76" w:rsidRDefault="00236B76" w:rsidP="002A24B5">
            <w:pPr>
              <w:pStyle w:val="table"/>
            </w:pPr>
            <w:r>
              <w:t>Volume required per 10 ml</w:t>
            </w:r>
          </w:p>
        </w:tc>
      </w:tr>
      <w:tr w:rsidR="00236B76" w14:paraId="3FB309DE" w14:textId="77777777" w:rsidTr="00236B76">
        <w:tc>
          <w:tcPr>
            <w:tcW w:w="3687" w:type="dxa"/>
            <w:tcBorders>
              <w:top w:val="single" w:sz="4" w:space="0" w:color="auto"/>
              <w:left w:val="single" w:sz="4" w:space="0" w:color="auto"/>
              <w:bottom w:val="single" w:sz="4" w:space="0" w:color="auto"/>
              <w:right w:val="single" w:sz="4" w:space="0" w:color="auto"/>
            </w:tcBorders>
            <w:hideMark/>
          </w:tcPr>
          <w:p w14:paraId="76E83B2F" w14:textId="77777777" w:rsidR="00236B76" w:rsidRDefault="00236B76" w:rsidP="002A24B5">
            <w:pPr>
              <w:pStyle w:val="table"/>
            </w:pPr>
            <w:r>
              <w:t>DMEM/F12 Advanced</w:t>
            </w:r>
          </w:p>
        </w:tc>
        <w:tc>
          <w:tcPr>
            <w:tcW w:w="3651" w:type="dxa"/>
            <w:tcBorders>
              <w:top w:val="single" w:sz="4" w:space="0" w:color="auto"/>
              <w:left w:val="single" w:sz="4" w:space="0" w:color="auto"/>
              <w:bottom w:val="single" w:sz="4" w:space="0" w:color="auto"/>
              <w:right w:val="single" w:sz="4" w:space="0" w:color="auto"/>
            </w:tcBorders>
            <w:hideMark/>
          </w:tcPr>
          <w:p w14:paraId="463378EE" w14:textId="77777777" w:rsidR="00236B76" w:rsidRDefault="00236B76" w:rsidP="002A24B5">
            <w:pPr>
              <w:pStyle w:val="table"/>
            </w:pPr>
            <w:r>
              <w:t>9.7 ml</w:t>
            </w:r>
          </w:p>
        </w:tc>
      </w:tr>
      <w:tr w:rsidR="00236B76" w14:paraId="46EADF39" w14:textId="77777777" w:rsidTr="00236B76">
        <w:tc>
          <w:tcPr>
            <w:tcW w:w="3687" w:type="dxa"/>
            <w:tcBorders>
              <w:top w:val="single" w:sz="4" w:space="0" w:color="auto"/>
              <w:left w:val="single" w:sz="4" w:space="0" w:color="auto"/>
              <w:bottom w:val="single" w:sz="4" w:space="0" w:color="auto"/>
              <w:right w:val="single" w:sz="4" w:space="0" w:color="auto"/>
            </w:tcBorders>
            <w:hideMark/>
          </w:tcPr>
          <w:p w14:paraId="528E6775" w14:textId="77777777" w:rsidR="00236B76" w:rsidRDefault="00236B76" w:rsidP="002A24B5">
            <w:pPr>
              <w:pStyle w:val="table"/>
            </w:pPr>
            <w:r>
              <w:t>L-Glutamine (200mM)</w:t>
            </w:r>
          </w:p>
        </w:tc>
        <w:tc>
          <w:tcPr>
            <w:tcW w:w="3651" w:type="dxa"/>
            <w:tcBorders>
              <w:top w:val="single" w:sz="4" w:space="0" w:color="auto"/>
              <w:left w:val="single" w:sz="4" w:space="0" w:color="auto"/>
              <w:bottom w:val="single" w:sz="4" w:space="0" w:color="auto"/>
              <w:right w:val="single" w:sz="4" w:space="0" w:color="auto"/>
            </w:tcBorders>
            <w:hideMark/>
          </w:tcPr>
          <w:p w14:paraId="3C23DD3A" w14:textId="77777777" w:rsidR="00236B76" w:rsidRDefault="00236B76" w:rsidP="002A24B5">
            <w:pPr>
              <w:pStyle w:val="table"/>
            </w:pPr>
            <w:r>
              <w:t>100 µl</w:t>
            </w:r>
          </w:p>
        </w:tc>
      </w:tr>
      <w:tr w:rsidR="00236B76" w14:paraId="355FB5C5" w14:textId="77777777" w:rsidTr="00236B76">
        <w:tc>
          <w:tcPr>
            <w:tcW w:w="3687" w:type="dxa"/>
            <w:tcBorders>
              <w:top w:val="single" w:sz="4" w:space="0" w:color="auto"/>
              <w:left w:val="single" w:sz="4" w:space="0" w:color="auto"/>
              <w:bottom w:val="single" w:sz="4" w:space="0" w:color="auto"/>
              <w:right w:val="single" w:sz="4" w:space="0" w:color="auto"/>
            </w:tcBorders>
            <w:hideMark/>
          </w:tcPr>
          <w:p w14:paraId="3B826FCA" w14:textId="77777777" w:rsidR="00236B76" w:rsidRDefault="00236B76" w:rsidP="002A24B5">
            <w:pPr>
              <w:pStyle w:val="table"/>
            </w:pPr>
            <w:r>
              <w:t xml:space="preserve">N2 (100x) </w:t>
            </w:r>
          </w:p>
        </w:tc>
        <w:tc>
          <w:tcPr>
            <w:tcW w:w="3651" w:type="dxa"/>
            <w:tcBorders>
              <w:top w:val="single" w:sz="4" w:space="0" w:color="auto"/>
              <w:left w:val="single" w:sz="4" w:space="0" w:color="auto"/>
              <w:bottom w:val="single" w:sz="4" w:space="0" w:color="auto"/>
              <w:right w:val="single" w:sz="4" w:space="0" w:color="auto"/>
            </w:tcBorders>
            <w:hideMark/>
          </w:tcPr>
          <w:p w14:paraId="1607694F" w14:textId="77777777" w:rsidR="00236B76" w:rsidRDefault="00236B76" w:rsidP="002A24B5">
            <w:pPr>
              <w:pStyle w:val="table"/>
            </w:pPr>
            <w:r>
              <w:t>100 µl</w:t>
            </w:r>
          </w:p>
        </w:tc>
      </w:tr>
      <w:tr w:rsidR="00236B76" w14:paraId="42396153" w14:textId="77777777" w:rsidTr="00236B76">
        <w:tc>
          <w:tcPr>
            <w:tcW w:w="3687" w:type="dxa"/>
            <w:tcBorders>
              <w:top w:val="single" w:sz="4" w:space="0" w:color="auto"/>
              <w:left w:val="single" w:sz="4" w:space="0" w:color="auto"/>
              <w:bottom w:val="single" w:sz="4" w:space="0" w:color="auto"/>
              <w:right w:val="single" w:sz="4" w:space="0" w:color="auto"/>
            </w:tcBorders>
            <w:hideMark/>
          </w:tcPr>
          <w:p w14:paraId="33CD17A4" w14:textId="77777777" w:rsidR="00236B76" w:rsidRDefault="00236B76" w:rsidP="002A24B5">
            <w:pPr>
              <w:pStyle w:val="table"/>
            </w:pPr>
            <w:r>
              <w:t>cAMP (100mM)</w:t>
            </w:r>
          </w:p>
        </w:tc>
        <w:tc>
          <w:tcPr>
            <w:tcW w:w="3651" w:type="dxa"/>
            <w:tcBorders>
              <w:top w:val="single" w:sz="4" w:space="0" w:color="auto"/>
              <w:left w:val="single" w:sz="4" w:space="0" w:color="auto"/>
              <w:bottom w:val="single" w:sz="4" w:space="0" w:color="auto"/>
              <w:right w:val="single" w:sz="4" w:space="0" w:color="auto"/>
            </w:tcBorders>
            <w:hideMark/>
          </w:tcPr>
          <w:p w14:paraId="5E10B695" w14:textId="77777777" w:rsidR="00236B76" w:rsidRDefault="00236B76" w:rsidP="002A24B5">
            <w:pPr>
              <w:pStyle w:val="table"/>
            </w:pPr>
            <w:r>
              <w:t>100 µl</w:t>
            </w:r>
          </w:p>
        </w:tc>
      </w:tr>
      <w:tr w:rsidR="00236B76" w14:paraId="4E02C13B" w14:textId="77777777" w:rsidTr="00236B76">
        <w:tc>
          <w:tcPr>
            <w:tcW w:w="3687" w:type="dxa"/>
            <w:tcBorders>
              <w:top w:val="single" w:sz="4" w:space="0" w:color="auto"/>
              <w:left w:val="single" w:sz="4" w:space="0" w:color="auto"/>
              <w:bottom w:val="single" w:sz="4" w:space="0" w:color="auto"/>
              <w:right w:val="single" w:sz="4" w:space="0" w:color="auto"/>
            </w:tcBorders>
            <w:hideMark/>
          </w:tcPr>
          <w:p w14:paraId="2E5775E9" w14:textId="77777777" w:rsidR="00236B76" w:rsidRDefault="00236B76" w:rsidP="002A24B5">
            <w:pPr>
              <w:pStyle w:val="table"/>
            </w:pPr>
            <w:r>
              <w:t>Tetracycline (1 mg/ml)</w:t>
            </w:r>
          </w:p>
        </w:tc>
        <w:tc>
          <w:tcPr>
            <w:tcW w:w="3651" w:type="dxa"/>
            <w:tcBorders>
              <w:top w:val="single" w:sz="4" w:space="0" w:color="auto"/>
              <w:left w:val="single" w:sz="4" w:space="0" w:color="auto"/>
              <w:bottom w:val="single" w:sz="4" w:space="0" w:color="auto"/>
              <w:right w:val="single" w:sz="4" w:space="0" w:color="auto"/>
            </w:tcBorders>
            <w:hideMark/>
          </w:tcPr>
          <w:p w14:paraId="6C532D6E" w14:textId="77777777" w:rsidR="00236B76" w:rsidRDefault="00236B76" w:rsidP="002A24B5">
            <w:pPr>
              <w:pStyle w:val="table"/>
            </w:pPr>
            <w:r>
              <w:t>10 µl</w:t>
            </w:r>
          </w:p>
        </w:tc>
      </w:tr>
      <w:tr w:rsidR="00236B76" w14:paraId="3D5D4960" w14:textId="77777777" w:rsidTr="00236B76">
        <w:tc>
          <w:tcPr>
            <w:tcW w:w="3687" w:type="dxa"/>
            <w:tcBorders>
              <w:top w:val="single" w:sz="4" w:space="0" w:color="auto"/>
              <w:left w:val="single" w:sz="4" w:space="0" w:color="auto"/>
              <w:bottom w:val="single" w:sz="4" w:space="0" w:color="auto"/>
              <w:right w:val="single" w:sz="4" w:space="0" w:color="auto"/>
            </w:tcBorders>
            <w:hideMark/>
          </w:tcPr>
          <w:p w14:paraId="5ABBE067" w14:textId="77777777" w:rsidR="00236B76" w:rsidRDefault="00236B76" w:rsidP="002A24B5">
            <w:pPr>
              <w:pStyle w:val="table"/>
            </w:pPr>
            <w:r>
              <w:t>GDNF (20 µg/ml)</w:t>
            </w:r>
          </w:p>
        </w:tc>
        <w:tc>
          <w:tcPr>
            <w:tcW w:w="3651" w:type="dxa"/>
            <w:tcBorders>
              <w:top w:val="single" w:sz="4" w:space="0" w:color="auto"/>
              <w:left w:val="single" w:sz="4" w:space="0" w:color="auto"/>
              <w:bottom w:val="single" w:sz="4" w:space="0" w:color="auto"/>
              <w:right w:val="single" w:sz="4" w:space="0" w:color="auto"/>
            </w:tcBorders>
            <w:hideMark/>
          </w:tcPr>
          <w:p w14:paraId="749CC5CD" w14:textId="77777777" w:rsidR="00236B76" w:rsidRDefault="00236B76" w:rsidP="002A24B5">
            <w:pPr>
              <w:pStyle w:val="table"/>
            </w:pPr>
            <w:r>
              <w:t>1 µl</w:t>
            </w:r>
          </w:p>
        </w:tc>
      </w:tr>
    </w:tbl>
    <w:p w14:paraId="3ED4C41D" w14:textId="77777777" w:rsidR="00236B76" w:rsidRDefault="00236B76" w:rsidP="002A24B5">
      <w:pPr>
        <w:pStyle w:val="table"/>
      </w:pPr>
      <w:r>
        <w:t>Prepare freshly and use immediately.</w:t>
      </w:r>
    </w:p>
    <w:p w14:paraId="03745705" w14:textId="77777777" w:rsidR="00236B76" w:rsidRDefault="00236B76" w:rsidP="002A24B5">
      <w:pPr>
        <w:pStyle w:val="table"/>
      </w:pPr>
    </w:p>
    <w:p w14:paraId="213AFD10" w14:textId="77777777" w:rsidR="00236B76" w:rsidRDefault="00236B76" w:rsidP="00236B76">
      <w:pPr>
        <w:ind w:left="301"/>
        <w:jc w:val="both"/>
        <w:rPr>
          <w:rFonts w:ascii="Arial" w:hAnsi="Arial"/>
          <w:b/>
          <w:sz w:val="22"/>
          <w:szCs w:val="22"/>
          <w:lang w:eastAsia="en-US"/>
        </w:rPr>
      </w:pPr>
    </w:p>
    <w:p w14:paraId="6F0B02A9" w14:textId="77777777" w:rsidR="00236B76" w:rsidRDefault="00236B76" w:rsidP="00236B76">
      <w:pPr>
        <w:ind w:left="567"/>
        <w:jc w:val="both"/>
        <w:rPr>
          <w:rFonts w:ascii="Arial" w:hAnsi="Arial"/>
          <w:sz w:val="22"/>
          <w:szCs w:val="22"/>
          <w:lang w:eastAsia="en-US"/>
        </w:rPr>
      </w:pPr>
      <w:r>
        <w:rPr>
          <w:rFonts w:ascii="Arial" w:hAnsi="Arial"/>
          <w:sz w:val="22"/>
          <w:szCs w:val="22"/>
          <w:lang w:eastAsia="en-US"/>
        </w:rPr>
        <w:t>Staining solution</w:t>
      </w:r>
    </w:p>
    <w:p w14:paraId="147201E9" w14:textId="77777777" w:rsidR="00236B76" w:rsidRDefault="00236B76" w:rsidP="00236B76">
      <w:pPr>
        <w:pStyle w:val="Listenabsatz"/>
        <w:numPr>
          <w:ilvl w:val="0"/>
          <w:numId w:val="26"/>
        </w:numPr>
        <w:jc w:val="both"/>
        <w:rPr>
          <w:rFonts w:ascii="Arial" w:hAnsi="Arial"/>
          <w:sz w:val="22"/>
          <w:szCs w:val="22"/>
          <w:lang w:val="en-US"/>
        </w:rPr>
      </w:pPr>
      <w:r>
        <w:rPr>
          <w:rFonts w:ascii="Arial" w:hAnsi="Arial"/>
          <w:sz w:val="22"/>
          <w:szCs w:val="22"/>
          <w:lang w:val="en-US"/>
        </w:rPr>
        <w:t>for 96-well plates 10 µl per well; staining solution: 10 µM calcein-AM and 10 µg/ml Hoechst 33342 dyes in PBS. Calcein-AM stock solution is 4 mM in DMSO (-&gt; dilute calcein stock solution 1:400) and Hoechst stock solution is 1 mg/ml in MilliQ water (-&gt; dilute Hoechst stock solution 1:100).</w:t>
      </w:r>
    </w:p>
    <w:p w14:paraId="74C00C80" w14:textId="77777777" w:rsidR="00236B76" w:rsidRDefault="00236B76" w:rsidP="002A24B5">
      <w:pPr>
        <w:pStyle w:val="table"/>
        <w:numPr>
          <w:ilvl w:val="0"/>
          <w:numId w:val="26"/>
        </w:numPr>
      </w:pPr>
      <w:r>
        <w:t xml:space="preserve">Prepare freshly and use immediately. No long-term storage. </w:t>
      </w:r>
    </w:p>
    <w:p w14:paraId="23E79200" w14:textId="77777777" w:rsidR="00236B76" w:rsidRDefault="00236B76" w:rsidP="00236B76">
      <w:pPr>
        <w:ind w:left="301"/>
        <w:rPr>
          <w:rFonts w:ascii="Arial" w:hAnsi="Arial"/>
          <w:b/>
          <w:sz w:val="22"/>
          <w:szCs w:val="22"/>
          <w:lang w:eastAsia="en-US"/>
        </w:rPr>
      </w:pPr>
    </w:p>
    <w:p w14:paraId="05D8C9FE" w14:textId="77777777" w:rsidR="00236B76" w:rsidRDefault="00236B76" w:rsidP="00236B76">
      <w:pPr>
        <w:ind w:left="301"/>
        <w:rPr>
          <w:rFonts w:ascii="Arial" w:hAnsi="Arial"/>
          <w:b/>
          <w:sz w:val="22"/>
          <w:szCs w:val="22"/>
          <w:lang w:eastAsia="en-US"/>
        </w:rPr>
      </w:pPr>
    </w:p>
    <w:p w14:paraId="68C9CD64" w14:textId="77777777" w:rsidR="00236B76" w:rsidRDefault="00236B76" w:rsidP="00236B76">
      <w:pPr>
        <w:ind w:left="301"/>
        <w:rPr>
          <w:rFonts w:ascii="Arial" w:hAnsi="Arial"/>
          <w:b/>
          <w:sz w:val="22"/>
          <w:szCs w:val="22"/>
          <w:lang w:eastAsia="en-US"/>
        </w:rPr>
      </w:pPr>
    </w:p>
    <w:p w14:paraId="20D97768" w14:textId="77777777" w:rsidR="00236B76" w:rsidRDefault="00236B76" w:rsidP="00236B76">
      <w:pPr>
        <w:ind w:left="301"/>
        <w:rPr>
          <w:rFonts w:ascii="Arial" w:hAnsi="Arial"/>
          <w:b/>
          <w:lang w:eastAsia="en-US"/>
        </w:rPr>
      </w:pPr>
      <w:r>
        <w:rPr>
          <w:rFonts w:ascii="Arial" w:hAnsi="Arial"/>
          <w:b/>
          <w:sz w:val="22"/>
          <w:szCs w:val="22"/>
          <w:lang w:eastAsia="en-US"/>
        </w:rPr>
        <w:t>Test Compounds</w:t>
      </w:r>
    </w:p>
    <w:p w14:paraId="51C690D8" w14:textId="77777777" w:rsidR="00236B76" w:rsidRDefault="00236B76" w:rsidP="002A24B5">
      <w:pPr>
        <w:pStyle w:val="table"/>
      </w:pPr>
      <w:r>
        <w:t>Test compound are stored according to manufacturer’s instructions. Stock solutions should be dissolved in sterile water or DMSO, if possible 1000x more concentrated than the working solution. The used DMSO is stored in a lightproof, air-tight bottle at room temperature.</w:t>
      </w:r>
    </w:p>
    <w:p w14:paraId="49AF93EC" w14:textId="77777777" w:rsidR="00236B76" w:rsidRDefault="00236B76" w:rsidP="002A24B5">
      <w:pPr>
        <w:pStyle w:val="table"/>
      </w:pPr>
    </w:p>
    <w:p w14:paraId="6FCA9C53" w14:textId="77777777" w:rsidR="00236B76" w:rsidRDefault="00236B76" w:rsidP="002A24B5">
      <w:pPr>
        <w:pStyle w:val="table"/>
      </w:pPr>
      <w:r>
        <w:t>The stock solutions are aliquoted into volumes sufficient for one experiment and frozen at -80°C. The aliquots are only used once and discarded after first thawing. This avoids repeated freezing and thawing and therefore to damage the compounds stability and efficiency. At 80°C the compound aliquots are considered to be stable for several months.</w:t>
      </w:r>
    </w:p>
    <w:p w14:paraId="4ADC02F4" w14:textId="77777777" w:rsidR="00236B76" w:rsidRDefault="00236B76" w:rsidP="002A24B5">
      <w:pPr>
        <w:pStyle w:val="table"/>
      </w:pPr>
    </w:p>
    <w:p w14:paraId="756A2C92" w14:textId="77777777" w:rsidR="00236B76" w:rsidRDefault="00236B76" w:rsidP="002A24B5">
      <w:pPr>
        <w:pStyle w:val="table"/>
      </w:pPr>
      <w:r>
        <w:t xml:space="preserve">Compound dilutions are usually prepared in steps of 1:3, but the ratio can be increased up to 1:1.5 if needed. The dilutions are prepared in deep well plates using medium containing 1% DMSO (as the addition of 10 µl to 90 µl results in a 1:10 dilution, the final concentration of DMSO on the cells is 0.1%). </w:t>
      </w:r>
    </w:p>
    <w:p w14:paraId="053CC664" w14:textId="77777777" w:rsidR="00236B76" w:rsidRDefault="00236B76" w:rsidP="002A24B5">
      <w:pPr>
        <w:pStyle w:val="table"/>
        <w:rPr>
          <w:highlight w:val="yellow"/>
        </w:rPr>
      </w:pPr>
    </w:p>
    <w:p w14:paraId="0793ACCB" w14:textId="77777777" w:rsidR="00236B76" w:rsidRDefault="00236B76" w:rsidP="00236B76">
      <w:pPr>
        <w:ind w:left="301"/>
        <w:rPr>
          <w:rFonts w:ascii="Arial" w:hAnsi="Arial"/>
          <w:b/>
          <w:lang w:eastAsia="en-US"/>
        </w:rPr>
      </w:pPr>
      <w:r>
        <w:rPr>
          <w:rFonts w:ascii="Arial" w:hAnsi="Arial"/>
          <w:b/>
          <w:sz w:val="22"/>
          <w:szCs w:val="22"/>
          <w:lang w:eastAsia="en-US"/>
        </w:rPr>
        <w:t>Positive Control(s)</w:t>
      </w:r>
    </w:p>
    <w:p w14:paraId="47589FA4" w14:textId="2CF121C3" w:rsidR="00236B76" w:rsidRDefault="00236B76" w:rsidP="002A24B5">
      <w:pPr>
        <w:pStyle w:val="table"/>
      </w:pPr>
      <w:r>
        <w:t xml:space="preserve">Positive control is </w:t>
      </w:r>
      <w:r w:rsidR="006B54CB">
        <w:t>Narciclasine</w:t>
      </w:r>
      <w:r>
        <w:t xml:space="preserve">, which reduced neurite area </w:t>
      </w:r>
      <w:r w:rsidRPr="00311B28">
        <w:rPr>
          <w:highlight w:val="yellow"/>
        </w:rPr>
        <w:t>to 50% of DMSO control, while cell viabil</w:t>
      </w:r>
      <w:r w:rsidR="006B54CB" w:rsidRPr="00311B28">
        <w:rPr>
          <w:highlight w:val="yellow"/>
        </w:rPr>
        <w:t>ity was reduced only by 10% (50 n</w:t>
      </w:r>
      <w:r w:rsidRPr="00311B28">
        <w:rPr>
          <w:highlight w:val="yellow"/>
        </w:rPr>
        <w:t>M final concentration).</w:t>
      </w:r>
      <w:r>
        <w:t xml:space="preserve"> The </w:t>
      </w:r>
      <w:r w:rsidR="006B54CB">
        <w:t>Narciclasine</w:t>
      </w:r>
      <w:r>
        <w:t xml:space="preserve"> preparation follows the same indications as for the test compound: stock solution in DMSO (</w:t>
      </w:r>
      <w:r w:rsidR="006B54CB">
        <w:t>50 µ</w:t>
      </w:r>
      <w:r>
        <w:t>M), aliquots of 10 µl, storage at -80°C, discarding after use, no re-freezing and re-thawing.</w:t>
      </w:r>
    </w:p>
    <w:p w14:paraId="2DF143C0" w14:textId="77777777" w:rsidR="00236B76" w:rsidRDefault="00236B76" w:rsidP="002A24B5">
      <w:pPr>
        <w:pStyle w:val="table"/>
        <w:rPr>
          <w:highlight w:val="yellow"/>
        </w:rPr>
      </w:pPr>
    </w:p>
    <w:p w14:paraId="1BC0E92E" w14:textId="77777777" w:rsidR="00236B76" w:rsidRDefault="00236B76" w:rsidP="00236B76">
      <w:pPr>
        <w:ind w:left="301"/>
        <w:rPr>
          <w:rFonts w:ascii="Arial" w:hAnsi="Arial"/>
          <w:b/>
          <w:lang w:eastAsia="en-US"/>
        </w:rPr>
      </w:pPr>
      <w:r>
        <w:rPr>
          <w:rFonts w:ascii="Arial" w:hAnsi="Arial"/>
          <w:b/>
          <w:sz w:val="22"/>
          <w:szCs w:val="22"/>
          <w:lang w:eastAsia="en-US"/>
        </w:rPr>
        <w:t>Negative Control(s)</w:t>
      </w:r>
    </w:p>
    <w:p w14:paraId="52BE47AD" w14:textId="77777777" w:rsidR="00236B76" w:rsidRDefault="00236B76" w:rsidP="002A24B5">
      <w:pPr>
        <w:pStyle w:val="table"/>
      </w:pPr>
      <w:r>
        <w:t xml:space="preserve">Negative control is 0.1% DMSO final concentration. </w:t>
      </w:r>
    </w:p>
    <w:p w14:paraId="68D09A00" w14:textId="77777777" w:rsidR="001836CA" w:rsidRPr="00F75E1C" w:rsidRDefault="001836CA" w:rsidP="00236B76">
      <w:pPr>
        <w:rPr>
          <w:rFonts w:ascii="Arial" w:hAnsi="Arial"/>
          <w:sz w:val="22"/>
          <w:szCs w:val="22"/>
          <w:lang w:val="en-US"/>
        </w:rPr>
      </w:pPr>
    </w:p>
    <w:p w14:paraId="25B0F042" w14:textId="77777777" w:rsidR="001836CA" w:rsidRPr="00540487" w:rsidRDefault="001836CA" w:rsidP="001836CA">
      <w:pPr>
        <w:pStyle w:val="berschrift2"/>
        <w:rPr>
          <w:lang w:eastAsia="en-US"/>
        </w:rPr>
      </w:pPr>
      <w:bookmarkStart w:id="11" w:name="_Toc368563009"/>
      <w:r w:rsidRPr="00540487">
        <w:rPr>
          <w:lang w:eastAsia="en-US"/>
        </w:rPr>
        <w:t>M</w:t>
      </w:r>
      <w:r>
        <w:rPr>
          <w:lang w:eastAsia="en-US"/>
        </w:rPr>
        <w:t>ethod</w:t>
      </w:r>
      <w:bookmarkEnd w:id="11"/>
    </w:p>
    <w:p w14:paraId="0FFDC9EE" w14:textId="77777777" w:rsidR="001836CA" w:rsidRPr="00540487" w:rsidRDefault="001836CA" w:rsidP="00E20C43">
      <w:pPr>
        <w:spacing w:before="240"/>
        <w:ind w:left="301"/>
        <w:rPr>
          <w:rFonts w:ascii="Arial" w:hAnsi="Arial"/>
          <w:b/>
          <w:caps/>
          <w:szCs w:val="20"/>
          <w:lang w:eastAsia="en-US"/>
        </w:rPr>
      </w:pPr>
      <w:r>
        <w:rPr>
          <w:rFonts w:ascii="Arial" w:hAnsi="Arial"/>
          <w:b/>
          <w:caps/>
          <w:sz w:val="22"/>
          <w:szCs w:val="20"/>
          <w:lang w:eastAsia="en-US"/>
        </w:rPr>
        <w:t xml:space="preserve">EXperimental </w:t>
      </w:r>
      <w:r w:rsidRPr="00540487">
        <w:rPr>
          <w:rFonts w:ascii="Arial" w:hAnsi="Arial"/>
          <w:b/>
          <w:caps/>
          <w:sz w:val="22"/>
          <w:szCs w:val="20"/>
          <w:lang w:eastAsia="en-US"/>
        </w:rPr>
        <w:t>System Procurement</w:t>
      </w:r>
    </w:p>
    <w:p w14:paraId="5FFA2BD9" w14:textId="77777777" w:rsidR="00C01D8F" w:rsidRDefault="00C01D8F" w:rsidP="00C01D8F">
      <w:pPr>
        <w:ind w:left="482"/>
        <w:rPr>
          <w:rFonts w:ascii="Arial" w:hAnsi="Arial"/>
          <w:sz w:val="22"/>
          <w:szCs w:val="22"/>
          <w:u w:val="single"/>
          <w:lang w:val="en-US"/>
        </w:rPr>
      </w:pPr>
      <w:r w:rsidRPr="0055586F">
        <w:rPr>
          <w:rFonts w:ascii="Arial" w:hAnsi="Arial"/>
          <w:sz w:val="22"/>
          <w:szCs w:val="22"/>
          <w:u w:val="single"/>
          <w:lang w:val="en-US"/>
        </w:rPr>
        <w:t>Storage of cells</w:t>
      </w:r>
    </w:p>
    <w:p w14:paraId="1B711E6B" w14:textId="77777777" w:rsidR="00C01D8F" w:rsidRDefault="00C01D8F" w:rsidP="00C01D8F">
      <w:pPr>
        <w:ind w:left="482"/>
        <w:rPr>
          <w:rFonts w:ascii="Arial" w:hAnsi="Arial"/>
          <w:sz w:val="22"/>
          <w:szCs w:val="22"/>
          <w:lang w:val="en-US"/>
        </w:rPr>
      </w:pPr>
      <w:r>
        <w:rPr>
          <w:rFonts w:ascii="Arial" w:hAnsi="Arial"/>
          <w:sz w:val="22"/>
          <w:szCs w:val="22"/>
          <w:lang w:val="en-US"/>
        </w:rPr>
        <w:t xml:space="preserve">Frozen cell batches are stored in liquid nitrogen. </w:t>
      </w:r>
    </w:p>
    <w:p w14:paraId="5DA8A8A4" w14:textId="77777777" w:rsidR="00C01D8F" w:rsidRDefault="00C01D8F" w:rsidP="00C01D8F">
      <w:pPr>
        <w:ind w:left="482"/>
        <w:rPr>
          <w:rFonts w:ascii="Arial" w:hAnsi="Arial"/>
          <w:sz w:val="22"/>
          <w:szCs w:val="22"/>
          <w:lang w:val="en-US"/>
        </w:rPr>
      </w:pPr>
    </w:p>
    <w:p w14:paraId="2C2CA96D" w14:textId="77777777" w:rsidR="00C01D8F" w:rsidRDefault="00C01D8F" w:rsidP="00C01D8F">
      <w:pPr>
        <w:ind w:left="482"/>
        <w:rPr>
          <w:rFonts w:ascii="Arial" w:hAnsi="Arial"/>
          <w:sz w:val="22"/>
          <w:szCs w:val="22"/>
          <w:u w:val="single"/>
          <w:lang w:val="en-US"/>
        </w:rPr>
      </w:pPr>
      <w:r w:rsidRPr="0055586F">
        <w:rPr>
          <w:rFonts w:ascii="Arial" w:hAnsi="Arial"/>
          <w:sz w:val="22"/>
          <w:szCs w:val="22"/>
          <w:u w:val="single"/>
          <w:lang w:val="en-US"/>
        </w:rPr>
        <w:t>Thawing of cells</w:t>
      </w:r>
    </w:p>
    <w:p w14:paraId="486C7245" w14:textId="77777777" w:rsidR="00C01D8F" w:rsidRDefault="00C01D8F" w:rsidP="00C01D8F">
      <w:pPr>
        <w:ind w:left="482"/>
        <w:jc w:val="both"/>
        <w:rPr>
          <w:rFonts w:ascii="Arial" w:hAnsi="Arial"/>
          <w:sz w:val="22"/>
          <w:szCs w:val="22"/>
          <w:lang w:val="en-US"/>
        </w:rPr>
      </w:pPr>
      <w:r>
        <w:rPr>
          <w:rFonts w:ascii="Arial" w:hAnsi="Arial"/>
          <w:sz w:val="22"/>
          <w:szCs w:val="22"/>
          <w:lang w:val="en-US"/>
        </w:rPr>
        <w:t xml:space="preserve">Prepare and pre-warm proliferation medium. Prepare a falcon with 9 ml of Advanced DMEM/F12 medium without supplements. Take a LUHMES cell vial out of liquid nitrogen and thaw at 37°C in the water bath until almost completely unfrozen. In sterile conditions, quickly transfer the cell suspension to the falcon with medium without supplements to dilute the DMSO. Centrifuge (5min at 300g) to get rid of the freezing medium. Aspirate the medium, resuspend the cells in 1 ml of pre-heated proliferation medium and seed them in a pre-coated T75 flask with 14 ml proliferation medium, so that the total volume is 15 ml. </w:t>
      </w:r>
    </w:p>
    <w:p w14:paraId="03689956" w14:textId="77777777" w:rsidR="00C01D8F" w:rsidRDefault="00C01D8F" w:rsidP="00C01D8F">
      <w:pPr>
        <w:ind w:left="482"/>
        <w:jc w:val="both"/>
        <w:rPr>
          <w:rFonts w:ascii="Arial" w:hAnsi="Arial"/>
          <w:sz w:val="22"/>
          <w:szCs w:val="22"/>
          <w:lang w:val="en-US"/>
        </w:rPr>
      </w:pPr>
    </w:p>
    <w:p w14:paraId="14620967" w14:textId="77777777" w:rsidR="00C01D8F" w:rsidRDefault="00C01D8F" w:rsidP="00C01D8F">
      <w:pPr>
        <w:spacing w:before="240"/>
        <w:ind w:left="301"/>
        <w:rPr>
          <w:rFonts w:ascii="Arial" w:hAnsi="Arial"/>
          <w:b/>
          <w:caps/>
          <w:sz w:val="22"/>
          <w:szCs w:val="22"/>
          <w:lang w:eastAsia="en-US"/>
        </w:rPr>
      </w:pPr>
      <w:r>
        <w:rPr>
          <w:rFonts w:ascii="Arial" w:hAnsi="Arial"/>
          <w:b/>
          <w:caps/>
          <w:sz w:val="22"/>
          <w:szCs w:val="22"/>
          <w:lang w:eastAsia="en-US"/>
        </w:rPr>
        <w:t>Routine Procedures</w:t>
      </w:r>
    </w:p>
    <w:p w14:paraId="100F7622" w14:textId="77777777" w:rsidR="00C01D8F" w:rsidRDefault="00C01D8F" w:rsidP="00C01D8F">
      <w:pPr>
        <w:ind w:left="482"/>
        <w:rPr>
          <w:rFonts w:ascii="Arial" w:hAnsi="Arial"/>
          <w:sz w:val="22"/>
          <w:szCs w:val="22"/>
          <w:u w:val="single"/>
          <w:lang w:val="en-US"/>
        </w:rPr>
      </w:pPr>
      <w:r>
        <w:rPr>
          <w:rFonts w:ascii="Arial" w:hAnsi="Arial"/>
          <w:sz w:val="22"/>
          <w:szCs w:val="22"/>
          <w:u w:val="single"/>
          <w:lang w:val="en-US"/>
        </w:rPr>
        <w:t>Coating</w:t>
      </w:r>
    </w:p>
    <w:p w14:paraId="3C33B54B" w14:textId="77777777" w:rsidR="00C01D8F" w:rsidRDefault="00C01D8F" w:rsidP="00C01D8F">
      <w:pPr>
        <w:ind w:left="482"/>
        <w:rPr>
          <w:rFonts w:ascii="Arial" w:hAnsi="Arial"/>
          <w:sz w:val="22"/>
          <w:szCs w:val="22"/>
          <w:lang w:val="en-US"/>
        </w:rPr>
      </w:pPr>
      <w:r>
        <w:rPr>
          <w:rFonts w:ascii="Arial" w:hAnsi="Arial"/>
          <w:sz w:val="22"/>
          <w:szCs w:val="22"/>
          <w:lang w:val="en-US"/>
        </w:rPr>
        <w:t xml:space="preserve">LUHMES cells only grow on coated plastic ware. </w:t>
      </w:r>
    </w:p>
    <w:p w14:paraId="2618E26C" w14:textId="77777777" w:rsidR="008B6CB0" w:rsidRDefault="00C01D8F" w:rsidP="00C01D8F">
      <w:pPr>
        <w:ind w:left="482"/>
        <w:rPr>
          <w:rFonts w:ascii="Arial" w:hAnsi="Arial"/>
          <w:sz w:val="22"/>
          <w:szCs w:val="22"/>
          <w:lang w:val="en-US"/>
        </w:rPr>
      </w:pPr>
      <w:r>
        <w:rPr>
          <w:rFonts w:ascii="Arial" w:hAnsi="Arial"/>
          <w:sz w:val="22"/>
          <w:szCs w:val="22"/>
          <w:lang w:val="en-US"/>
        </w:rPr>
        <w:t>The coating solution is added in the following volumes to flasks and plates:</w:t>
      </w:r>
      <w:r w:rsidR="008B6CB0">
        <w:rPr>
          <w:rFonts w:ascii="Arial" w:hAnsi="Arial"/>
          <w:sz w:val="22"/>
          <w:szCs w:val="22"/>
          <w:lang w:val="en-US"/>
        </w:rPr>
        <w:t xml:space="preserve"> </w:t>
      </w:r>
    </w:p>
    <w:p w14:paraId="26BEC7E7" w14:textId="124250AB" w:rsidR="00C01D8F" w:rsidRDefault="008B6CB0" w:rsidP="00C01D8F">
      <w:pPr>
        <w:ind w:left="482"/>
        <w:rPr>
          <w:rFonts w:ascii="Arial" w:hAnsi="Arial"/>
          <w:sz w:val="22"/>
          <w:szCs w:val="22"/>
          <w:lang w:val="sv-SE"/>
        </w:rPr>
      </w:pPr>
      <w:r>
        <w:rPr>
          <w:rFonts w:ascii="Arial" w:hAnsi="Arial"/>
          <w:sz w:val="22"/>
          <w:szCs w:val="22"/>
          <w:lang w:val="sv-SE"/>
        </w:rPr>
        <w:t>10</w:t>
      </w:r>
      <w:r w:rsidR="00C01D8F">
        <w:rPr>
          <w:rFonts w:ascii="Arial" w:hAnsi="Arial"/>
          <w:sz w:val="22"/>
          <w:szCs w:val="22"/>
          <w:lang w:val="sv-SE"/>
        </w:rPr>
        <w:t xml:space="preserve"> ml per T75 flask</w:t>
      </w:r>
    </w:p>
    <w:p w14:paraId="0007B19A" w14:textId="5A2E7298" w:rsidR="00C01D8F" w:rsidRDefault="008B6CB0" w:rsidP="00C01D8F">
      <w:pPr>
        <w:ind w:left="482"/>
        <w:rPr>
          <w:rFonts w:ascii="Arial" w:hAnsi="Arial"/>
          <w:sz w:val="22"/>
          <w:szCs w:val="22"/>
          <w:lang w:val="sv-SE"/>
        </w:rPr>
      </w:pPr>
      <w:r>
        <w:rPr>
          <w:rFonts w:ascii="Arial" w:hAnsi="Arial"/>
          <w:sz w:val="22"/>
          <w:szCs w:val="22"/>
          <w:lang w:val="sv-SE"/>
        </w:rPr>
        <w:t>20</w:t>
      </w:r>
      <w:r w:rsidR="00C01D8F">
        <w:rPr>
          <w:rFonts w:ascii="Arial" w:hAnsi="Arial"/>
          <w:sz w:val="22"/>
          <w:szCs w:val="22"/>
          <w:lang w:val="sv-SE"/>
        </w:rPr>
        <w:t xml:space="preserve"> ml per T175 flask</w:t>
      </w:r>
    </w:p>
    <w:p w14:paraId="42351BC4" w14:textId="77777777" w:rsidR="00C01D8F" w:rsidRDefault="00C01D8F" w:rsidP="00C01D8F">
      <w:pPr>
        <w:ind w:left="482"/>
        <w:rPr>
          <w:rFonts w:ascii="Arial" w:hAnsi="Arial"/>
          <w:sz w:val="22"/>
          <w:szCs w:val="22"/>
          <w:lang w:val="en-US"/>
        </w:rPr>
      </w:pPr>
      <w:r>
        <w:rPr>
          <w:rFonts w:ascii="Arial" w:hAnsi="Arial"/>
          <w:sz w:val="22"/>
          <w:szCs w:val="22"/>
          <w:lang w:val="en-US"/>
        </w:rPr>
        <w:t>50 µl/well in 96 well plate</w:t>
      </w:r>
    </w:p>
    <w:p w14:paraId="0A76F83D" w14:textId="77777777" w:rsidR="00C01D8F" w:rsidRDefault="00C01D8F" w:rsidP="00C01D8F">
      <w:pPr>
        <w:ind w:left="482"/>
        <w:rPr>
          <w:rFonts w:ascii="Arial" w:hAnsi="Arial"/>
          <w:sz w:val="22"/>
          <w:szCs w:val="22"/>
          <w:lang w:val="en-US"/>
        </w:rPr>
      </w:pPr>
    </w:p>
    <w:p w14:paraId="111DE899" w14:textId="77777777" w:rsidR="00C01D8F" w:rsidRDefault="00C01D8F" w:rsidP="00C01D8F">
      <w:pPr>
        <w:ind w:left="482"/>
        <w:rPr>
          <w:rFonts w:ascii="Arial" w:hAnsi="Arial"/>
          <w:sz w:val="22"/>
          <w:szCs w:val="22"/>
          <w:lang w:val="en-US"/>
        </w:rPr>
      </w:pPr>
      <w:r>
        <w:rPr>
          <w:rFonts w:ascii="Arial" w:hAnsi="Arial"/>
          <w:sz w:val="22"/>
          <w:szCs w:val="22"/>
          <w:lang w:val="en-US"/>
        </w:rPr>
        <w:t>and incubated overnight at 37°C and 5% CO</w:t>
      </w:r>
      <w:r>
        <w:rPr>
          <w:rFonts w:ascii="Arial" w:hAnsi="Arial"/>
          <w:sz w:val="22"/>
          <w:szCs w:val="22"/>
          <w:vertAlign w:val="subscript"/>
          <w:lang w:val="en-US"/>
        </w:rPr>
        <w:t>2</w:t>
      </w:r>
      <w:r>
        <w:rPr>
          <w:rFonts w:ascii="Arial" w:hAnsi="Arial"/>
          <w:sz w:val="22"/>
          <w:szCs w:val="22"/>
          <w:lang w:val="en-US"/>
        </w:rPr>
        <w:t xml:space="preserve"> in the incubator. The next day the coating solution is aspirated and washed once with sterile </w:t>
      </w:r>
      <w:r>
        <w:rPr>
          <w:rFonts w:ascii="Arial" w:hAnsi="Arial" w:cs="Arial"/>
          <w:color w:val="000000"/>
          <w:sz w:val="22"/>
        </w:rPr>
        <w:t>MilliQ water (</w:t>
      </w:r>
      <w:r>
        <w:rPr>
          <w:rFonts w:ascii="Arial" w:hAnsi="Arial"/>
          <w:sz w:val="22"/>
          <w:szCs w:val="22"/>
          <w:lang w:val="sv-SE"/>
        </w:rPr>
        <w:t xml:space="preserve">10 ml per T75 flask, 20 ml per T175 flask, </w:t>
      </w:r>
      <w:r>
        <w:rPr>
          <w:rFonts w:ascii="Arial" w:hAnsi="Arial"/>
          <w:sz w:val="22"/>
          <w:szCs w:val="22"/>
          <w:lang w:val="en-US"/>
        </w:rPr>
        <w:t xml:space="preserve">and 100 µl/well in 96 well plate) </w:t>
      </w:r>
      <w:r>
        <w:rPr>
          <w:rFonts w:ascii="Arial" w:hAnsi="Arial" w:cs="Arial"/>
          <w:color w:val="000000"/>
          <w:sz w:val="22"/>
        </w:rPr>
        <w:t xml:space="preserve">to remove potential leftovers.  </w:t>
      </w:r>
    </w:p>
    <w:p w14:paraId="4370DE0B" w14:textId="77777777" w:rsidR="00C01D8F" w:rsidRDefault="00C01D8F" w:rsidP="00C01D8F">
      <w:pPr>
        <w:ind w:left="482"/>
        <w:rPr>
          <w:rFonts w:ascii="Arial" w:hAnsi="Arial"/>
          <w:sz w:val="22"/>
          <w:szCs w:val="22"/>
          <w:lang w:val="en-US"/>
        </w:rPr>
      </w:pPr>
    </w:p>
    <w:p w14:paraId="5C032921" w14:textId="77777777" w:rsidR="00C01D8F" w:rsidRDefault="00C01D8F" w:rsidP="00C01D8F">
      <w:pPr>
        <w:ind w:left="482"/>
        <w:rPr>
          <w:rFonts w:ascii="Arial" w:hAnsi="Arial"/>
          <w:sz w:val="22"/>
          <w:szCs w:val="22"/>
          <w:u w:val="single"/>
          <w:lang w:val="en-US"/>
        </w:rPr>
      </w:pPr>
      <w:r>
        <w:rPr>
          <w:rFonts w:ascii="Arial" w:hAnsi="Arial"/>
          <w:sz w:val="22"/>
          <w:szCs w:val="22"/>
          <w:u w:val="single"/>
          <w:lang w:val="en-US"/>
        </w:rPr>
        <w:t>Cell passaging</w:t>
      </w:r>
    </w:p>
    <w:p w14:paraId="004DCEBA" w14:textId="77777777" w:rsidR="00C01D8F" w:rsidRDefault="00C01D8F" w:rsidP="00C01D8F">
      <w:pPr>
        <w:ind w:left="482"/>
        <w:rPr>
          <w:rFonts w:ascii="Arial" w:hAnsi="Arial"/>
          <w:sz w:val="22"/>
          <w:szCs w:val="22"/>
          <w:lang w:val="en-US"/>
        </w:rPr>
      </w:pPr>
      <w:r>
        <w:rPr>
          <w:rFonts w:ascii="Arial" w:hAnsi="Arial"/>
          <w:sz w:val="22"/>
          <w:szCs w:val="22"/>
          <w:lang w:val="en-US"/>
        </w:rPr>
        <w:t>•</w:t>
      </w:r>
      <w:r>
        <w:rPr>
          <w:rFonts w:ascii="Arial" w:hAnsi="Arial"/>
          <w:sz w:val="22"/>
          <w:szCs w:val="22"/>
          <w:lang w:val="en-US"/>
        </w:rPr>
        <w:tab/>
        <w:t>For maintenance, grow LUHMES cells in flasks</w:t>
      </w:r>
    </w:p>
    <w:p w14:paraId="44007316" w14:textId="77777777" w:rsidR="00C01D8F" w:rsidRDefault="00C01D8F" w:rsidP="00C01D8F">
      <w:pPr>
        <w:ind w:left="482"/>
        <w:rPr>
          <w:rFonts w:ascii="Arial" w:hAnsi="Arial"/>
          <w:sz w:val="22"/>
          <w:szCs w:val="22"/>
          <w:lang w:val="en-US"/>
        </w:rPr>
      </w:pPr>
      <w:r>
        <w:rPr>
          <w:rFonts w:ascii="Arial" w:hAnsi="Arial"/>
          <w:sz w:val="22"/>
          <w:szCs w:val="22"/>
          <w:lang w:val="en-US"/>
        </w:rPr>
        <w:t>•</w:t>
      </w:r>
      <w:r>
        <w:rPr>
          <w:rFonts w:ascii="Arial" w:hAnsi="Arial"/>
          <w:sz w:val="22"/>
          <w:szCs w:val="22"/>
          <w:lang w:val="en-US"/>
        </w:rPr>
        <w:tab/>
        <w:t>At 60-80% of confluency, aspirate medium and wash once gently with pre-warmed PBS (37°C)</w:t>
      </w:r>
    </w:p>
    <w:p w14:paraId="604BF1B4" w14:textId="77777777" w:rsidR="00C01D8F" w:rsidRDefault="00C01D8F" w:rsidP="00C01D8F">
      <w:pPr>
        <w:ind w:left="482"/>
        <w:rPr>
          <w:rFonts w:ascii="Arial" w:hAnsi="Arial"/>
          <w:sz w:val="22"/>
          <w:szCs w:val="22"/>
          <w:lang w:val="en-US"/>
        </w:rPr>
      </w:pPr>
      <w:r>
        <w:rPr>
          <w:rFonts w:ascii="Arial" w:hAnsi="Arial"/>
          <w:sz w:val="22"/>
          <w:szCs w:val="22"/>
          <w:lang w:val="en-US"/>
        </w:rPr>
        <w:t>•</w:t>
      </w:r>
      <w:r>
        <w:rPr>
          <w:rFonts w:ascii="Arial" w:hAnsi="Arial"/>
          <w:sz w:val="22"/>
          <w:szCs w:val="22"/>
          <w:lang w:val="en-US"/>
        </w:rPr>
        <w:tab/>
        <w:t xml:space="preserve">Add 2 ml of pre-warmed (37°C) trypsin (T0.05%) to a T75 flask, 4ml to a T175 flask </w:t>
      </w:r>
    </w:p>
    <w:p w14:paraId="5C845F08" w14:textId="77777777" w:rsidR="00C01D8F" w:rsidRDefault="00C01D8F" w:rsidP="00C01D8F">
      <w:pPr>
        <w:ind w:left="720" w:hanging="238"/>
        <w:rPr>
          <w:rFonts w:ascii="Arial" w:hAnsi="Arial"/>
          <w:sz w:val="22"/>
          <w:szCs w:val="22"/>
          <w:lang w:val="en-US"/>
        </w:rPr>
      </w:pPr>
      <w:r>
        <w:rPr>
          <w:rFonts w:ascii="Arial" w:hAnsi="Arial"/>
          <w:sz w:val="22"/>
          <w:szCs w:val="22"/>
          <w:lang w:val="en-US"/>
        </w:rPr>
        <w:t>•</w:t>
      </w:r>
      <w:r>
        <w:rPr>
          <w:rFonts w:ascii="Arial" w:hAnsi="Arial"/>
          <w:sz w:val="22"/>
          <w:szCs w:val="22"/>
          <w:lang w:val="en-US"/>
        </w:rPr>
        <w:tab/>
        <w:t xml:space="preserve">Incubate shortly 2-3 min at 37 °C untill the cells detach. Rigorous tapping to the flask speeds up the detachment (hold flask with one hand, keep it planar, harshly tap against the flask with the other hand). </w:t>
      </w:r>
    </w:p>
    <w:p w14:paraId="5D3E8B2C" w14:textId="77777777" w:rsidR="00C01D8F" w:rsidRDefault="00C01D8F" w:rsidP="00C01D8F">
      <w:pPr>
        <w:ind w:left="720" w:hanging="238"/>
        <w:rPr>
          <w:rFonts w:ascii="Arial" w:hAnsi="Arial"/>
          <w:sz w:val="22"/>
          <w:szCs w:val="22"/>
          <w:lang w:val="en-US"/>
        </w:rPr>
      </w:pPr>
      <w:r>
        <w:rPr>
          <w:rFonts w:ascii="Arial" w:hAnsi="Arial"/>
          <w:sz w:val="22"/>
          <w:szCs w:val="22"/>
          <w:lang w:val="en-US"/>
        </w:rPr>
        <w:t>•</w:t>
      </w:r>
      <w:r>
        <w:rPr>
          <w:rFonts w:ascii="Arial" w:hAnsi="Arial"/>
          <w:sz w:val="22"/>
          <w:szCs w:val="22"/>
          <w:lang w:val="en-US"/>
        </w:rPr>
        <w:tab/>
        <w:t>Add Advanced DMEM/F12 without supplements to the flask (18 ml for T75 flasks or 36ml for T175 flasks) and resuspend cells by pipetting vigorously up and down several times to obtain a single cell suspension</w:t>
      </w:r>
    </w:p>
    <w:p w14:paraId="436E0BF3" w14:textId="77777777" w:rsidR="00C01D8F" w:rsidRDefault="00C01D8F" w:rsidP="00C01D8F">
      <w:pPr>
        <w:ind w:left="482"/>
        <w:rPr>
          <w:rFonts w:ascii="Arial" w:hAnsi="Arial"/>
          <w:sz w:val="22"/>
          <w:szCs w:val="22"/>
          <w:lang w:val="en-US"/>
        </w:rPr>
      </w:pPr>
      <w:r>
        <w:rPr>
          <w:rFonts w:ascii="Arial" w:hAnsi="Arial"/>
          <w:sz w:val="22"/>
          <w:szCs w:val="22"/>
          <w:lang w:val="en-US"/>
        </w:rPr>
        <w:t>•</w:t>
      </w:r>
      <w:r>
        <w:rPr>
          <w:rFonts w:ascii="Arial" w:hAnsi="Arial"/>
          <w:sz w:val="22"/>
          <w:szCs w:val="22"/>
          <w:lang w:val="en-US"/>
        </w:rPr>
        <w:tab/>
        <w:t>Transfer cell suspension into 50 ml Falcon tube</w:t>
      </w:r>
    </w:p>
    <w:p w14:paraId="6FCD3181" w14:textId="77777777" w:rsidR="00C01D8F" w:rsidRDefault="00C01D8F" w:rsidP="00C01D8F">
      <w:pPr>
        <w:ind w:left="482"/>
        <w:rPr>
          <w:rFonts w:ascii="Arial" w:hAnsi="Arial"/>
          <w:sz w:val="22"/>
          <w:szCs w:val="22"/>
          <w:lang w:val="da-DK"/>
        </w:rPr>
      </w:pPr>
      <w:r>
        <w:rPr>
          <w:rFonts w:ascii="Arial" w:hAnsi="Arial"/>
          <w:sz w:val="22"/>
          <w:szCs w:val="22"/>
          <w:lang w:val="da-DK"/>
        </w:rPr>
        <w:t>•</w:t>
      </w:r>
      <w:r>
        <w:rPr>
          <w:rFonts w:ascii="Arial" w:hAnsi="Arial"/>
          <w:sz w:val="22"/>
          <w:szCs w:val="22"/>
          <w:lang w:val="da-DK"/>
        </w:rPr>
        <w:tab/>
        <w:t>Centrifuge at 300g at room temperature for 5 min</w:t>
      </w:r>
    </w:p>
    <w:p w14:paraId="2DF125F7" w14:textId="77777777" w:rsidR="00C01D8F" w:rsidRDefault="00C01D8F" w:rsidP="00C01D8F">
      <w:pPr>
        <w:ind w:left="720" w:hanging="238"/>
        <w:rPr>
          <w:rFonts w:ascii="Arial" w:hAnsi="Arial"/>
          <w:sz w:val="22"/>
          <w:szCs w:val="22"/>
          <w:lang w:val="en-US"/>
        </w:rPr>
      </w:pPr>
      <w:r>
        <w:rPr>
          <w:rFonts w:ascii="Arial" w:hAnsi="Arial"/>
          <w:sz w:val="22"/>
          <w:szCs w:val="22"/>
          <w:lang w:val="en-US"/>
        </w:rPr>
        <w:t>•</w:t>
      </w:r>
      <w:r>
        <w:rPr>
          <w:rFonts w:ascii="Arial" w:hAnsi="Arial"/>
          <w:sz w:val="22"/>
          <w:szCs w:val="22"/>
          <w:lang w:val="en-US"/>
        </w:rPr>
        <w:tab/>
        <w:t xml:space="preserve">Discard supernatant carefully and resuspend pellet in an appropriate volume of medium (estimated cell number should be 5-10 million cells / ml) and count living cells in a Neubauer chamber.  </w:t>
      </w:r>
    </w:p>
    <w:p w14:paraId="174A3133" w14:textId="77777777" w:rsidR="00C01D8F" w:rsidRDefault="00C01D8F" w:rsidP="00C01D8F">
      <w:pPr>
        <w:ind w:left="720" w:hanging="238"/>
        <w:rPr>
          <w:rFonts w:ascii="Arial" w:hAnsi="Arial"/>
          <w:sz w:val="22"/>
          <w:szCs w:val="22"/>
          <w:lang w:val="en-US"/>
        </w:rPr>
      </w:pPr>
      <w:r>
        <w:rPr>
          <w:rFonts w:ascii="Arial" w:hAnsi="Arial"/>
          <w:sz w:val="22"/>
          <w:szCs w:val="22"/>
          <w:lang w:val="en-US"/>
        </w:rPr>
        <w:t>•</w:t>
      </w:r>
      <w:r>
        <w:rPr>
          <w:rFonts w:ascii="Arial" w:hAnsi="Arial"/>
          <w:sz w:val="22"/>
          <w:szCs w:val="22"/>
          <w:lang w:val="en-US"/>
        </w:rPr>
        <w:tab/>
        <w:t>Plate 2 x10</w:t>
      </w:r>
      <w:r>
        <w:rPr>
          <w:rFonts w:ascii="Arial" w:hAnsi="Arial"/>
          <w:sz w:val="22"/>
          <w:szCs w:val="22"/>
          <w:vertAlign w:val="superscript"/>
          <w:lang w:val="en-US"/>
        </w:rPr>
        <w:t>6</w:t>
      </w:r>
      <w:r>
        <w:rPr>
          <w:rFonts w:ascii="Arial" w:hAnsi="Arial"/>
          <w:sz w:val="22"/>
          <w:szCs w:val="22"/>
          <w:lang w:val="en-US"/>
        </w:rPr>
        <w:t xml:space="preserve"> cells per T75 in 20 ml of proliferation medium and let the cells grow for 2 days in an incubator at 37°C, 5% CO</w:t>
      </w:r>
      <w:r>
        <w:rPr>
          <w:rFonts w:ascii="Arial" w:hAnsi="Arial"/>
          <w:sz w:val="22"/>
          <w:szCs w:val="22"/>
          <w:vertAlign w:val="subscript"/>
          <w:lang w:val="en-US"/>
        </w:rPr>
        <w:t>2</w:t>
      </w:r>
      <w:r>
        <w:rPr>
          <w:rFonts w:ascii="Arial" w:hAnsi="Arial"/>
          <w:sz w:val="22"/>
          <w:szCs w:val="22"/>
          <w:lang w:val="en-US"/>
        </w:rPr>
        <w:t>.</w:t>
      </w:r>
    </w:p>
    <w:p w14:paraId="144E3B69" w14:textId="77777777" w:rsidR="00C01D8F" w:rsidRDefault="00C01D8F" w:rsidP="00C01D8F">
      <w:pPr>
        <w:ind w:left="482"/>
        <w:rPr>
          <w:rFonts w:ascii="Arial" w:hAnsi="Arial"/>
          <w:sz w:val="22"/>
          <w:szCs w:val="22"/>
          <w:u w:val="single"/>
          <w:lang w:val="en-US"/>
        </w:rPr>
      </w:pPr>
    </w:p>
    <w:p w14:paraId="1849E25F" w14:textId="77777777" w:rsidR="00C01D8F" w:rsidRDefault="00C01D8F" w:rsidP="00C01D8F">
      <w:pPr>
        <w:ind w:left="482"/>
        <w:rPr>
          <w:rFonts w:ascii="Arial" w:hAnsi="Arial"/>
          <w:sz w:val="22"/>
          <w:szCs w:val="22"/>
          <w:u w:val="single"/>
          <w:lang w:val="en-US"/>
        </w:rPr>
      </w:pPr>
      <w:r>
        <w:rPr>
          <w:rFonts w:ascii="Arial" w:hAnsi="Arial"/>
          <w:sz w:val="22"/>
          <w:szCs w:val="22"/>
          <w:u w:val="single"/>
          <w:lang w:val="en-US"/>
        </w:rPr>
        <w:t>Freezing of cells</w:t>
      </w:r>
    </w:p>
    <w:p w14:paraId="657E04F7" w14:textId="77777777" w:rsidR="00C01D8F" w:rsidRDefault="00C01D8F" w:rsidP="00C01D8F">
      <w:pPr>
        <w:ind w:left="482"/>
        <w:jc w:val="both"/>
        <w:rPr>
          <w:rFonts w:ascii="Arial" w:hAnsi="Arial"/>
          <w:sz w:val="22"/>
          <w:szCs w:val="22"/>
          <w:lang w:val="en-US"/>
        </w:rPr>
      </w:pPr>
      <w:r>
        <w:rPr>
          <w:rFonts w:ascii="Arial" w:hAnsi="Arial"/>
          <w:sz w:val="22"/>
          <w:szCs w:val="22"/>
          <w:lang w:val="en-US"/>
        </w:rPr>
        <w:t xml:space="preserve">For preparation pre-cool Mr. Frosty containers at -20°C. </w:t>
      </w:r>
      <w:r>
        <w:rPr>
          <w:rFonts w:ascii="Arial" w:hAnsi="Arial" w:cs="Arial"/>
          <w:sz w:val="22"/>
          <w:szCs w:val="22"/>
        </w:rPr>
        <w:t xml:space="preserve">Label cryotubes with ethanol-proof pen. These procedure should be done when the LUHMES cells are at </w:t>
      </w:r>
      <w:r>
        <w:rPr>
          <w:rFonts w:ascii="Arial" w:hAnsi="Arial"/>
          <w:sz w:val="22"/>
          <w:szCs w:val="22"/>
          <w:lang w:val="en-US"/>
        </w:rPr>
        <w:t>approx. 75% confluency.</w:t>
      </w:r>
    </w:p>
    <w:p w14:paraId="2E916940" w14:textId="77777777" w:rsidR="00C01D8F" w:rsidRDefault="00C01D8F" w:rsidP="00C01D8F">
      <w:pPr>
        <w:ind w:left="482"/>
        <w:jc w:val="both"/>
        <w:rPr>
          <w:rFonts w:ascii="Arial" w:hAnsi="Arial"/>
          <w:sz w:val="22"/>
          <w:szCs w:val="22"/>
          <w:lang w:val="en-US"/>
        </w:rPr>
      </w:pPr>
      <w:r>
        <w:rPr>
          <w:rFonts w:ascii="Arial" w:hAnsi="Arial"/>
          <w:sz w:val="22"/>
          <w:szCs w:val="22"/>
          <w:lang w:val="en-US"/>
        </w:rPr>
        <w:t>Wash with PBS and then detach cells with trypsin as described previously. After resuspension in 18 ml Advanced DMEM / F12 without supplements, determine cell number by counting with a Neubauer chamber. Cell number is determined before centrifugation, as cells cannot last in freezing medium. The amount of cells lost in the centrifugation process is neglectable. Centrifuge the cell suspension to get rid of old medium and trypsin. Resuspend cells in an appropriate volume of cold freezing medium to obtain a suspension of 3-5*10</w:t>
      </w:r>
      <w:r>
        <w:rPr>
          <w:rFonts w:ascii="Arial" w:hAnsi="Arial"/>
          <w:sz w:val="22"/>
          <w:szCs w:val="22"/>
          <w:vertAlign w:val="superscript"/>
          <w:lang w:val="en-US"/>
        </w:rPr>
        <w:t>6</w:t>
      </w:r>
      <w:r>
        <w:rPr>
          <w:rFonts w:ascii="Arial" w:hAnsi="Arial"/>
          <w:sz w:val="22"/>
          <w:szCs w:val="22"/>
          <w:lang w:val="en-US"/>
        </w:rPr>
        <w:t xml:space="preserve"> cells/ml and quickly distribute through pre-labelled cryovials. Put cryovials to pre-cooled Mr. Frosties and freeze at -80°C for at least 3h (better overnight). Transfer the vials to liquid nitrogen. </w:t>
      </w:r>
    </w:p>
    <w:p w14:paraId="1B7F76D9" w14:textId="77777777" w:rsidR="00C01D8F" w:rsidRDefault="00C01D8F" w:rsidP="00C01D8F">
      <w:pPr>
        <w:spacing w:before="240"/>
        <w:ind w:left="301"/>
        <w:rPr>
          <w:rFonts w:ascii="Arial" w:hAnsi="Arial"/>
          <w:b/>
          <w:caps/>
          <w:sz w:val="22"/>
          <w:szCs w:val="20"/>
          <w:lang w:val="en-US" w:eastAsia="en-US"/>
        </w:rPr>
      </w:pPr>
    </w:p>
    <w:p w14:paraId="03FF17F6" w14:textId="77777777" w:rsidR="00C01D8F" w:rsidRDefault="00C01D8F" w:rsidP="00C01D8F">
      <w:pPr>
        <w:spacing w:before="240"/>
        <w:ind w:left="301"/>
        <w:rPr>
          <w:rFonts w:ascii="Arial" w:hAnsi="Arial"/>
          <w:b/>
          <w:caps/>
          <w:sz w:val="22"/>
          <w:szCs w:val="20"/>
          <w:lang w:val="en-US" w:eastAsia="en-US"/>
        </w:rPr>
      </w:pPr>
      <w:r>
        <w:rPr>
          <w:rFonts w:ascii="Arial" w:hAnsi="Arial"/>
          <w:b/>
          <w:caps/>
          <w:sz w:val="22"/>
          <w:szCs w:val="20"/>
          <w:lang w:val="en-US" w:eastAsia="en-US"/>
        </w:rPr>
        <w:t>Test Material Exposure Procedures</w:t>
      </w:r>
    </w:p>
    <w:p w14:paraId="6C46E386" w14:textId="70E6DB7C" w:rsidR="00C01D8F" w:rsidRDefault="003C2171" w:rsidP="00C01D8F">
      <w:pPr>
        <w:spacing w:before="240"/>
        <w:ind w:left="301"/>
        <w:rPr>
          <w:rFonts w:ascii="Arial" w:hAnsi="Arial"/>
          <w:b/>
          <w:caps/>
          <w:noProof/>
          <w:sz w:val="22"/>
          <w:szCs w:val="20"/>
          <w:lang w:val="de-DE" w:eastAsia="de-DE"/>
        </w:rPr>
      </w:pPr>
      <w:r>
        <w:rPr>
          <w:rFonts w:ascii="Arial" w:hAnsi="Arial"/>
          <w:b/>
          <w:caps/>
          <w:noProof/>
          <w:sz w:val="22"/>
          <w:szCs w:val="20"/>
          <w:lang w:val="de-DE" w:eastAsia="de-DE"/>
        </w:rPr>
        <w:drawing>
          <wp:inline distT="0" distB="0" distL="0" distR="0" wp14:anchorId="6F318973" wp14:editId="154C6799">
            <wp:extent cx="5579445" cy="20574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806" cy="2061220"/>
                    </a:xfrm>
                    <a:prstGeom prst="rect">
                      <a:avLst/>
                    </a:prstGeom>
                    <a:noFill/>
                  </pic:spPr>
                </pic:pic>
              </a:graphicData>
            </a:graphic>
          </wp:inline>
        </w:drawing>
      </w:r>
    </w:p>
    <w:p w14:paraId="5CCBDEC9" w14:textId="77777777" w:rsidR="003C2171" w:rsidRDefault="003C2171" w:rsidP="00C01D8F">
      <w:pPr>
        <w:spacing w:before="240"/>
        <w:ind w:left="301"/>
        <w:rPr>
          <w:rFonts w:ascii="Arial" w:hAnsi="Arial"/>
          <w:b/>
          <w:caps/>
          <w:sz w:val="22"/>
          <w:szCs w:val="20"/>
          <w:lang w:val="en-US" w:eastAsia="en-US"/>
        </w:rPr>
      </w:pPr>
    </w:p>
    <w:p w14:paraId="76937D7E" w14:textId="67097884" w:rsidR="00C01D8F" w:rsidRDefault="00C01D8F" w:rsidP="002A24B5">
      <w:pPr>
        <w:pStyle w:val="table"/>
      </w:pPr>
      <w:r w:rsidRPr="0027492F">
        <w:rPr>
          <w:i/>
        </w:rPr>
        <w:t>Fig. 1:</w:t>
      </w:r>
      <w:r>
        <w:t xml:space="preserve"> exposure scheme for UKN</w:t>
      </w:r>
      <w:r w:rsidR="006766B9">
        <w:t>4</w:t>
      </w:r>
      <w:r>
        <w:t xml:space="preserve">. Medium supplements are indicated in blue underneath arrow. Compound exposure is highlighted in yellow.  </w:t>
      </w:r>
    </w:p>
    <w:p w14:paraId="134247AF" w14:textId="77777777" w:rsidR="00C01D8F" w:rsidRDefault="00C01D8F" w:rsidP="002A24B5">
      <w:pPr>
        <w:pStyle w:val="table"/>
      </w:pPr>
    </w:p>
    <w:p w14:paraId="70C4B041" w14:textId="77777777" w:rsidR="00C01D8F" w:rsidRDefault="00C01D8F" w:rsidP="002A24B5">
      <w:pPr>
        <w:pStyle w:val="table"/>
      </w:pPr>
      <w:r>
        <w:t>The following steps are conducted subsequently:</w:t>
      </w:r>
    </w:p>
    <w:p w14:paraId="44AAA9D8" w14:textId="77777777" w:rsidR="00C01D8F" w:rsidRDefault="00C01D8F" w:rsidP="002A24B5">
      <w:pPr>
        <w:pStyle w:val="table"/>
      </w:pPr>
    </w:p>
    <w:p w14:paraId="6242A39A" w14:textId="64E43F1D" w:rsidR="00C01D8F" w:rsidRPr="002A24B5" w:rsidRDefault="006766B9" w:rsidP="002A24B5">
      <w:pPr>
        <w:pStyle w:val="table"/>
        <w:rPr>
          <w:u w:val="single"/>
        </w:rPr>
      </w:pPr>
      <w:r w:rsidRPr="002A24B5">
        <w:rPr>
          <w:u w:val="single"/>
        </w:rPr>
        <w:t>-24h</w:t>
      </w:r>
      <w:r w:rsidR="00C01D8F" w:rsidRPr="002A24B5">
        <w:rPr>
          <w:u w:val="single"/>
        </w:rPr>
        <w:t>: pre-differentiation:</w:t>
      </w:r>
    </w:p>
    <w:p w14:paraId="318B2682" w14:textId="79C25EAC" w:rsidR="00C01D8F" w:rsidRDefault="00C01D8F" w:rsidP="002A24B5">
      <w:pPr>
        <w:pStyle w:val="table"/>
      </w:pPr>
      <w:r>
        <w:t xml:space="preserve">To expand cells before differentiation is started, 7*10^6 cells per T175 flask are seeded in 20 ml proliferation medium. One T175 flask with 7*10^6 cells will result in 30*10^6 cells on d2 </w:t>
      </w:r>
      <w:r w:rsidR="006766B9">
        <w:t xml:space="preserve">(48h in Fig. 1) </w:t>
      </w:r>
      <w:r>
        <w:t xml:space="preserve">of differentiation, so depending on cell number needed on d2 </w:t>
      </w:r>
      <w:r w:rsidR="006766B9">
        <w:t xml:space="preserve">(48h in Fig. 1), </w:t>
      </w:r>
      <w:r>
        <w:t xml:space="preserve">(replating to 96-well plates), several flasks need to be seeded. </w:t>
      </w:r>
    </w:p>
    <w:p w14:paraId="425121B8" w14:textId="77777777" w:rsidR="00C01D8F" w:rsidRDefault="00C01D8F" w:rsidP="002A24B5">
      <w:pPr>
        <w:pStyle w:val="table"/>
      </w:pPr>
    </w:p>
    <w:p w14:paraId="3D87572D" w14:textId="6D6C2A32" w:rsidR="00C01D8F" w:rsidRPr="002A24B5" w:rsidRDefault="00EA0F17" w:rsidP="002A24B5">
      <w:pPr>
        <w:pStyle w:val="table"/>
        <w:rPr>
          <w:u w:val="single"/>
        </w:rPr>
      </w:pPr>
      <w:r w:rsidRPr="002A24B5">
        <w:rPr>
          <w:u w:val="single"/>
        </w:rPr>
        <w:t>0h</w:t>
      </w:r>
      <w:r w:rsidR="00C01D8F" w:rsidRPr="002A24B5">
        <w:rPr>
          <w:u w:val="single"/>
        </w:rPr>
        <w:t>: start of differentiation:</w:t>
      </w:r>
    </w:p>
    <w:p w14:paraId="0C283031" w14:textId="263DE2C1" w:rsidR="00C01D8F" w:rsidRDefault="00C01D8F" w:rsidP="002A24B5">
      <w:pPr>
        <w:pStyle w:val="table"/>
      </w:pPr>
      <w:r>
        <w:t>To start differentiation, the cells are either seeded directly into differentiation medium (20*10^6 cells in T175), or the medium in the flasks seeded on d-1 (</w:t>
      </w:r>
      <w:r w:rsidR="001166E8">
        <w:t>-24h in Fig. 1</w:t>
      </w:r>
      <w:r>
        <w:t xml:space="preserve">) is changed to differentiation medium without detaching or re-seeding cells. </w:t>
      </w:r>
    </w:p>
    <w:p w14:paraId="74FEA1EF" w14:textId="77777777" w:rsidR="00C01D8F" w:rsidRDefault="00C01D8F" w:rsidP="002A24B5">
      <w:pPr>
        <w:pStyle w:val="table"/>
      </w:pPr>
    </w:p>
    <w:p w14:paraId="67973380" w14:textId="59E818B7" w:rsidR="00C01D8F" w:rsidRDefault="005F4218" w:rsidP="002A24B5">
      <w:pPr>
        <w:pStyle w:val="table"/>
      </w:pPr>
      <w:r>
        <w:t>48h</w:t>
      </w:r>
      <w:r w:rsidR="00C01D8F">
        <w:t xml:space="preserve">: seeding in 96-well plates on day 2 of differentiation: </w:t>
      </w:r>
    </w:p>
    <w:p w14:paraId="2E9FA213" w14:textId="698EF4A3" w:rsidR="00C01D8F" w:rsidRDefault="00C01D8F" w:rsidP="002A24B5">
      <w:pPr>
        <w:pStyle w:val="table"/>
      </w:pPr>
      <w:r>
        <w:t>The cell amount per T175 flask should be around 30-40*10^6, equivalent to 75-80% confluency. Cells are trypsinized and re</w:t>
      </w:r>
      <w:r w:rsidR="00E15C6A">
        <w:t>suspend in a concentration of 3</w:t>
      </w:r>
      <w:bookmarkStart w:id="12" w:name="_GoBack"/>
      <w:bookmarkEnd w:id="12"/>
      <w:r>
        <w:t>0.000 cells/ml. Distribute 90µl/well.</w:t>
      </w:r>
    </w:p>
    <w:p w14:paraId="3D196DF2" w14:textId="77777777" w:rsidR="00C01D8F" w:rsidRDefault="00C01D8F" w:rsidP="002A24B5">
      <w:pPr>
        <w:pStyle w:val="table"/>
      </w:pPr>
    </w:p>
    <w:p w14:paraId="139BBBDA" w14:textId="2F30CA86" w:rsidR="00C01D8F" w:rsidRPr="002A24B5" w:rsidRDefault="004702C5" w:rsidP="002A24B5">
      <w:pPr>
        <w:pStyle w:val="table"/>
        <w:rPr>
          <w:u w:val="single"/>
        </w:rPr>
      </w:pPr>
      <w:r w:rsidRPr="002A24B5">
        <w:rPr>
          <w:u w:val="single"/>
        </w:rPr>
        <w:t>49h</w:t>
      </w:r>
      <w:r w:rsidR="00C01D8F" w:rsidRPr="002A24B5">
        <w:rPr>
          <w:u w:val="single"/>
        </w:rPr>
        <w:t>:</w:t>
      </w:r>
      <w:r w:rsidR="001166E8" w:rsidRPr="002A24B5">
        <w:rPr>
          <w:u w:val="single"/>
        </w:rPr>
        <w:t xml:space="preserve"> </w:t>
      </w:r>
      <w:r w:rsidR="00C01D8F" w:rsidRPr="002A24B5">
        <w:rPr>
          <w:u w:val="single"/>
        </w:rPr>
        <w:t>treatment with toxicant:</w:t>
      </w:r>
    </w:p>
    <w:p w14:paraId="588252FD" w14:textId="072C7FC9" w:rsidR="00C01D8F" w:rsidRDefault="00C01D8F" w:rsidP="00C01D8F">
      <w:pPr>
        <w:ind w:left="426"/>
        <w:rPr>
          <w:rFonts w:ascii="Arial" w:hAnsi="Arial" w:cs="Arial"/>
          <w:sz w:val="22"/>
        </w:rPr>
      </w:pPr>
      <w:r>
        <w:rPr>
          <w:rFonts w:ascii="Arial" w:hAnsi="Arial"/>
          <w:sz w:val="22"/>
          <w:szCs w:val="22"/>
          <w:lang w:val="en-US"/>
        </w:rPr>
        <w:t xml:space="preserve">On day </w:t>
      </w:r>
      <w:r w:rsidR="001166E8">
        <w:rPr>
          <w:rFonts w:ascii="Arial" w:hAnsi="Arial"/>
          <w:sz w:val="22"/>
          <w:szCs w:val="22"/>
          <w:lang w:val="en-US"/>
        </w:rPr>
        <w:t>2</w:t>
      </w:r>
      <w:r>
        <w:rPr>
          <w:rFonts w:ascii="Arial" w:hAnsi="Arial"/>
          <w:sz w:val="22"/>
          <w:szCs w:val="22"/>
          <w:lang w:val="en-US"/>
        </w:rPr>
        <w:t xml:space="preserve"> of differentiation</w:t>
      </w:r>
      <w:r w:rsidR="001166E8">
        <w:rPr>
          <w:rFonts w:ascii="Arial" w:hAnsi="Arial"/>
          <w:sz w:val="22"/>
          <w:szCs w:val="22"/>
          <w:lang w:val="en-US"/>
        </w:rPr>
        <w:t>, 1 h after seeding to 96 well plates</w:t>
      </w:r>
      <w:r>
        <w:rPr>
          <w:rFonts w:ascii="Arial" w:hAnsi="Arial"/>
          <w:sz w:val="22"/>
          <w:szCs w:val="22"/>
          <w:lang w:val="en-US"/>
        </w:rPr>
        <w:t xml:space="preserve">, the compounds are added (in 10µl of volume). The cells are exposed to the toxicant for exactly 24 h </w:t>
      </w:r>
      <w:r>
        <w:rPr>
          <w:rFonts w:ascii="Arial" w:hAnsi="Arial" w:cs="Arial"/>
          <w:sz w:val="22"/>
        </w:rPr>
        <w:t xml:space="preserve">(toxicant treatment and staining) </w:t>
      </w:r>
      <w:r>
        <w:rPr>
          <w:rFonts w:ascii="Arial" w:hAnsi="Arial"/>
          <w:sz w:val="22"/>
          <w:szCs w:val="22"/>
          <w:lang w:val="en-US"/>
        </w:rPr>
        <w:t xml:space="preserve">from day </w:t>
      </w:r>
      <w:r w:rsidR="001166E8">
        <w:rPr>
          <w:rFonts w:ascii="Arial" w:hAnsi="Arial"/>
          <w:sz w:val="22"/>
          <w:szCs w:val="22"/>
          <w:lang w:val="en-US"/>
        </w:rPr>
        <w:t>2</w:t>
      </w:r>
      <w:r>
        <w:rPr>
          <w:rFonts w:ascii="Arial" w:hAnsi="Arial"/>
          <w:sz w:val="22"/>
          <w:szCs w:val="22"/>
          <w:lang w:val="en-US"/>
        </w:rPr>
        <w:t xml:space="preserve"> to day </w:t>
      </w:r>
      <w:r w:rsidR="001166E8">
        <w:rPr>
          <w:rFonts w:ascii="Arial" w:hAnsi="Arial"/>
          <w:sz w:val="22"/>
          <w:szCs w:val="22"/>
          <w:lang w:val="en-US"/>
        </w:rPr>
        <w:t>3</w:t>
      </w:r>
      <w:r>
        <w:rPr>
          <w:rFonts w:ascii="Arial" w:hAnsi="Arial"/>
          <w:sz w:val="22"/>
          <w:szCs w:val="22"/>
          <w:lang w:val="en-US"/>
        </w:rPr>
        <w:t xml:space="preserve"> of differentiation.</w:t>
      </w:r>
      <w:r>
        <w:rPr>
          <w:rFonts w:ascii="Arial" w:hAnsi="Arial" w:cs="Arial"/>
          <w:sz w:val="22"/>
          <w:lang w:val="en-US"/>
        </w:rPr>
        <w:t xml:space="preserve"> </w:t>
      </w:r>
    </w:p>
    <w:p w14:paraId="6C56E328" w14:textId="77777777" w:rsidR="00C01D8F" w:rsidRDefault="00C01D8F" w:rsidP="002A24B5">
      <w:pPr>
        <w:pStyle w:val="table"/>
      </w:pPr>
    </w:p>
    <w:p w14:paraId="5C555E5B" w14:textId="77777777" w:rsidR="00C01D8F" w:rsidRDefault="00C01D8F" w:rsidP="002A24B5">
      <w:pPr>
        <w:pStyle w:val="table"/>
      </w:pPr>
    </w:p>
    <w:p w14:paraId="5211A764" w14:textId="77777777" w:rsidR="00C01D8F" w:rsidRDefault="00C01D8F" w:rsidP="002A24B5">
      <w:pPr>
        <w:pStyle w:val="table"/>
      </w:pPr>
      <w:r>
        <w:t xml:space="preserve">Typical 96-well plate layout: </w:t>
      </w:r>
    </w:p>
    <w:p w14:paraId="0A4F9B78" w14:textId="1A373766" w:rsidR="00C01D8F" w:rsidRDefault="00C01D8F" w:rsidP="00C01D8F">
      <w:pPr>
        <w:ind w:left="482"/>
        <w:jc w:val="center"/>
        <w:rPr>
          <w:rFonts w:ascii="Arial" w:hAnsi="Arial"/>
          <w:sz w:val="22"/>
          <w:szCs w:val="22"/>
        </w:rPr>
      </w:pPr>
      <w:r>
        <w:rPr>
          <w:rFonts w:ascii="Arial" w:hAnsi="Arial"/>
          <w:noProof/>
          <w:sz w:val="22"/>
          <w:szCs w:val="22"/>
          <w:lang w:val="de-DE" w:eastAsia="de-DE"/>
        </w:rPr>
        <w:drawing>
          <wp:inline distT="0" distB="0" distL="0" distR="0" wp14:anchorId="79EDA8C8" wp14:editId="155287FA">
            <wp:extent cx="3514725" cy="2505075"/>
            <wp:effectExtent l="0" t="0" r="9525" b="9525"/>
            <wp:docPr id="11" name="Grafik 11" descr="Plate layout UKN 3b and UK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descr="Plate layout UKN 3b and UKN 4"/>
                    <pic:cNvPicPr>
                      <a:picLocks noChangeAspect="1" noChangeArrowheads="1"/>
                    </pic:cNvPicPr>
                  </pic:nvPicPr>
                  <pic:blipFill>
                    <a:blip r:embed="rId18">
                      <a:extLst>
                        <a:ext uri="{28A0092B-C50C-407E-A947-70E740481C1C}">
                          <a14:useLocalDpi xmlns:a14="http://schemas.microsoft.com/office/drawing/2010/main" val="0"/>
                        </a:ext>
                      </a:extLst>
                    </a:blip>
                    <a:srcRect b="13104"/>
                    <a:stretch>
                      <a:fillRect/>
                    </a:stretch>
                  </pic:blipFill>
                  <pic:spPr bwMode="auto">
                    <a:xfrm>
                      <a:off x="0" y="0"/>
                      <a:ext cx="3514725" cy="2505075"/>
                    </a:xfrm>
                    <a:prstGeom prst="rect">
                      <a:avLst/>
                    </a:prstGeom>
                    <a:noFill/>
                    <a:ln>
                      <a:noFill/>
                    </a:ln>
                  </pic:spPr>
                </pic:pic>
              </a:graphicData>
            </a:graphic>
          </wp:inline>
        </w:drawing>
      </w:r>
    </w:p>
    <w:p w14:paraId="2B0C12E7" w14:textId="77777777" w:rsidR="00C01D8F" w:rsidRDefault="00C01D8F" w:rsidP="00C01D8F">
      <w:pPr>
        <w:spacing w:before="240"/>
        <w:rPr>
          <w:rFonts w:ascii="Arial" w:hAnsi="Arial"/>
          <w:caps/>
          <w:sz w:val="22"/>
          <w:szCs w:val="22"/>
          <w:u w:val="single"/>
          <w:lang w:eastAsia="en-US"/>
        </w:rPr>
      </w:pPr>
    </w:p>
    <w:p w14:paraId="093DE643" w14:textId="36658216" w:rsidR="00C01D8F" w:rsidRDefault="00C01D8F" w:rsidP="002A24B5">
      <w:pPr>
        <w:pStyle w:val="table"/>
      </w:pPr>
      <w:r w:rsidRPr="002A24B5">
        <w:rPr>
          <w:i/>
        </w:rPr>
        <w:t>Fig. 2:</w:t>
      </w:r>
      <w:r>
        <w:t xml:space="preserve"> recommended plate layout of UKN</w:t>
      </w:r>
      <w:r w:rsidR="006B54CB">
        <w:t>4</w:t>
      </w:r>
      <w:r>
        <w:t xml:space="preserve"> assay. Dilution series from left to right, with highest concentration of the left, lowest concentration on the right. Red colour indicates compound, the colour getting lighter and lighter represents the increasing dilution. Dark grey is the negative solvent control (DMSO 0.1% final concentration), light grey is positive control (</w:t>
      </w:r>
      <w:r w:rsidR="006B54CB">
        <w:t>Narciclasine</w:t>
      </w:r>
      <w:r>
        <w:t xml:space="preserve"> </w:t>
      </w:r>
      <w:r w:rsidR="006B54CB">
        <w:t>50 nM</w:t>
      </w:r>
      <w:r>
        <w:t xml:space="preserve"> final concentration</w:t>
      </w:r>
      <w:r w:rsidR="006B54CB">
        <w:t>)</w:t>
      </w:r>
      <w:r>
        <w:t xml:space="preserve">. Due to evaporation effects the outer wells are not used for the assay and only filled with water. </w:t>
      </w:r>
    </w:p>
    <w:p w14:paraId="13A364C7" w14:textId="77777777" w:rsidR="002A24B5" w:rsidRDefault="002A24B5" w:rsidP="002A24B5">
      <w:pPr>
        <w:pStyle w:val="table"/>
      </w:pPr>
    </w:p>
    <w:p w14:paraId="6FCDF0A0" w14:textId="77777777" w:rsidR="002A24B5" w:rsidRPr="002A24B5" w:rsidRDefault="002A24B5" w:rsidP="002A24B5">
      <w:pPr>
        <w:pStyle w:val="table"/>
        <w:rPr>
          <w:u w:val="single"/>
        </w:rPr>
      </w:pPr>
      <w:r w:rsidRPr="002A24B5">
        <w:rPr>
          <w:u w:val="single"/>
        </w:rPr>
        <w:t>d6: staining and readout:</w:t>
      </w:r>
    </w:p>
    <w:p w14:paraId="4A952229" w14:textId="77777777" w:rsidR="002A24B5" w:rsidRDefault="002A24B5" w:rsidP="002A24B5">
      <w:pPr>
        <w:ind w:left="426"/>
        <w:jc w:val="both"/>
        <w:rPr>
          <w:rFonts w:ascii="Arial" w:hAnsi="Arial" w:cs="Arial"/>
          <w:sz w:val="22"/>
        </w:rPr>
      </w:pPr>
      <w:r>
        <w:rPr>
          <w:rFonts w:ascii="Arial" w:hAnsi="Arial" w:cs="Arial"/>
          <w:sz w:val="22"/>
        </w:rPr>
        <w:t>23.5 h after exposure (on day 6 of differentiation) cells should incubate with the staining solution at 37°C and 5% CO</w:t>
      </w:r>
      <w:r>
        <w:rPr>
          <w:rFonts w:ascii="Arial" w:hAnsi="Arial" w:cs="Arial"/>
          <w:sz w:val="22"/>
          <w:vertAlign w:val="subscript"/>
        </w:rPr>
        <w:t>2</w:t>
      </w:r>
      <w:r>
        <w:rPr>
          <w:rFonts w:ascii="Arial" w:hAnsi="Arial" w:cs="Arial"/>
          <w:sz w:val="22"/>
        </w:rPr>
        <w:t xml:space="preserve"> in the incubator for at least 30min before imaging. Once stained, the staining remains stable up to 2 h. 10 µl of staining solution are added to each well. The readout using the automated microscope is done ideally exactly 24 h after compound treatment. </w:t>
      </w:r>
    </w:p>
    <w:p w14:paraId="7E5DDC03" w14:textId="77777777" w:rsidR="002A24B5" w:rsidRPr="002A24B5" w:rsidRDefault="002A24B5" w:rsidP="002A24B5">
      <w:pPr>
        <w:pStyle w:val="table"/>
      </w:pPr>
    </w:p>
    <w:p w14:paraId="26B7509D" w14:textId="77777777" w:rsidR="00C01D8F" w:rsidRDefault="00C01D8F" w:rsidP="002A24B5">
      <w:pPr>
        <w:pStyle w:val="table"/>
      </w:pPr>
    </w:p>
    <w:p w14:paraId="619C5A52" w14:textId="77777777" w:rsidR="00C01D8F" w:rsidRDefault="00C01D8F" w:rsidP="00C01D8F">
      <w:pPr>
        <w:spacing w:before="240"/>
        <w:ind w:left="301"/>
        <w:rPr>
          <w:rFonts w:ascii="Arial" w:hAnsi="Arial"/>
          <w:b/>
          <w:caps/>
          <w:szCs w:val="20"/>
          <w:lang w:eastAsia="en-US"/>
        </w:rPr>
      </w:pPr>
      <w:r>
        <w:rPr>
          <w:rFonts w:ascii="Arial" w:hAnsi="Arial"/>
          <w:b/>
          <w:caps/>
          <w:sz w:val="22"/>
          <w:szCs w:val="20"/>
          <w:lang w:eastAsia="en-US"/>
        </w:rPr>
        <w:t>Endpoint Measurement</w:t>
      </w:r>
    </w:p>
    <w:p w14:paraId="4641D9F9" w14:textId="77777777" w:rsidR="00C01D8F" w:rsidRDefault="00C01D8F" w:rsidP="00C01D8F">
      <w:pPr>
        <w:ind w:left="482"/>
        <w:jc w:val="both"/>
        <w:rPr>
          <w:rFonts w:ascii="Arial" w:hAnsi="Arial" w:cs="Arial"/>
          <w:sz w:val="22"/>
          <w:szCs w:val="22"/>
          <w:lang w:eastAsia="en-US"/>
        </w:rPr>
      </w:pPr>
      <w:r>
        <w:rPr>
          <w:rFonts w:ascii="Arial" w:hAnsi="Arial" w:cs="Arial"/>
          <w:sz w:val="22"/>
          <w:szCs w:val="22"/>
          <w:lang w:eastAsia="en-US"/>
        </w:rPr>
        <w:t xml:space="preserve">There are two endpoints measured in the UKN3b assay (viability and neurite area) both based on the fluorescent readout of the staining solution, using a fluorescent microscope (Cellomics ArrayScan VTI HCS microscope). </w:t>
      </w:r>
    </w:p>
    <w:p w14:paraId="67540BA8" w14:textId="77777777" w:rsidR="00C01D8F" w:rsidRDefault="00C01D8F" w:rsidP="00C01D8F">
      <w:pPr>
        <w:ind w:left="482"/>
        <w:jc w:val="both"/>
        <w:rPr>
          <w:rFonts w:ascii="Arial" w:hAnsi="Arial" w:cs="Arial"/>
          <w:sz w:val="22"/>
          <w:szCs w:val="22"/>
          <w:lang w:eastAsia="en-US"/>
        </w:rPr>
      </w:pPr>
    </w:p>
    <w:p w14:paraId="1E5022F2" w14:textId="77777777" w:rsidR="00C01D8F" w:rsidRDefault="00C01D8F" w:rsidP="00C01D8F">
      <w:pPr>
        <w:ind w:left="482"/>
        <w:jc w:val="both"/>
        <w:rPr>
          <w:rFonts w:ascii="Arial" w:hAnsi="Arial"/>
          <w:sz w:val="22"/>
          <w:szCs w:val="22"/>
          <w:lang w:val="en-US"/>
        </w:rPr>
      </w:pPr>
      <w:r>
        <w:rPr>
          <w:rFonts w:ascii="Arial" w:hAnsi="Arial"/>
          <w:sz w:val="22"/>
          <w:szCs w:val="22"/>
          <w:lang w:val="en-US"/>
        </w:rPr>
        <w:t>To measure viability and neurite area, the cells are stained 0.5 h before imaging. After staining the cells are incubated at 37°C and 5% CO</w:t>
      </w:r>
      <w:r>
        <w:rPr>
          <w:rFonts w:ascii="Arial" w:hAnsi="Arial"/>
          <w:sz w:val="22"/>
          <w:szCs w:val="22"/>
          <w:vertAlign w:val="subscript"/>
          <w:lang w:val="en-US"/>
        </w:rPr>
        <w:t>2</w:t>
      </w:r>
      <w:r>
        <w:rPr>
          <w:rFonts w:ascii="Arial" w:hAnsi="Arial"/>
          <w:sz w:val="22"/>
          <w:szCs w:val="22"/>
          <w:lang w:val="en-US"/>
        </w:rPr>
        <w:t xml:space="preserve"> in the incubator until imaging. The cell staining is imaged in a Cellomics Array Scan VTI HCS reader automated microscope. Hoechst H-33342 staining is imaged in channel 1 (UV-Hoechst); calcein staining is imaged in channel 2 (Green-FITC). Exposure times are set manually to enable ideal quality for the image analysis algorithms (depending on incubation time with staining in our hands ~1-4 msec). While images in channel 1 (Hoechst) are exposed within the range (no overexposure), images acquired in channel 2 (calcein) are on the limit to overexposure. See Fig. 3, left, upper row for example images. </w:t>
      </w:r>
    </w:p>
    <w:p w14:paraId="03595B82" w14:textId="77777777" w:rsidR="00C01D8F" w:rsidRDefault="00C01D8F" w:rsidP="00C01D8F">
      <w:pPr>
        <w:ind w:left="482"/>
        <w:jc w:val="both"/>
        <w:rPr>
          <w:rFonts w:ascii="Arial" w:hAnsi="Arial"/>
          <w:sz w:val="22"/>
          <w:szCs w:val="22"/>
          <w:lang w:val="en-US"/>
        </w:rPr>
      </w:pPr>
    </w:p>
    <w:p w14:paraId="1618498B" w14:textId="77777777" w:rsidR="00C01D8F" w:rsidRDefault="00C01D8F" w:rsidP="00C01D8F">
      <w:pPr>
        <w:ind w:left="567"/>
        <w:rPr>
          <w:rFonts w:ascii="Arial" w:hAnsi="Arial" w:cs="Arial"/>
          <w:sz w:val="22"/>
        </w:rPr>
      </w:pPr>
      <w:r>
        <w:rPr>
          <w:rFonts w:ascii="Arial" w:hAnsi="Arial" w:cs="Arial"/>
          <w:sz w:val="22"/>
        </w:rPr>
        <w:t xml:space="preserve">Quantification of cell viability and neurite area are performed using the Cellomics Scan software (Insight version 1.6.2.4 – 1.00 x (Build 6390); Thermo Fisher Scientific). </w:t>
      </w:r>
    </w:p>
    <w:p w14:paraId="3CCA1FA1" w14:textId="77777777" w:rsidR="00C01D8F" w:rsidRDefault="00C01D8F" w:rsidP="00C01D8F">
      <w:pPr>
        <w:rPr>
          <w:rFonts w:ascii="Arial" w:hAnsi="Arial" w:cs="Arial"/>
          <w:sz w:val="22"/>
        </w:rPr>
      </w:pPr>
    </w:p>
    <w:p w14:paraId="312C3DEE" w14:textId="7DDB8B14" w:rsidR="00C01D8F" w:rsidRDefault="00C01D8F" w:rsidP="00C01D8F">
      <w:r>
        <w:rPr>
          <w:noProof/>
          <w:lang w:val="de-DE" w:eastAsia="de-DE"/>
        </w:rPr>
        <w:drawing>
          <wp:inline distT="0" distB="0" distL="0" distR="0" wp14:anchorId="2D7107AE" wp14:editId="375CCAC4">
            <wp:extent cx="2466975" cy="2714625"/>
            <wp:effectExtent l="0" t="0" r="9525" b="9525"/>
            <wp:docPr id="10" name="Grafik 10" descr="Abbildung Neurite Segmentierung Cello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descr="Abbildung Neurite Segmentierung Cellomi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6975" cy="2714625"/>
                    </a:xfrm>
                    <a:prstGeom prst="rect">
                      <a:avLst/>
                    </a:prstGeom>
                    <a:noFill/>
                    <a:ln>
                      <a:noFill/>
                    </a:ln>
                  </pic:spPr>
                </pic:pic>
              </a:graphicData>
            </a:graphic>
          </wp:inline>
        </w:drawing>
      </w:r>
      <w:r>
        <w:t xml:space="preserve">             </w:t>
      </w:r>
      <w:r>
        <w:rPr>
          <w:noProof/>
          <w:lang w:val="de-DE" w:eastAsia="de-DE"/>
        </w:rPr>
        <w:drawing>
          <wp:inline distT="0" distB="0" distL="0" distR="0" wp14:anchorId="64405DF9" wp14:editId="002326B9">
            <wp:extent cx="2457450" cy="2733675"/>
            <wp:effectExtent l="0" t="0" r="0" b="9525"/>
            <wp:docPr id="9" name="Grafik 9" descr="Abbildung Neurite Segmentierung Cellomic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descr="Abbildung Neurite Segmentierung Cellomics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7450" cy="2733675"/>
                    </a:xfrm>
                    <a:prstGeom prst="rect">
                      <a:avLst/>
                    </a:prstGeom>
                    <a:noFill/>
                    <a:ln>
                      <a:noFill/>
                    </a:ln>
                  </pic:spPr>
                </pic:pic>
              </a:graphicData>
            </a:graphic>
          </wp:inline>
        </w:drawing>
      </w:r>
    </w:p>
    <w:p w14:paraId="09509028" w14:textId="77777777" w:rsidR="00C01D8F" w:rsidRDefault="00C01D8F" w:rsidP="00C01D8F">
      <w:pPr>
        <w:rPr>
          <w:rFonts w:ascii="Arial" w:hAnsi="Arial" w:cs="Arial"/>
          <w:sz w:val="22"/>
        </w:rPr>
      </w:pPr>
      <w:r w:rsidRPr="0027492F">
        <w:rPr>
          <w:rFonts w:ascii="Arial" w:hAnsi="Arial" w:cs="Arial"/>
          <w:i/>
          <w:sz w:val="22"/>
        </w:rPr>
        <w:t>Fig. 3:</w:t>
      </w:r>
      <w:r>
        <w:rPr>
          <w:rFonts w:ascii="Arial" w:hAnsi="Arial" w:cs="Arial"/>
          <w:sz w:val="22"/>
        </w:rPr>
        <w:t xml:space="preserve"> example images of algorithm quantifying neurite area and viable cells. Left side: quantification of neurite area. Right side: Quantification of viable cells. Details in text below. </w:t>
      </w:r>
    </w:p>
    <w:p w14:paraId="72B706F3" w14:textId="77777777" w:rsidR="00C01D8F" w:rsidRDefault="00C01D8F" w:rsidP="00C01D8F">
      <w:pPr>
        <w:rPr>
          <w:rFonts w:ascii="Arial" w:hAnsi="Arial" w:cs="Arial"/>
          <w:sz w:val="22"/>
        </w:rPr>
      </w:pPr>
    </w:p>
    <w:p w14:paraId="72928FDC" w14:textId="77777777" w:rsidR="00C01D8F" w:rsidRDefault="00C01D8F" w:rsidP="00C01D8F">
      <w:pPr>
        <w:rPr>
          <w:rFonts w:ascii="Arial" w:hAnsi="Arial" w:cs="Arial"/>
          <w:sz w:val="22"/>
          <w:u w:val="single"/>
        </w:rPr>
      </w:pPr>
    </w:p>
    <w:p w14:paraId="7BA5E739" w14:textId="77777777" w:rsidR="00C01D8F" w:rsidRDefault="00C01D8F" w:rsidP="00C01D8F">
      <w:pPr>
        <w:rPr>
          <w:rFonts w:ascii="Arial" w:hAnsi="Arial" w:cs="Arial"/>
          <w:sz w:val="22"/>
          <w:u w:val="single"/>
        </w:rPr>
      </w:pPr>
      <w:r>
        <w:rPr>
          <w:rFonts w:ascii="Arial" w:hAnsi="Arial" w:cs="Arial"/>
          <w:sz w:val="22"/>
          <w:u w:val="single"/>
        </w:rPr>
        <w:t>Quantification of neurite outgrowth (Fig. 3, left)</w:t>
      </w:r>
    </w:p>
    <w:p w14:paraId="26A48319" w14:textId="77777777" w:rsidR="00C01D8F" w:rsidRDefault="00C01D8F" w:rsidP="00C01D8F">
      <w:pPr>
        <w:pStyle w:val="Listenabsatz"/>
        <w:numPr>
          <w:ilvl w:val="0"/>
          <w:numId w:val="27"/>
        </w:numPr>
        <w:jc w:val="both"/>
        <w:rPr>
          <w:rFonts w:ascii="Arial" w:hAnsi="Arial" w:cs="Arial"/>
          <w:sz w:val="22"/>
        </w:rPr>
      </w:pPr>
      <w:r>
        <w:rPr>
          <w:rFonts w:ascii="Arial" w:hAnsi="Arial" w:cs="Arial"/>
          <w:sz w:val="22"/>
        </w:rPr>
        <w:t xml:space="preserve">For image acquisition, an </w:t>
      </w:r>
      <w:r>
        <w:rPr>
          <w:rFonts w:ascii="Arial" w:hAnsi="Arial" w:cs="Arial"/>
          <w:b/>
          <w:sz w:val="22"/>
        </w:rPr>
        <w:t>automated microplate reading microscope</w:t>
      </w:r>
      <w:r>
        <w:rPr>
          <w:rFonts w:ascii="Arial" w:hAnsi="Arial" w:cs="Arial"/>
          <w:sz w:val="22"/>
        </w:rPr>
        <w:t xml:space="preserve"> (such as Array-ScanII HCS Reader, Cellomics, PA) equipped with a Hamamatsu ORCA-ER camera (resolution 1024 x 1024; run at 2 x 2 binning) should be used. </w:t>
      </w:r>
    </w:p>
    <w:p w14:paraId="104626A2" w14:textId="77777777" w:rsidR="00C01D8F" w:rsidRDefault="00C01D8F" w:rsidP="00C01D8F">
      <w:pPr>
        <w:pStyle w:val="Listenabsatz"/>
        <w:numPr>
          <w:ilvl w:val="0"/>
          <w:numId w:val="27"/>
        </w:numPr>
        <w:jc w:val="both"/>
        <w:rPr>
          <w:rFonts w:ascii="Arial" w:hAnsi="Arial" w:cs="Arial"/>
          <w:sz w:val="22"/>
        </w:rPr>
      </w:pPr>
      <w:r>
        <w:rPr>
          <w:rFonts w:ascii="Arial" w:hAnsi="Arial" w:cs="Arial"/>
          <w:sz w:val="22"/>
        </w:rPr>
        <w:t xml:space="preserve">Ten fields per well are imaged. Images are recorded in </w:t>
      </w:r>
      <w:r>
        <w:rPr>
          <w:rFonts w:ascii="Arial" w:hAnsi="Arial" w:cs="Arial"/>
          <w:b/>
          <w:sz w:val="22"/>
        </w:rPr>
        <w:t>2 channels</w:t>
      </w:r>
      <w:r>
        <w:rPr>
          <w:rFonts w:ascii="Arial" w:hAnsi="Arial" w:cs="Arial"/>
          <w:sz w:val="22"/>
        </w:rPr>
        <w:t xml:space="preserve"> using a 20x objective and excitation/emission wavelengths of 365 ± 50/535 nm ± 45 nm to detect H-33342 in channel 1 and 474 ± 40/535 nm ± 45 nm to detect calcein in channel 2. </w:t>
      </w:r>
    </w:p>
    <w:p w14:paraId="6E44D271" w14:textId="77777777" w:rsidR="00C01D8F" w:rsidRDefault="00C01D8F" w:rsidP="00C01D8F">
      <w:pPr>
        <w:pStyle w:val="Listenabsatz"/>
        <w:numPr>
          <w:ilvl w:val="0"/>
          <w:numId w:val="27"/>
        </w:numPr>
        <w:jc w:val="both"/>
        <w:rPr>
          <w:rFonts w:ascii="Arial" w:hAnsi="Arial" w:cs="Arial"/>
          <w:sz w:val="22"/>
        </w:rPr>
      </w:pPr>
      <w:r>
        <w:rPr>
          <w:rFonts w:ascii="Arial" w:hAnsi="Arial" w:cs="Arial"/>
          <w:sz w:val="22"/>
        </w:rPr>
        <w:t xml:space="preserve">In both channels, a fixed </w:t>
      </w:r>
      <w:r>
        <w:rPr>
          <w:rFonts w:ascii="Arial" w:hAnsi="Arial" w:cs="Arial"/>
          <w:b/>
          <w:sz w:val="22"/>
        </w:rPr>
        <w:t>exposure time</w:t>
      </w:r>
      <w:r>
        <w:rPr>
          <w:rFonts w:ascii="Arial" w:hAnsi="Arial" w:cs="Arial"/>
          <w:sz w:val="22"/>
        </w:rPr>
        <w:t xml:space="preserve"> and an intensity histogram-derived threshold are used for object identification. </w:t>
      </w:r>
    </w:p>
    <w:p w14:paraId="614A1EBA" w14:textId="77777777" w:rsidR="00C01D8F" w:rsidRDefault="00C01D8F" w:rsidP="00C01D8F">
      <w:pPr>
        <w:pStyle w:val="Listenabsatz"/>
        <w:numPr>
          <w:ilvl w:val="0"/>
          <w:numId w:val="27"/>
        </w:numPr>
        <w:jc w:val="both"/>
        <w:rPr>
          <w:rFonts w:ascii="Arial" w:hAnsi="Arial" w:cs="Arial"/>
          <w:sz w:val="22"/>
        </w:rPr>
      </w:pPr>
      <w:r>
        <w:rPr>
          <w:rFonts w:ascii="Arial" w:hAnsi="Arial" w:cs="Arial"/>
          <w:sz w:val="22"/>
        </w:rPr>
        <w:t xml:space="preserve">Neurite pixels are identified using the following image analysis algorithm: nuclei are identified as objects in channel 1 according to their size, area, shape, and intensity which are predefined on untreated cells using a machine-based learning algorithm, and manual selection of nuclei to be classified as intact. The nuclear outlines are expanded by 3.2 µm in each direction, to define a virtual cell soma area (VCSA). based on the following procedure: The average width of the cytoplasm ring (distance nucleus - cell membrane) of LUHMES cells was experimentally determined to be 2.3 µm. Size irregularities are not always due to growing neurites, as determined by combined F-actin/tubulin beta-III staining. To avoid scoring of false positive neurite areas, the exclusion ring (VCSA) is made bigger than the average cell size. We found 3.2 µm to be optimal both to detect neurite growth over time and to identify reduced neurite growth with high sensitivity. </w:t>
      </w:r>
    </w:p>
    <w:p w14:paraId="7389B223" w14:textId="77777777" w:rsidR="00C01D8F" w:rsidRDefault="00C01D8F" w:rsidP="00C01D8F">
      <w:pPr>
        <w:pStyle w:val="Listenabsatz"/>
        <w:numPr>
          <w:ilvl w:val="0"/>
          <w:numId w:val="27"/>
        </w:numPr>
        <w:jc w:val="both"/>
        <w:rPr>
          <w:rFonts w:ascii="Arial" w:hAnsi="Arial" w:cs="Arial"/>
          <w:sz w:val="22"/>
        </w:rPr>
      </w:pPr>
      <w:r>
        <w:rPr>
          <w:rFonts w:ascii="Arial" w:hAnsi="Arial" w:cs="Arial"/>
          <w:sz w:val="22"/>
        </w:rPr>
        <w:t xml:space="preserve">All calcein-positive pixels of the field (beyond a given intensity threshold) are defined as viable cellular structures (VCSs). The threshold is dynamically determined for each field after flat field and background correction and intensity normalization to 512 gray values and is set to 12% of the maximal brightness (channel 63 of 512). </w:t>
      </w:r>
    </w:p>
    <w:p w14:paraId="0483F07D" w14:textId="77777777" w:rsidR="00C01D8F" w:rsidRDefault="00C01D8F" w:rsidP="00C01D8F">
      <w:pPr>
        <w:pStyle w:val="Listenabsatz"/>
        <w:numPr>
          <w:ilvl w:val="0"/>
          <w:numId w:val="27"/>
        </w:numPr>
        <w:jc w:val="both"/>
        <w:rPr>
          <w:rFonts w:ascii="Arial" w:hAnsi="Arial" w:cs="Arial"/>
          <w:sz w:val="22"/>
        </w:rPr>
      </w:pPr>
      <w:r>
        <w:rPr>
          <w:rFonts w:ascii="Arial" w:hAnsi="Arial" w:cs="Arial"/>
          <w:sz w:val="22"/>
        </w:rPr>
        <w:t>The VCS defines the sum of all somata and neurites without their assignment to individual cells. In an automatic calculation, the VCSAs, defined in the H-33342 channel, are used as filter in the calcein channel and subtracted from the VCS. The remaining pixels (VCS - VCSA) in the calcein channel are defined as neurite area.</w:t>
      </w:r>
    </w:p>
    <w:p w14:paraId="54ADA3FB" w14:textId="77777777" w:rsidR="00C01D8F" w:rsidRDefault="00C01D8F" w:rsidP="00C01D8F">
      <w:pPr>
        <w:rPr>
          <w:rFonts w:ascii="Arial" w:hAnsi="Arial" w:cs="Arial"/>
          <w:sz w:val="22"/>
        </w:rPr>
      </w:pPr>
    </w:p>
    <w:p w14:paraId="2478B358" w14:textId="77777777" w:rsidR="00C01D8F" w:rsidRDefault="00C01D8F" w:rsidP="00C01D8F">
      <w:pPr>
        <w:rPr>
          <w:rFonts w:ascii="Arial" w:hAnsi="Arial" w:cs="Arial"/>
          <w:sz w:val="22"/>
          <w:u w:val="single"/>
        </w:rPr>
      </w:pPr>
      <w:r>
        <w:rPr>
          <w:rFonts w:ascii="Arial" w:hAnsi="Arial" w:cs="Arial"/>
          <w:sz w:val="22"/>
          <w:u w:val="single"/>
        </w:rPr>
        <w:t>Quantification of individual viable cells by imaging (Fig. 3, right)</w:t>
      </w:r>
    </w:p>
    <w:p w14:paraId="458504AB" w14:textId="77777777" w:rsidR="00C01D8F" w:rsidRDefault="00C01D8F" w:rsidP="00C01D8F">
      <w:pPr>
        <w:pStyle w:val="Listenabsatz"/>
        <w:numPr>
          <w:ilvl w:val="0"/>
          <w:numId w:val="28"/>
        </w:numPr>
        <w:jc w:val="both"/>
        <w:rPr>
          <w:rFonts w:ascii="Arial" w:hAnsi="Arial" w:cs="Arial"/>
          <w:sz w:val="22"/>
        </w:rPr>
      </w:pPr>
      <w:r>
        <w:rPr>
          <w:rFonts w:ascii="Arial" w:hAnsi="Arial" w:cs="Arial"/>
          <w:sz w:val="22"/>
        </w:rPr>
        <w:t xml:space="preserve">For a quantitative assessment of viable cells, the same images used to assess neurite area are analyzed using another image analysis algorithm: nuclei are identified in channel 1 as objects according to their size, area, shape, and intensity. Nuclei of apoptotic cells with increased fluorescence are excluded. </w:t>
      </w:r>
    </w:p>
    <w:p w14:paraId="1B10FBD3" w14:textId="77777777" w:rsidR="00C01D8F" w:rsidRDefault="00C01D8F" w:rsidP="00C01D8F">
      <w:pPr>
        <w:pStyle w:val="Listenabsatz"/>
        <w:numPr>
          <w:ilvl w:val="0"/>
          <w:numId w:val="28"/>
        </w:numPr>
        <w:jc w:val="both"/>
        <w:rPr>
          <w:rFonts w:ascii="Arial" w:hAnsi="Arial" w:cs="Arial"/>
          <w:sz w:val="22"/>
        </w:rPr>
      </w:pPr>
      <w:r>
        <w:rPr>
          <w:rFonts w:ascii="Arial" w:hAnsi="Arial" w:cs="Arial"/>
          <w:sz w:val="22"/>
        </w:rPr>
        <w:t xml:space="preserve">A virtual cell soma area (VCSA) is defined around each nucleus by expanding it by 0.3 µm into each direction. </w:t>
      </w:r>
    </w:p>
    <w:p w14:paraId="7599901C" w14:textId="77777777" w:rsidR="00C01D8F" w:rsidRDefault="00C01D8F" w:rsidP="00C01D8F">
      <w:pPr>
        <w:pStyle w:val="Listenabsatz"/>
        <w:numPr>
          <w:ilvl w:val="0"/>
          <w:numId w:val="28"/>
        </w:numPr>
        <w:jc w:val="both"/>
        <w:rPr>
          <w:rFonts w:ascii="Arial" w:hAnsi="Arial" w:cs="Arial"/>
          <w:sz w:val="22"/>
        </w:rPr>
      </w:pPr>
      <w:r>
        <w:rPr>
          <w:rFonts w:ascii="Arial" w:hAnsi="Arial" w:cs="Arial"/>
          <w:sz w:val="22"/>
        </w:rPr>
        <w:t xml:space="preserve">Calcein-AM staining, labeling live cells, is detected in channel 2. The algorithm quantifies the calcein intensity in the VCSA areas. Cells having an average calcein signal intensity in the VCSAs below a predefined threshold are classified by the program as “not viable”. Valid nuclei with a positive calcein signal in their cognate VCSA are counted as viable cells. </w:t>
      </w:r>
    </w:p>
    <w:p w14:paraId="1F3A86CC" w14:textId="77777777" w:rsidR="00C01D8F" w:rsidRDefault="00C01D8F" w:rsidP="00C01D8F">
      <w:pPr>
        <w:ind w:left="482"/>
        <w:jc w:val="both"/>
        <w:rPr>
          <w:rFonts w:ascii="Arial" w:hAnsi="Arial"/>
          <w:sz w:val="22"/>
          <w:szCs w:val="22"/>
        </w:rPr>
      </w:pPr>
    </w:p>
    <w:p w14:paraId="23520712" w14:textId="77777777" w:rsidR="00C01D8F" w:rsidRDefault="00C01D8F" w:rsidP="00C01D8F">
      <w:pPr>
        <w:spacing w:before="240"/>
        <w:ind w:left="301"/>
        <w:rPr>
          <w:rFonts w:ascii="Arial" w:hAnsi="Arial"/>
          <w:b/>
          <w:szCs w:val="20"/>
          <w:lang w:val="it-IT" w:eastAsia="en-US"/>
        </w:rPr>
      </w:pPr>
      <w:r>
        <w:rPr>
          <w:rFonts w:ascii="Arial" w:hAnsi="Arial"/>
          <w:b/>
          <w:caps/>
          <w:sz w:val="22"/>
          <w:szCs w:val="22"/>
          <w:lang w:val="it-IT" w:eastAsia="en-US"/>
        </w:rPr>
        <w:t>ACCEPTANCE CRITERIA</w:t>
      </w:r>
    </w:p>
    <w:p w14:paraId="0CDDC4B1" w14:textId="77777777" w:rsidR="00914AC6" w:rsidRPr="00914AC6" w:rsidRDefault="00914AC6" w:rsidP="00914AC6">
      <w:pPr>
        <w:ind w:left="482"/>
        <w:jc w:val="both"/>
        <w:rPr>
          <w:rFonts w:ascii="Arial" w:hAnsi="Arial"/>
          <w:sz w:val="22"/>
          <w:szCs w:val="22"/>
          <w:lang w:val="en-US"/>
        </w:rPr>
      </w:pPr>
      <w:r w:rsidRPr="00914AC6">
        <w:rPr>
          <w:rFonts w:ascii="Arial" w:hAnsi="Arial"/>
          <w:sz w:val="22"/>
          <w:szCs w:val="22"/>
          <w:lang w:val="en-US"/>
        </w:rPr>
        <w:t xml:space="preserve">Positive control narciclasine: </w:t>
      </w:r>
    </w:p>
    <w:p w14:paraId="32CF76FE" w14:textId="77777777" w:rsidR="00914AC6" w:rsidRPr="00914AC6" w:rsidRDefault="00914AC6" w:rsidP="00914AC6">
      <w:pPr>
        <w:ind w:left="482"/>
        <w:jc w:val="both"/>
        <w:rPr>
          <w:rFonts w:ascii="Arial" w:hAnsi="Arial"/>
          <w:sz w:val="22"/>
          <w:szCs w:val="22"/>
          <w:lang w:val="en-US"/>
        </w:rPr>
      </w:pPr>
      <w:r w:rsidRPr="00914AC6">
        <w:rPr>
          <w:rFonts w:ascii="Arial" w:hAnsi="Arial"/>
          <w:sz w:val="22"/>
          <w:szCs w:val="22"/>
          <w:lang w:val="en-US"/>
        </w:rPr>
        <w:t xml:space="preserve">Neurite area </w:t>
      </w:r>
      <w:r w:rsidRPr="00914AC6">
        <w:rPr>
          <w:rFonts w:ascii="Arial" w:hAnsi="Arial"/>
          <w:sz w:val="22"/>
          <w:szCs w:val="22"/>
          <w:lang w:val="en-US"/>
        </w:rPr>
        <w:tab/>
        <w:t>≤ 75% of DMSO control</w:t>
      </w:r>
    </w:p>
    <w:p w14:paraId="5C14CD0E" w14:textId="77777777" w:rsidR="00914AC6" w:rsidRPr="00914AC6" w:rsidRDefault="00914AC6" w:rsidP="00914AC6">
      <w:pPr>
        <w:ind w:left="482"/>
        <w:jc w:val="both"/>
        <w:rPr>
          <w:rFonts w:ascii="Arial" w:hAnsi="Arial"/>
          <w:sz w:val="22"/>
          <w:szCs w:val="22"/>
          <w:lang w:val="en-US"/>
        </w:rPr>
      </w:pPr>
      <w:r w:rsidRPr="00914AC6">
        <w:rPr>
          <w:rFonts w:ascii="Arial" w:hAnsi="Arial"/>
          <w:sz w:val="22"/>
          <w:szCs w:val="22"/>
          <w:lang w:val="en-US"/>
        </w:rPr>
        <w:t xml:space="preserve">Viability </w:t>
      </w:r>
      <w:r w:rsidRPr="00914AC6">
        <w:rPr>
          <w:rFonts w:ascii="Arial" w:hAnsi="Arial"/>
          <w:sz w:val="22"/>
          <w:szCs w:val="22"/>
          <w:lang w:val="en-US"/>
        </w:rPr>
        <w:tab/>
        <w:t xml:space="preserve">≥ 90% of DMSO control (or not significantly changed) </w:t>
      </w:r>
    </w:p>
    <w:p w14:paraId="250B89AC" w14:textId="77777777" w:rsidR="00914AC6" w:rsidRPr="00914AC6" w:rsidRDefault="00914AC6" w:rsidP="00914AC6">
      <w:pPr>
        <w:ind w:left="482"/>
        <w:jc w:val="both"/>
        <w:rPr>
          <w:rFonts w:ascii="Arial" w:hAnsi="Arial"/>
          <w:sz w:val="22"/>
          <w:szCs w:val="22"/>
          <w:lang w:val="en-US"/>
        </w:rPr>
      </w:pPr>
    </w:p>
    <w:p w14:paraId="46AD616D" w14:textId="77777777" w:rsidR="00914AC6" w:rsidRPr="00914AC6" w:rsidRDefault="00914AC6" w:rsidP="00914AC6">
      <w:pPr>
        <w:ind w:left="482"/>
        <w:jc w:val="both"/>
        <w:rPr>
          <w:rFonts w:ascii="Arial" w:hAnsi="Arial"/>
          <w:sz w:val="22"/>
          <w:szCs w:val="22"/>
          <w:lang w:val="en-US"/>
        </w:rPr>
      </w:pPr>
      <w:r w:rsidRPr="00914AC6">
        <w:rPr>
          <w:rFonts w:ascii="Arial" w:hAnsi="Arial"/>
          <w:sz w:val="22"/>
          <w:szCs w:val="22"/>
          <w:lang w:val="en-US"/>
        </w:rPr>
        <w:t>Negative control DMSO:</w:t>
      </w:r>
    </w:p>
    <w:p w14:paraId="5ECF2AAB" w14:textId="047F798E" w:rsidR="00C01D8F" w:rsidRPr="00914AC6" w:rsidRDefault="00914AC6" w:rsidP="00914AC6">
      <w:pPr>
        <w:ind w:left="482"/>
        <w:jc w:val="both"/>
        <w:rPr>
          <w:rFonts w:ascii="Arial" w:hAnsi="Arial"/>
          <w:sz w:val="22"/>
          <w:szCs w:val="22"/>
        </w:rPr>
      </w:pPr>
      <w:r w:rsidRPr="00914AC6">
        <w:rPr>
          <w:rFonts w:ascii="Arial" w:hAnsi="Arial"/>
          <w:sz w:val="22"/>
          <w:szCs w:val="22"/>
          <w:lang w:val="en-US"/>
        </w:rPr>
        <w:t xml:space="preserve">Neurite area </w:t>
      </w:r>
      <w:r w:rsidRPr="00914AC6">
        <w:rPr>
          <w:rFonts w:ascii="Arial" w:hAnsi="Arial"/>
          <w:sz w:val="22"/>
          <w:szCs w:val="22"/>
          <w:lang w:val="en-US"/>
        </w:rPr>
        <w:tab/>
        <w:t>≥ 35.000</w:t>
      </w:r>
    </w:p>
    <w:p w14:paraId="3F5B1F51" w14:textId="77777777" w:rsidR="00287E4F" w:rsidRPr="00F75E1C" w:rsidRDefault="00287E4F" w:rsidP="002A24B5">
      <w:pPr>
        <w:pStyle w:val="table"/>
      </w:pPr>
    </w:p>
    <w:p w14:paraId="25CD491C" w14:textId="67DF8E1A" w:rsidR="001836CA" w:rsidRPr="00540487" w:rsidRDefault="001836CA" w:rsidP="00E20C43">
      <w:pPr>
        <w:pStyle w:val="berschrift2"/>
        <w:spacing w:line="360" w:lineRule="auto"/>
        <w:rPr>
          <w:lang w:eastAsia="en-US"/>
        </w:rPr>
      </w:pPr>
      <w:bookmarkStart w:id="13" w:name="_Toc368563010"/>
      <w:r w:rsidRPr="00540487">
        <w:rPr>
          <w:lang w:eastAsia="en-US"/>
        </w:rPr>
        <w:t>D</w:t>
      </w:r>
      <w:r>
        <w:rPr>
          <w:lang w:eastAsia="en-US"/>
        </w:rPr>
        <w:t>ata Analysis</w:t>
      </w:r>
      <w:bookmarkEnd w:id="13"/>
    </w:p>
    <w:p w14:paraId="1478B129" w14:textId="77777777" w:rsidR="007F4DFE" w:rsidRDefault="007F4DFE" w:rsidP="007F4DFE">
      <w:pPr>
        <w:pStyle w:val="table"/>
      </w:pPr>
      <w:bookmarkStart w:id="14" w:name="_Toc368563011"/>
      <w:r>
        <w:t>- Array Scan VTI HCS Reader (Cellomics, PA) takes images (optionally bitmap or tiff-format; 512 x 512 pixels, 8bit or 16bit)</w:t>
      </w:r>
    </w:p>
    <w:p w14:paraId="75313E78" w14:textId="77777777" w:rsidR="007F4DFE" w:rsidRDefault="007F4DFE" w:rsidP="007F4DFE">
      <w:pPr>
        <w:pStyle w:val="table"/>
      </w:pPr>
      <w:r>
        <w:t>- Images are locally analyzed using the Array Scan software, algorithms quantify neurite area and cell count (nuclei)</w:t>
      </w:r>
    </w:p>
    <w:p w14:paraId="7D3673DB" w14:textId="77777777" w:rsidR="007F4DFE" w:rsidRDefault="007F4DFE" w:rsidP="007F4DFE">
      <w:pPr>
        <w:pStyle w:val="table"/>
      </w:pPr>
      <w:r>
        <w:t>- data are copy-pasted into an Excel sheet (see Figure 4), further analysis is done with Excel + KNIME + GraphPad Prism</w:t>
      </w:r>
    </w:p>
    <w:p w14:paraId="2D0798EA" w14:textId="77777777" w:rsidR="007F4DFE" w:rsidRDefault="007F4DFE" w:rsidP="007F4DFE">
      <w:pPr>
        <w:pStyle w:val="table"/>
      </w:pPr>
      <w:r>
        <w:t xml:space="preserve">- The data are analyzed and represented with GraphPad Prism. </w:t>
      </w:r>
    </w:p>
    <w:p w14:paraId="17820255" w14:textId="77777777" w:rsidR="007F4DFE" w:rsidRDefault="007F4DFE" w:rsidP="007F4DFE">
      <w:pPr>
        <w:pStyle w:val="table"/>
      </w:pPr>
      <w:r>
        <w:t xml:space="preserve">- For the concentration curve, a nonlinear regression fit is calculated. The fitting method is least squares. If a non-linear curve fit is not possible, a linear curve fit is performed. The curve deriving from the fit is a 4-parameter log function. </w:t>
      </w:r>
    </w:p>
    <w:p w14:paraId="71A028A1" w14:textId="77777777" w:rsidR="007F4DFE" w:rsidRDefault="007F4DFE" w:rsidP="007F4DFE">
      <w:pPr>
        <w:pStyle w:val="table"/>
      </w:pPr>
      <w:r>
        <w:t xml:space="preserve">- To calculate the EC50 value, this log-function is solved for y=50% of the total scale, not for 50% of the min-max scale. </w:t>
      </w:r>
    </w:p>
    <w:p w14:paraId="284399B5" w14:textId="77777777" w:rsidR="007F4DFE" w:rsidRDefault="007F4DFE" w:rsidP="007F4DFE">
      <w:pPr>
        <w:pStyle w:val="table"/>
      </w:pPr>
      <w:r>
        <w:t xml:space="preserve">- Treated concentrations are analyzed for deviation from control. Sometimes it is analyzed whether the deviation of neurite growth is different from the deviation of viability. This is done by two-way ANOVA + Tukey-Kramer post hoc testing. </w:t>
      </w:r>
    </w:p>
    <w:p w14:paraId="446C79EA" w14:textId="77777777" w:rsidR="007F4DFE" w:rsidRDefault="007F4DFE" w:rsidP="007F4DFE">
      <w:pPr>
        <w:pStyle w:val="table"/>
      </w:pPr>
      <w:r>
        <w:t>- Statistics applied are one-way ANOVA (and nonparametric) with Dunnett’s post test.</w:t>
      </w:r>
    </w:p>
    <w:p w14:paraId="108DD296" w14:textId="77777777" w:rsidR="007F4DFE" w:rsidRDefault="007F4DFE" w:rsidP="007F4DFE">
      <w:pPr>
        <w:pStyle w:val="table"/>
      </w:pPr>
    </w:p>
    <w:p w14:paraId="2BD49065" w14:textId="0768197D" w:rsidR="007F4DFE" w:rsidRDefault="007F4DFE" w:rsidP="007F4DFE">
      <w:pPr>
        <w:pStyle w:val="table"/>
      </w:pPr>
      <w:r>
        <w:rPr>
          <w:noProof/>
          <w:lang w:val="de-DE" w:eastAsia="de-DE"/>
        </w:rPr>
        <w:drawing>
          <wp:inline distT="0" distB="0" distL="0" distR="0" wp14:anchorId="4B04DBFF" wp14:editId="4D59C1AE">
            <wp:extent cx="5848350" cy="2447925"/>
            <wp:effectExtent l="0" t="0" r="0" b="9525"/>
            <wp:docPr id="12" name="Grafik 12" descr="Image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descr="Image Excel fi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2447925"/>
                    </a:xfrm>
                    <a:prstGeom prst="rect">
                      <a:avLst/>
                    </a:prstGeom>
                    <a:noFill/>
                    <a:ln>
                      <a:noFill/>
                    </a:ln>
                  </pic:spPr>
                </pic:pic>
              </a:graphicData>
            </a:graphic>
          </wp:inline>
        </w:drawing>
      </w:r>
    </w:p>
    <w:p w14:paraId="14B44C9C" w14:textId="77777777" w:rsidR="007F4DFE" w:rsidRDefault="007F4DFE" w:rsidP="007F4DFE">
      <w:pPr>
        <w:pStyle w:val="table"/>
      </w:pPr>
    </w:p>
    <w:p w14:paraId="63EBAEF2" w14:textId="77777777" w:rsidR="007F4DFE" w:rsidRDefault="007F4DFE" w:rsidP="007F4DFE">
      <w:pPr>
        <w:rPr>
          <w:rFonts w:ascii="Arial" w:hAnsi="Arial" w:cs="Arial"/>
          <w:sz w:val="22"/>
        </w:rPr>
      </w:pPr>
      <w:r>
        <w:rPr>
          <w:rFonts w:ascii="Arial" w:hAnsi="Arial" w:cs="Arial"/>
          <w:i/>
          <w:sz w:val="22"/>
        </w:rPr>
        <w:t>Fig. 4:</w:t>
      </w:r>
      <w:r>
        <w:rPr>
          <w:rFonts w:ascii="Arial" w:hAnsi="Arial" w:cs="Arial"/>
          <w:sz w:val="22"/>
        </w:rPr>
        <w:t xml:space="preserve"> screenshot of an Excel sheet used for analysis. Each column represents one plate, e.g. one technical replicate. The different readouts (neurite area, cell nuclei, viable cells) are listed underneath each other. Percentage of viable cells and normalization to DMSO control are calculated in this Excel sheet. </w:t>
      </w:r>
    </w:p>
    <w:p w14:paraId="04346583" w14:textId="77777777" w:rsidR="007F4DFE" w:rsidRDefault="007F4DFE" w:rsidP="007F4DFE">
      <w:pPr>
        <w:rPr>
          <w:rFonts w:ascii="Arial" w:hAnsi="Arial" w:cs="Arial"/>
          <w:sz w:val="22"/>
        </w:rPr>
      </w:pPr>
    </w:p>
    <w:p w14:paraId="22C115B9" w14:textId="63A3758B" w:rsidR="001836CA" w:rsidRPr="00540487" w:rsidRDefault="007F4DFE" w:rsidP="007F4DFE">
      <w:pPr>
        <w:pStyle w:val="berschrift2"/>
        <w:spacing w:line="360" w:lineRule="auto"/>
        <w:rPr>
          <w:lang w:eastAsia="en-US"/>
        </w:rPr>
      </w:pPr>
      <w:r w:rsidRPr="00540487">
        <w:rPr>
          <w:lang w:eastAsia="en-US"/>
        </w:rPr>
        <w:t xml:space="preserve"> </w:t>
      </w:r>
      <w:r w:rsidR="001836CA" w:rsidRPr="00540487">
        <w:rPr>
          <w:lang w:eastAsia="en-US"/>
        </w:rPr>
        <w:t>Prediction Model</w:t>
      </w:r>
      <w:bookmarkEnd w:id="14"/>
    </w:p>
    <w:p w14:paraId="646B0D3B" w14:textId="77777777" w:rsidR="00B9157B" w:rsidRDefault="00B9157B" w:rsidP="002A24B5">
      <w:pPr>
        <w:pStyle w:val="table"/>
      </w:pPr>
      <w:r>
        <w:t>Two different models are used:</w:t>
      </w:r>
    </w:p>
    <w:p w14:paraId="79E78505" w14:textId="77777777" w:rsidR="00B9157B" w:rsidRDefault="00B9157B" w:rsidP="002A24B5">
      <w:pPr>
        <w:pStyle w:val="table"/>
      </w:pPr>
    </w:p>
    <w:p w14:paraId="41E702EF" w14:textId="77777777" w:rsidR="00B9157B" w:rsidRDefault="00B9157B" w:rsidP="002A24B5">
      <w:pPr>
        <w:pStyle w:val="table"/>
      </w:pPr>
      <w:r>
        <w:t xml:space="preserve">1. prediction model for screening: </w:t>
      </w:r>
    </w:p>
    <w:p w14:paraId="566856E0" w14:textId="77777777" w:rsidR="00B9157B" w:rsidRDefault="00B9157B" w:rsidP="002A24B5">
      <w:pPr>
        <w:pStyle w:val="table"/>
      </w:pPr>
      <w:r>
        <w:t xml:space="preserve">hit = decrease/increase in neurite area while viability is not changed (compare to narciclasine positive control: </w:t>
      </w:r>
    </w:p>
    <w:p w14:paraId="7BD9B739" w14:textId="77777777" w:rsidR="00B9157B" w:rsidRDefault="00B9157B" w:rsidP="002A24B5">
      <w:pPr>
        <w:pStyle w:val="table"/>
      </w:pPr>
      <w:r>
        <w:t xml:space="preserve">Neurite area </w:t>
      </w:r>
      <w:r>
        <w:tab/>
        <w:t>≤ 75% of DMSO control</w:t>
      </w:r>
    </w:p>
    <w:p w14:paraId="6A56FC77" w14:textId="77777777" w:rsidR="00B9157B" w:rsidRDefault="00B9157B" w:rsidP="002A24B5">
      <w:pPr>
        <w:pStyle w:val="table"/>
      </w:pPr>
      <w:r>
        <w:t xml:space="preserve">Viability </w:t>
      </w:r>
      <w:r>
        <w:tab/>
        <w:t xml:space="preserve">≥ 90% of DMSO control </w:t>
      </w:r>
    </w:p>
    <w:p w14:paraId="26205DB0" w14:textId="77777777" w:rsidR="00B9157B" w:rsidRDefault="00B9157B" w:rsidP="002A24B5">
      <w:pPr>
        <w:pStyle w:val="table"/>
      </w:pPr>
    </w:p>
    <w:p w14:paraId="42B6F776" w14:textId="77777777" w:rsidR="00B9157B" w:rsidRDefault="00B9157B" w:rsidP="002A24B5">
      <w:pPr>
        <w:pStyle w:val="table"/>
      </w:pPr>
      <w:r>
        <w:t xml:space="preserve">2. prediction model for compound hazard evalaution: </w:t>
      </w:r>
    </w:p>
    <w:p w14:paraId="0040517F" w14:textId="77777777" w:rsidR="00B9157B" w:rsidRDefault="00B9157B" w:rsidP="002A24B5">
      <w:pPr>
        <w:pStyle w:val="table"/>
      </w:pPr>
      <w:r>
        <w:t xml:space="preserve">hit confirmation testing; </w:t>
      </w:r>
    </w:p>
    <w:p w14:paraId="3E8330A1" w14:textId="77777777" w:rsidR="00626994" w:rsidRDefault="00626994" w:rsidP="002A24B5">
      <w:pPr>
        <w:pStyle w:val="table"/>
      </w:pPr>
    </w:p>
    <w:p w14:paraId="49ED72DF" w14:textId="77777777" w:rsidR="00B9157B" w:rsidRPr="00F75E1C" w:rsidRDefault="00B9157B" w:rsidP="002A24B5">
      <w:pPr>
        <w:pStyle w:val="table"/>
      </w:pPr>
      <w:r>
        <w:t>EC50 Viability (V) / Neurite Area (NA) ≥ 4 → specifically neurotoxic</w:t>
      </w:r>
    </w:p>
    <w:p w14:paraId="355CA9D5" w14:textId="77777777" w:rsidR="001836CA" w:rsidRPr="00F75E1C" w:rsidRDefault="001836CA" w:rsidP="001836CA">
      <w:pPr>
        <w:ind w:left="482"/>
        <w:rPr>
          <w:rFonts w:ascii="Arial" w:hAnsi="Arial"/>
          <w:sz w:val="22"/>
          <w:szCs w:val="22"/>
          <w:lang w:val="en-US"/>
        </w:rPr>
      </w:pPr>
    </w:p>
    <w:p w14:paraId="3EEC1B88" w14:textId="77777777" w:rsidR="001836CA" w:rsidRPr="00540487" w:rsidRDefault="001836CA" w:rsidP="00E20C43">
      <w:pPr>
        <w:pStyle w:val="berschrift2"/>
        <w:spacing w:line="360" w:lineRule="auto"/>
        <w:rPr>
          <w:lang w:eastAsia="en-US"/>
        </w:rPr>
      </w:pPr>
      <w:bookmarkStart w:id="15" w:name="_Toc368563012"/>
      <w:r w:rsidRPr="00540487">
        <w:rPr>
          <w:lang w:eastAsia="en-US"/>
        </w:rPr>
        <w:t>Annexes</w:t>
      </w:r>
      <w:bookmarkEnd w:id="15"/>
    </w:p>
    <w:p w14:paraId="02E9115E" w14:textId="77777777" w:rsidR="00B9157B" w:rsidRPr="00F75E1C" w:rsidRDefault="00997266" w:rsidP="002A24B5">
      <w:pPr>
        <w:pStyle w:val="table"/>
      </w:pPr>
      <w:r>
        <w:t>No annexes available</w:t>
      </w:r>
      <w:r w:rsidR="001836CA">
        <w:t xml:space="preserve">.  </w:t>
      </w:r>
    </w:p>
    <w:p w14:paraId="424BF846" w14:textId="77777777" w:rsidR="001836CA" w:rsidRPr="00F75E1C" w:rsidRDefault="001836CA" w:rsidP="001836CA">
      <w:pPr>
        <w:ind w:left="482"/>
        <w:rPr>
          <w:rFonts w:ascii="Arial" w:hAnsi="Arial"/>
          <w:sz w:val="22"/>
          <w:szCs w:val="22"/>
          <w:lang w:val="en-US"/>
        </w:rPr>
      </w:pPr>
    </w:p>
    <w:p w14:paraId="778066F3" w14:textId="77777777" w:rsidR="001836CA" w:rsidRPr="00540487" w:rsidRDefault="001836CA" w:rsidP="00E20C43">
      <w:pPr>
        <w:pStyle w:val="berschrift2"/>
        <w:spacing w:line="360" w:lineRule="auto"/>
        <w:rPr>
          <w:lang w:eastAsia="en-US"/>
        </w:rPr>
      </w:pPr>
      <w:bookmarkStart w:id="16" w:name="_Toc368563013"/>
      <w:r>
        <w:rPr>
          <w:lang w:eastAsia="en-US"/>
        </w:rPr>
        <w:t>Bibliography</w:t>
      </w:r>
      <w:bookmarkEnd w:id="16"/>
    </w:p>
    <w:p w14:paraId="13FA8119" w14:textId="77777777" w:rsidR="002119B1" w:rsidRDefault="002119B1" w:rsidP="002A24B5">
      <w:pPr>
        <w:pStyle w:val="table"/>
      </w:pPr>
      <w:r>
        <w:t xml:space="preserve">“Rapid, complete and large-scale generation of post-mitotic neurons from the human LUHMES cell line.” </w:t>
      </w:r>
    </w:p>
    <w:p w14:paraId="0C3769A3" w14:textId="77777777" w:rsidR="002119B1" w:rsidRPr="00E15C6A" w:rsidRDefault="002119B1" w:rsidP="002A24B5">
      <w:pPr>
        <w:pStyle w:val="table"/>
        <w:rPr>
          <w:lang w:val="de-DE"/>
        </w:rPr>
      </w:pPr>
      <w:r w:rsidRPr="00E15C6A">
        <w:rPr>
          <w:lang w:val="de-DE"/>
        </w:rPr>
        <w:t>Scholz D, Pöltl D, Genewsky A, Weng M, Waldmann T, Schildknecht S, Leist M.</w:t>
      </w:r>
    </w:p>
    <w:p w14:paraId="44DC459E" w14:textId="77777777" w:rsidR="002119B1" w:rsidRPr="00E15C6A" w:rsidRDefault="002119B1" w:rsidP="002A24B5">
      <w:pPr>
        <w:pStyle w:val="table"/>
        <w:rPr>
          <w:lang w:val="de-DE"/>
        </w:rPr>
      </w:pPr>
      <w:r w:rsidRPr="00E15C6A">
        <w:rPr>
          <w:lang w:val="de-DE"/>
        </w:rPr>
        <w:t>J Neurochem. 2011 Dec;119(5):957-71. doi: 10.1111/j.1471-4159.2011.07255.x. PMID: 21434924</w:t>
      </w:r>
    </w:p>
    <w:p w14:paraId="5167891A" w14:textId="77777777" w:rsidR="002119B1" w:rsidRPr="00E15C6A" w:rsidRDefault="002119B1" w:rsidP="002A24B5">
      <w:pPr>
        <w:pStyle w:val="table"/>
        <w:rPr>
          <w:lang w:val="de-DE"/>
        </w:rPr>
      </w:pPr>
    </w:p>
    <w:p w14:paraId="0C0387F6" w14:textId="77777777" w:rsidR="002119B1" w:rsidRDefault="002119B1" w:rsidP="002A24B5">
      <w:pPr>
        <w:pStyle w:val="table"/>
      </w:pPr>
      <w:r>
        <w:t>“Assessment of chemical-induced impairment of human neurite outgrowth by multiparametric live cell imaging in high-density cultures.”</w:t>
      </w:r>
    </w:p>
    <w:p w14:paraId="7E838FDA" w14:textId="77777777" w:rsidR="002119B1" w:rsidRPr="00E15C6A" w:rsidRDefault="002119B1" w:rsidP="002A24B5">
      <w:pPr>
        <w:pStyle w:val="table"/>
        <w:rPr>
          <w:lang w:val="de-DE"/>
        </w:rPr>
      </w:pPr>
      <w:r w:rsidRPr="00E15C6A">
        <w:rPr>
          <w:lang w:val="de-DE"/>
        </w:rPr>
        <w:t>Stiegler NV, Krug AK, Matt F, Leist M.</w:t>
      </w:r>
    </w:p>
    <w:p w14:paraId="183293D6" w14:textId="77777777" w:rsidR="002119B1" w:rsidRDefault="002119B1" w:rsidP="002A24B5">
      <w:pPr>
        <w:pStyle w:val="table"/>
      </w:pPr>
      <w:r>
        <w:t>Toxicol Sci. 2011 May;121(1):73-87. doi: 10.1093/toxsci/kfr034. PMID: 21342877</w:t>
      </w:r>
    </w:p>
    <w:p w14:paraId="675E331C" w14:textId="77777777" w:rsidR="002119B1" w:rsidRDefault="002119B1" w:rsidP="002A24B5">
      <w:pPr>
        <w:pStyle w:val="table"/>
      </w:pPr>
    </w:p>
    <w:p w14:paraId="23DBA61F" w14:textId="77777777" w:rsidR="002119B1" w:rsidRDefault="002119B1" w:rsidP="002A24B5">
      <w:pPr>
        <w:pStyle w:val="table"/>
      </w:pPr>
      <w:r>
        <w:t>“Evaluation of a human neurite growth assay as specific screen for developmental neurotoxicants.”</w:t>
      </w:r>
    </w:p>
    <w:p w14:paraId="3C80AAC9" w14:textId="77777777" w:rsidR="002119B1" w:rsidRPr="00E15C6A" w:rsidRDefault="002119B1" w:rsidP="002A24B5">
      <w:pPr>
        <w:pStyle w:val="table"/>
        <w:rPr>
          <w:lang w:val="de-DE"/>
        </w:rPr>
      </w:pPr>
      <w:r w:rsidRPr="00E15C6A">
        <w:rPr>
          <w:lang w:val="de-DE"/>
        </w:rPr>
        <w:t>Krug AK, Balmer NV, Matt F, Schönenberger F, Merhof D, Leist M.</w:t>
      </w:r>
    </w:p>
    <w:p w14:paraId="2F24AB5A" w14:textId="77777777" w:rsidR="001F4ABB" w:rsidRDefault="002119B1" w:rsidP="002A24B5">
      <w:pPr>
        <w:pStyle w:val="table"/>
      </w:pPr>
      <w:r>
        <w:t>Arch Toxicol. 2013 Dec;87(12):2215-31. doi: 10.1007/s00204-013-1072-y. PMID: 23670202</w:t>
      </w:r>
    </w:p>
    <w:p w14:paraId="0952BBE2" w14:textId="77777777" w:rsidR="0064273C" w:rsidRDefault="0064273C" w:rsidP="002A24B5">
      <w:pPr>
        <w:pStyle w:val="table"/>
      </w:pPr>
    </w:p>
    <w:p w14:paraId="7A390E91" w14:textId="77777777" w:rsidR="0064273C" w:rsidRDefault="0064273C" w:rsidP="002A24B5">
      <w:pPr>
        <w:pStyle w:val="table"/>
      </w:pPr>
      <w:r>
        <w:t>“A LUHMES 3D dopaminergic neuronal model for neurotoxicity testing allowing long-term exposure and cellular resilience analysis.”</w:t>
      </w:r>
    </w:p>
    <w:p w14:paraId="79F0D585" w14:textId="77777777" w:rsidR="0064273C" w:rsidRPr="00E15C6A" w:rsidRDefault="0064273C" w:rsidP="002A24B5">
      <w:pPr>
        <w:pStyle w:val="table"/>
        <w:rPr>
          <w:lang w:val="de-DE"/>
        </w:rPr>
      </w:pPr>
      <w:r w:rsidRPr="00E15C6A">
        <w:rPr>
          <w:lang w:val="de-DE"/>
        </w:rPr>
        <w:t>Smirnova L, Harris G, Delp J, Valadares M, Pamies D, Hogberg HT, Waldmann T, Leist M, Hartung T.</w:t>
      </w:r>
    </w:p>
    <w:p w14:paraId="273C5178" w14:textId="77777777" w:rsidR="0064273C" w:rsidRDefault="0064273C" w:rsidP="002A24B5">
      <w:pPr>
        <w:pStyle w:val="table"/>
      </w:pPr>
      <w:r>
        <w:t>Arch Toxicol. 2016 Nov;90(11):2725-2743. Epub 2015 Dec 8. doi: 10.1007/s00204-015-1637-z. PMID: 26647301</w:t>
      </w:r>
    </w:p>
    <w:p w14:paraId="45FE8C1E" w14:textId="77777777" w:rsidR="0064273C" w:rsidRPr="00C0707A" w:rsidRDefault="0064273C" w:rsidP="002A24B5">
      <w:pPr>
        <w:pStyle w:val="table"/>
      </w:pPr>
    </w:p>
    <w:sectPr w:rsidR="0064273C" w:rsidRPr="00C0707A" w:rsidSect="001836CA">
      <w:footerReference w:type="default" r:id="rId22"/>
      <w:footerReference w:type="first" r:id="rId23"/>
      <w:pgSz w:w="11906" w:h="16838"/>
      <w:pgMar w:top="1411" w:right="1282" w:bottom="907" w:left="1411" w:header="706" w:footer="360" w:gutter="0"/>
      <w:pgBorders w:offsetFrom="page">
        <w:top w:val="single" w:sz="4" w:space="24" w:color="808080"/>
        <w:left w:val="thickThinLargeGap" w:sz="24" w:space="24" w:color="auto"/>
        <w:bottom w:val="single" w:sz="4" w:space="24" w:color="808080"/>
        <w:right w:val="single" w:sz="4" w:space="24" w:color="80808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E7ACB7" w14:textId="77777777" w:rsidR="00960E4D" w:rsidRDefault="00960E4D">
      <w:r>
        <w:separator/>
      </w:r>
    </w:p>
  </w:endnote>
  <w:endnote w:type="continuationSeparator" w:id="0">
    <w:p w14:paraId="563A12E0" w14:textId="77777777" w:rsidR="00960E4D" w:rsidRDefault="00960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charset w:val="00"/>
    <w:family w:val="auto"/>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 LtCn BT">
    <w:altName w:val="Times New Roman"/>
    <w:charset w:val="00"/>
    <w:family w:val="auto"/>
    <w:pitch w:val="variable"/>
    <w:sig w:usb0="00000000" w:usb1="00000000" w:usb2="00000000" w:usb3="00000000" w:csb0="000001F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45415" w14:textId="77777777" w:rsidR="00960E4D" w:rsidRDefault="00960E4D" w:rsidP="009F5484">
    <w:pPr>
      <w:pStyle w:val="Fuzeile"/>
      <w:framePr w:wrap="around" w:vAnchor="text" w:hAnchor="margin" w:xAlign="inside" w:y="1"/>
      <w:rPr>
        <w:rStyle w:val="Seitenzahl"/>
      </w:rPr>
    </w:pPr>
    <w:r>
      <w:rPr>
        <w:rStyle w:val="Seitenzahl"/>
      </w:rPr>
      <w:fldChar w:fldCharType="begin"/>
    </w:r>
    <w:r>
      <w:rPr>
        <w:rStyle w:val="Seitenzahl"/>
      </w:rPr>
      <w:instrText xml:space="preserve">PAGE  </w:instrText>
    </w:r>
    <w:r>
      <w:rPr>
        <w:rStyle w:val="Seitenzahl"/>
      </w:rPr>
      <w:fldChar w:fldCharType="end"/>
    </w:r>
  </w:p>
  <w:p w14:paraId="48CA7468" w14:textId="77777777" w:rsidR="00960E4D" w:rsidRDefault="00960E4D" w:rsidP="009F5484">
    <w:pPr>
      <w:pStyle w:val="Fuzeile"/>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43A11" w14:textId="77777777" w:rsidR="00960E4D" w:rsidRDefault="00960E4D" w:rsidP="00370044">
    <w:pPr>
      <w:pStyle w:val="Fuzeile"/>
    </w:pPr>
  </w:p>
  <w:p w14:paraId="5DD49430" w14:textId="77777777" w:rsidR="00960E4D" w:rsidRDefault="00960E4D">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942E7" w14:textId="77777777" w:rsidR="00960E4D" w:rsidRPr="00F162C0" w:rsidRDefault="00960E4D">
    <w:pPr>
      <w:pStyle w:val="Fuzeile"/>
      <w:jc w:val="center"/>
      <w:rPr>
        <w:rFonts w:ascii="Arial" w:hAnsi="Arial" w:cs="Arial"/>
        <w:sz w:val="20"/>
        <w:szCs w:val="20"/>
      </w:rPr>
    </w:pPr>
    <w:r w:rsidRPr="00F162C0">
      <w:rPr>
        <w:rFonts w:ascii="Arial" w:hAnsi="Arial" w:cs="Arial"/>
        <w:sz w:val="20"/>
        <w:szCs w:val="20"/>
      </w:rPr>
      <w:t xml:space="preserve">Page </w:t>
    </w:r>
    <w:r w:rsidRPr="00F162C0">
      <w:rPr>
        <w:rFonts w:ascii="Arial" w:hAnsi="Arial" w:cs="Arial"/>
        <w:bCs/>
        <w:sz w:val="20"/>
        <w:szCs w:val="20"/>
      </w:rPr>
      <w:fldChar w:fldCharType="begin"/>
    </w:r>
    <w:r w:rsidRPr="00F162C0">
      <w:rPr>
        <w:rFonts w:ascii="Arial" w:hAnsi="Arial" w:cs="Arial"/>
        <w:bCs/>
        <w:sz w:val="20"/>
        <w:szCs w:val="20"/>
      </w:rPr>
      <w:instrText xml:space="preserve"> PAGE </w:instrText>
    </w:r>
    <w:r w:rsidRPr="00F162C0">
      <w:rPr>
        <w:rFonts w:ascii="Arial" w:hAnsi="Arial" w:cs="Arial"/>
        <w:bCs/>
        <w:sz w:val="20"/>
        <w:szCs w:val="20"/>
      </w:rPr>
      <w:fldChar w:fldCharType="separate"/>
    </w:r>
    <w:r w:rsidR="00E15C6A">
      <w:rPr>
        <w:rFonts w:ascii="Arial" w:hAnsi="Arial" w:cs="Arial"/>
        <w:bCs/>
        <w:noProof/>
        <w:sz w:val="20"/>
        <w:szCs w:val="20"/>
      </w:rPr>
      <w:t>17</w:t>
    </w:r>
    <w:r w:rsidRPr="00F162C0">
      <w:rPr>
        <w:rFonts w:ascii="Arial" w:hAnsi="Arial" w:cs="Arial"/>
        <w:bCs/>
        <w:sz w:val="20"/>
        <w:szCs w:val="20"/>
      </w:rPr>
      <w:fldChar w:fldCharType="end"/>
    </w:r>
    <w:r w:rsidRPr="00F162C0">
      <w:rPr>
        <w:rFonts w:ascii="Arial" w:hAnsi="Arial" w:cs="Arial"/>
        <w:sz w:val="20"/>
        <w:szCs w:val="20"/>
      </w:rPr>
      <w:t xml:space="preserve"> of </w:t>
    </w:r>
    <w:r w:rsidRPr="00F162C0">
      <w:rPr>
        <w:rFonts w:ascii="Arial" w:hAnsi="Arial" w:cs="Arial"/>
        <w:bCs/>
        <w:sz w:val="20"/>
        <w:szCs w:val="20"/>
      </w:rPr>
      <w:fldChar w:fldCharType="begin"/>
    </w:r>
    <w:r w:rsidRPr="00F162C0">
      <w:rPr>
        <w:rFonts w:ascii="Arial" w:hAnsi="Arial" w:cs="Arial"/>
        <w:bCs/>
        <w:sz w:val="20"/>
        <w:szCs w:val="20"/>
      </w:rPr>
      <w:instrText xml:space="preserve"> NUMPAGES  </w:instrText>
    </w:r>
    <w:r w:rsidRPr="00F162C0">
      <w:rPr>
        <w:rFonts w:ascii="Arial" w:hAnsi="Arial" w:cs="Arial"/>
        <w:bCs/>
        <w:sz w:val="20"/>
        <w:szCs w:val="20"/>
      </w:rPr>
      <w:fldChar w:fldCharType="separate"/>
    </w:r>
    <w:r w:rsidR="00E15C6A">
      <w:rPr>
        <w:rFonts w:ascii="Arial" w:hAnsi="Arial" w:cs="Arial"/>
        <w:bCs/>
        <w:noProof/>
        <w:sz w:val="20"/>
        <w:szCs w:val="20"/>
      </w:rPr>
      <w:t>17</w:t>
    </w:r>
    <w:r w:rsidRPr="00F162C0">
      <w:rPr>
        <w:rFonts w:ascii="Arial" w:hAnsi="Arial" w:cs="Arial"/>
        <w:bCs/>
        <w:sz w:val="20"/>
        <w:szCs w:val="20"/>
      </w:rPr>
      <w:fldChar w:fldCharType="end"/>
    </w:r>
  </w:p>
  <w:p w14:paraId="1C787FEC" w14:textId="77777777" w:rsidR="00960E4D" w:rsidRDefault="00960E4D">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C4588" w14:textId="77777777" w:rsidR="00960E4D" w:rsidRDefault="00960E4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E816C6" w14:textId="77777777" w:rsidR="00960E4D" w:rsidRDefault="00960E4D">
      <w:r>
        <w:separator/>
      </w:r>
    </w:p>
  </w:footnote>
  <w:footnote w:type="continuationSeparator" w:id="0">
    <w:p w14:paraId="2547F473" w14:textId="77777777" w:rsidR="00960E4D" w:rsidRDefault="00960E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01AFF" w14:textId="77777777" w:rsidR="00960E4D" w:rsidRPr="00DF29F8" w:rsidRDefault="00960E4D" w:rsidP="000828D5">
    <w:pPr>
      <w:tabs>
        <w:tab w:val="left" w:pos="3060"/>
        <w:tab w:val="left" w:pos="7020"/>
      </w:tabs>
      <w:autoSpaceDE w:val="0"/>
      <w:autoSpaceDN w:val="0"/>
      <w:adjustRightInd w:val="0"/>
      <w:rPr>
        <w:rFonts w:ascii="Arial" w:hAnsi="Arial" w:cs="Arial"/>
        <w:sz w:val="20"/>
        <w:szCs w:val="20"/>
      </w:rPr>
    </w:pPr>
  </w:p>
  <w:p w14:paraId="70A898CD" w14:textId="77777777" w:rsidR="00960E4D" w:rsidRPr="00DF29F8" w:rsidRDefault="00960E4D" w:rsidP="00071873">
    <w:pPr>
      <w:tabs>
        <w:tab w:val="left" w:pos="3060"/>
        <w:tab w:val="left" w:pos="7020"/>
      </w:tabs>
      <w:autoSpaceDE w:val="0"/>
      <w:autoSpaceDN w:val="0"/>
      <w:adjustRightInd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60EE8"/>
    <w:multiLevelType w:val="hybridMultilevel"/>
    <w:tmpl w:val="07B4C766"/>
    <w:lvl w:ilvl="0" w:tplc="1BCCB898">
      <w:start w:val="5"/>
      <w:numFmt w:val="bullet"/>
      <w:lvlText w:val="-"/>
      <w:lvlJc w:val="left"/>
      <w:pPr>
        <w:ind w:left="961" w:hanging="360"/>
      </w:pPr>
      <w:rPr>
        <w:rFonts w:ascii="Arial" w:eastAsia="Times New Roman" w:hAnsi="Arial" w:hint="default"/>
      </w:rPr>
    </w:lvl>
    <w:lvl w:ilvl="1" w:tplc="04090003" w:tentative="1">
      <w:start w:val="1"/>
      <w:numFmt w:val="bullet"/>
      <w:lvlText w:val="o"/>
      <w:lvlJc w:val="left"/>
      <w:pPr>
        <w:ind w:left="1740" w:hanging="360"/>
      </w:pPr>
      <w:rPr>
        <w:rFonts w:ascii="Courier New" w:hAnsi="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 w15:restartNumberingAfterBreak="0">
    <w:nsid w:val="086D6070"/>
    <w:multiLevelType w:val="multilevel"/>
    <w:tmpl w:val="23EEBA0A"/>
    <w:lvl w:ilvl="0">
      <w:start w:val="1"/>
      <w:numFmt w:val="decimal"/>
      <w:lvlText w:val="%1"/>
      <w:lvlJc w:val="left"/>
      <w:pPr>
        <w:tabs>
          <w:tab w:val="num" w:pos="432"/>
        </w:tabs>
        <w:ind w:left="432" w:hanging="432"/>
      </w:pPr>
      <w:rPr>
        <w:rFonts w:cs="Times New Roman" w:hint="default"/>
        <w:b/>
        <w:color w:val="FF6600"/>
        <w:sz w:val="28"/>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 w15:restartNumberingAfterBreak="0">
    <w:nsid w:val="09855BD1"/>
    <w:multiLevelType w:val="singleLevel"/>
    <w:tmpl w:val="EA8A6CEC"/>
    <w:lvl w:ilvl="0">
      <w:start w:val="1"/>
      <w:numFmt w:val="bullet"/>
      <w:lvlText w:val="-"/>
      <w:lvlJc w:val="left"/>
      <w:pPr>
        <w:tabs>
          <w:tab w:val="num" w:pos="360"/>
        </w:tabs>
        <w:ind w:left="340" w:hanging="340"/>
      </w:pPr>
      <w:rPr>
        <w:rFonts w:ascii="Times New Roman" w:hAnsi="Times New Roman" w:hint="default"/>
      </w:rPr>
    </w:lvl>
  </w:abstractNum>
  <w:abstractNum w:abstractNumId="3" w15:restartNumberingAfterBreak="0">
    <w:nsid w:val="0E160E94"/>
    <w:multiLevelType w:val="hybridMultilevel"/>
    <w:tmpl w:val="DD823F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4" w15:restartNumberingAfterBreak="0">
    <w:nsid w:val="0F6E182A"/>
    <w:multiLevelType w:val="hybridMultilevel"/>
    <w:tmpl w:val="65F25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494EA8"/>
    <w:multiLevelType w:val="hybridMultilevel"/>
    <w:tmpl w:val="7D326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484265"/>
    <w:multiLevelType w:val="multilevel"/>
    <w:tmpl w:val="BFB4E9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2B354DF4"/>
    <w:multiLevelType w:val="hybridMultilevel"/>
    <w:tmpl w:val="C08C2D2C"/>
    <w:lvl w:ilvl="0" w:tplc="04070001">
      <w:start w:val="1"/>
      <w:numFmt w:val="bullet"/>
      <w:lvlText w:val=""/>
      <w:lvlJc w:val="left"/>
      <w:pPr>
        <w:ind w:left="1202" w:hanging="360"/>
      </w:pPr>
      <w:rPr>
        <w:rFonts w:ascii="Symbol" w:hAnsi="Symbol" w:hint="default"/>
      </w:rPr>
    </w:lvl>
    <w:lvl w:ilvl="1" w:tplc="04070003" w:tentative="1">
      <w:start w:val="1"/>
      <w:numFmt w:val="bullet"/>
      <w:lvlText w:val="o"/>
      <w:lvlJc w:val="left"/>
      <w:pPr>
        <w:ind w:left="1922" w:hanging="360"/>
      </w:pPr>
      <w:rPr>
        <w:rFonts w:ascii="Courier New" w:hAnsi="Courier New" w:cs="Courier New" w:hint="default"/>
      </w:rPr>
    </w:lvl>
    <w:lvl w:ilvl="2" w:tplc="04070005" w:tentative="1">
      <w:start w:val="1"/>
      <w:numFmt w:val="bullet"/>
      <w:lvlText w:val=""/>
      <w:lvlJc w:val="left"/>
      <w:pPr>
        <w:ind w:left="2642" w:hanging="360"/>
      </w:pPr>
      <w:rPr>
        <w:rFonts w:ascii="Wingdings" w:hAnsi="Wingdings" w:hint="default"/>
      </w:rPr>
    </w:lvl>
    <w:lvl w:ilvl="3" w:tplc="04070001" w:tentative="1">
      <w:start w:val="1"/>
      <w:numFmt w:val="bullet"/>
      <w:lvlText w:val=""/>
      <w:lvlJc w:val="left"/>
      <w:pPr>
        <w:ind w:left="3362" w:hanging="360"/>
      </w:pPr>
      <w:rPr>
        <w:rFonts w:ascii="Symbol" w:hAnsi="Symbol" w:hint="default"/>
      </w:rPr>
    </w:lvl>
    <w:lvl w:ilvl="4" w:tplc="04070003" w:tentative="1">
      <w:start w:val="1"/>
      <w:numFmt w:val="bullet"/>
      <w:lvlText w:val="o"/>
      <w:lvlJc w:val="left"/>
      <w:pPr>
        <w:ind w:left="4082" w:hanging="360"/>
      </w:pPr>
      <w:rPr>
        <w:rFonts w:ascii="Courier New" w:hAnsi="Courier New" w:cs="Courier New" w:hint="default"/>
      </w:rPr>
    </w:lvl>
    <w:lvl w:ilvl="5" w:tplc="04070005" w:tentative="1">
      <w:start w:val="1"/>
      <w:numFmt w:val="bullet"/>
      <w:lvlText w:val=""/>
      <w:lvlJc w:val="left"/>
      <w:pPr>
        <w:ind w:left="4802" w:hanging="360"/>
      </w:pPr>
      <w:rPr>
        <w:rFonts w:ascii="Wingdings" w:hAnsi="Wingdings" w:hint="default"/>
      </w:rPr>
    </w:lvl>
    <w:lvl w:ilvl="6" w:tplc="04070001" w:tentative="1">
      <w:start w:val="1"/>
      <w:numFmt w:val="bullet"/>
      <w:lvlText w:val=""/>
      <w:lvlJc w:val="left"/>
      <w:pPr>
        <w:ind w:left="5522" w:hanging="360"/>
      </w:pPr>
      <w:rPr>
        <w:rFonts w:ascii="Symbol" w:hAnsi="Symbol" w:hint="default"/>
      </w:rPr>
    </w:lvl>
    <w:lvl w:ilvl="7" w:tplc="04070003" w:tentative="1">
      <w:start w:val="1"/>
      <w:numFmt w:val="bullet"/>
      <w:lvlText w:val="o"/>
      <w:lvlJc w:val="left"/>
      <w:pPr>
        <w:ind w:left="6242" w:hanging="360"/>
      </w:pPr>
      <w:rPr>
        <w:rFonts w:ascii="Courier New" w:hAnsi="Courier New" w:cs="Courier New" w:hint="default"/>
      </w:rPr>
    </w:lvl>
    <w:lvl w:ilvl="8" w:tplc="04070005" w:tentative="1">
      <w:start w:val="1"/>
      <w:numFmt w:val="bullet"/>
      <w:lvlText w:val=""/>
      <w:lvlJc w:val="left"/>
      <w:pPr>
        <w:ind w:left="6962" w:hanging="360"/>
      </w:pPr>
      <w:rPr>
        <w:rFonts w:ascii="Wingdings" w:hAnsi="Wingdings" w:hint="default"/>
      </w:rPr>
    </w:lvl>
  </w:abstractNum>
  <w:abstractNum w:abstractNumId="8" w15:restartNumberingAfterBreak="0">
    <w:nsid w:val="2B366AE4"/>
    <w:multiLevelType w:val="hybridMultilevel"/>
    <w:tmpl w:val="080ABCD2"/>
    <w:lvl w:ilvl="0" w:tplc="04090001">
      <w:start w:val="1"/>
      <w:numFmt w:val="bullet"/>
      <w:lvlText w:val=""/>
      <w:lvlJc w:val="left"/>
      <w:pPr>
        <w:ind w:left="1021" w:hanging="360"/>
      </w:pPr>
      <w:rPr>
        <w:rFonts w:ascii="Symbol" w:hAnsi="Symbol" w:hint="default"/>
      </w:rPr>
    </w:lvl>
    <w:lvl w:ilvl="1" w:tplc="04090003" w:tentative="1">
      <w:start w:val="1"/>
      <w:numFmt w:val="bullet"/>
      <w:lvlText w:val="o"/>
      <w:lvlJc w:val="left"/>
      <w:pPr>
        <w:ind w:left="1741" w:hanging="360"/>
      </w:pPr>
      <w:rPr>
        <w:rFonts w:ascii="Courier New" w:hAnsi="Courier New" w:hint="default"/>
      </w:rPr>
    </w:lvl>
    <w:lvl w:ilvl="2" w:tplc="04090005" w:tentative="1">
      <w:start w:val="1"/>
      <w:numFmt w:val="bullet"/>
      <w:lvlText w:val=""/>
      <w:lvlJc w:val="left"/>
      <w:pPr>
        <w:ind w:left="2461" w:hanging="360"/>
      </w:pPr>
      <w:rPr>
        <w:rFonts w:ascii="Wingdings" w:hAnsi="Wingdings" w:hint="default"/>
      </w:rPr>
    </w:lvl>
    <w:lvl w:ilvl="3" w:tplc="04090001" w:tentative="1">
      <w:start w:val="1"/>
      <w:numFmt w:val="bullet"/>
      <w:lvlText w:val=""/>
      <w:lvlJc w:val="left"/>
      <w:pPr>
        <w:ind w:left="3181" w:hanging="360"/>
      </w:pPr>
      <w:rPr>
        <w:rFonts w:ascii="Symbol" w:hAnsi="Symbol" w:hint="default"/>
      </w:rPr>
    </w:lvl>
    <w:lvl w:ilvl="4" w:tplc="04090003" w:tentative="1">
      <w:start w:val="1"/>
      <w:numFmt w:val="bullet"/>
      <w:lvlText w:val="o"/>
      <w:lvlJc w:val="left"/>
      <w:pPr>
        <w:ind w:left="3901" w:hanging="360"/>
      </w:pPr>
      <w:rPr>
        <w:rFonts w:ascii="Courier New" w:hAnsi="Courier New" w:hint="default"/>
      </w:rPr>
    </w:lvl>
    <w:lvl w:ilvl="5" w:tplc="04090005" w:tentative="1">
      <w:start w:val="1"/>
      <w:numFmt w:val="bullet"/>
      <w:lvlText w:val=""/>
      <w:lvlJc w:val="left"/>
      <w:pPr>
        <w:ind w:left="4621" w:hanging="360"/>
      </w:pPr>
      <w:rPr>
        <w:rFonts w:ascii="Wingdings" w:hAnsi="Wingdings" w:hint="default"/>
      </w:rPr>
    </w:lvl>
    <w:lvl w:ilvl="6" w:tplc="04090001" w:tentative="1">
      <w:start w:val="1"/>
      <w:numFmt w:val="bullet"/>
      <w:lvlText w:val=""/>
      <w:lvlJc w:val="left"/>
      <w:pPr>
        <w:ind w:left="5341" w:hanging="360"/>
      </w:pPr>
      <w:rPr>
        <w:rFonts w:ascii="Symbol" w:hAnsi="Symbol" w:hint="default"/>
      </w:rPr>
    </w:lvl>
    <w:lvl w:ilvl="7" w:tplc="04090003" w:tentative="1">
      <w:start w:val="1"/>
      <w:numFmt w:val="bullet"/>
      <w:lvlText w:val="o"/>
      <w:lvlJc w:val="left"/>
      <w:pPr>
        <w:ind w:left="6061" w:hanging="360"/>
      </w:pPr>
      <w:rPr>
        <w:rFonts w:ascii="Courier New" w:hAnsi="Courier New" w:hint="default"/>
      </w:rPr>
    </w:lvl>
    <w:lvl w:ilvl="8" w:tplc="04090005" w:tentative="1">
      <w:start w:val="1"/>
      <w:numFmt w:val="bullet"/>
      <w:lvlText w:val=""/>
      <w:lvlJc w:val="left"/>
      <w:pPr>
        <w:ind w:left="6781" w:hanging="360"/>
      </w:pPr>
      <w:rPr>
        <w:rFonts w:ascii="Wingdings" w:hAnsi="Wingdings" w:hint="default"/>
      </w:rPr>
    </w:lvl>
  </w:abstractNum>
  <w:abstractNum w:abstractNumId="9" w15:restartNumberingAfterBreak="0">
    <w:nsid w:val="2DA42C76"/>
    <w:multiLevelType w:val="multilevel"/>
    <w:tmpl w:val="88349CF8"/>
    <w:lvl w:ilvl="0">
      <w:start w:val="1"/>
      <w:numFmt w:val="decimal"/>
      <w:lvlText w:val="%1."/>
      <w:lvlJc w:val="left"/>
      <w:pPr>
        <w:tabs>
          <w:tab w:val="num" w:pos="397"/>
        </w:tabs>
        <w:ind w:left="397" w:hanging="397"/>
      </w:pPr>
      <w:rPr>
        <w:rFonts w:ascii="Times New Roman Bold" w:hAnsi="Times New Roman Bold" w:cs="Times New Roman" w:hint="default"/>
        <w:b/>
        <w:i w:val="0"/>
        <w:sz w:val="32"/>
      </w:rPr>
    </w:lvl>
    <w:lvl w:ilvl="1">
      <w:start w:val="1"/>
      <w:numFmt w:val="decimal"/>
      <w:pStyle w:val="MyHeader2"/>
      <w:lvlText w:val="%1.%2."/>
      <w:lvlJc w:val="left"/>
      <w:pPr>
        <w:tabs>
          <w:tab w:val="num" w:pos="397"/>
        </w:tabs>
        <w:ind w:left="397" w:hanging="397"/>
      </w:pPr>
      <w:rPr>
        <w:rFonts w:ascii="Times New Roman Bold" w:hAnsi="Times New Roman Bold" w:cs="Times New Roman" w:hint="default"/>
        <w:b/>
        <w:i w:val="0"/>
        <w:sz w:val="28"/>
      </w:rPr>
    </w:lvl>
    <w:lvl w:ilvl="2">
      <w:start w:val="1"/>
      <w:numFmt w:val="decimal"/>
      <w:pStyle w:val="newheader3"/>
      <w:lvlText w:val="%1.%2.%3."/>
      <w:lvlJc w:val="left"/>
      <w:pPr>
        <w:tabs>
          <w:tab w:val="num" w:pos="397"/>
        </w:tabs>
        <w:ind w:left="397" w:hanging="397"/>
      </w:pPr>
      <w:rPr>
        <w:rFonts w:ascii="Times New Roman Bold" w:hAnsi="Times New Roman Bold" w:cs="Times New Roman" w:hint="default"/>
        <w:b/>
        <w:i/>
        <w:sz w:val="24"/>
      </w:rPr>
    </w:lvl>
    <w:lvl w:ilvl="3">
      <w:start w:val="1"/>
      <w:numFmt w:val="decimal"/>
      <w:lvlText w:val="%1.%2.%3.%4."/>
      <w:lvlJc w:val="left"/>
      <w:pPr>
        <w:tabs>
          <w:tab w:val="num" w:pos="3240"/>
        </w:tabs>
        <w:ind w:left="1728" w:hanging="648"/>
      </w:pPr>
      <w:rPr>
        <w:rFonts w:cs="Times New Roman" w:hint="default"/>
      </w:rPr>
    </w:lvl>
    <w:lvl w:ilvl="4">
      <w:start w:val="1"/>
      <w:numFmt w:val="decimal"/>
      <w:lvlText w:val="%1.%2.%3.%4.%5."/>
      <w:lvlJc w:val="left"/>
      <w:pPr>
        <w:tabs>
          <w:tab w:val="num" w:pos="3960"/>
        </w:tabs>
        <w:ind w:left="2232" w:hanging="792"/>
      </w:pPr>
      <w:rPr>
        <w:rFonts w:cs="Times New Roman" w:hint="default"/>
      </w:rPr>
    </w:lvl>
    <w:lvl w:ilvl="5">
      <w:start w:val="1"/>
      <w:numFmt w:val="decimal"/>
      <w:lvlText w:val="%1.%2.%3.%4.%5.%6."/>
      <w:lvlJc w:val="left"/>
      <w:pPr>
        <w:tabs>
          <w:tab w:val="num" w:pos="4680"/>
        </w:tabs>
        <w:ind w:left="2736" w:hanging="936"/>
      </w:pPr>
      <w:rPr>
        <w:rFonts w:cs="Times New Roman" w:hint="default"/>
      </w:rPr>
    </w:lvl>
    <w:lvl w:ilvl="6">
      <w:start w:val="1"/>
      <w:numFmt w:val="decimal"/>
      <w:lvlText w:val="%1.%2.%3.%4.%5.%6.%7."/>
      <w:lvlJc w:val="left"/>
      <w:pPr>
        <w:tabs>
          <w:tab w:val="num" w:pos="5760"/>
        </w:tabs>
        <w:ind w:left="3240" w:hanging="1080"/>
      </w:pPr>
      <w:rPr>
        <w:rFonts w:cs="Times New Roman" w:hint="default"/>
      </w:rPr>
    </w:lvl>
    <w:lvl w:ilvl="7">
      <w:start w:val="1"/>
      <w:numFmt w:val="decimal"/>
      <w:lvlText w:val="%1.%2.%3.%4.%5.%6.%7.%8."/>
      <w:lvlJc w:val="left"/>
      <w:pPr>
        <w:tabs>
          <w:tab w:val="num" w:pos="6480"/>
        </w:tabs>
        <w:ind w:left="3744" w:hanging="1224"/>
      </w:pPr>
      <w:rPr>
        <w:rFonts w:cs="Times New Roman" w:hint="default"/>
      </w:rPr>
    </w:lvl>
    <w:lvl w:ilvl="8">
      <w:start w:val="1"/>
      <w:numFmt w:val="decimal"/>
      <w:lvlText w:val="%1.%2.%3.%4.%5.%6.%7.%8.%9."/>
      <w:lvlJc w:val="left"/>
      <w:pPr>
        <w:tabs>
          <w:tab w:val="num" w:pos="7200"/>
        </w:tabs>
        <w:ind w:left="4320" w:hanging="1440"/>
      </w:pPr>
      <w:rPr>
        <w:rFonts w:cs="Times New Roman" w:hint="default"/>
      </w:rPr>
    </w:lvl>
  </w:abstractNum>
  <w:abstractNum w:abstractNumId="10" w15:restartNumberingAfterBreak="0">
    <w:nsid w:val="317751AE"/>
    <w:multiLevelType w:val="hybridMultilevel"/>
    <w:tmpl w:val="A82AC57E"/>
    <w:lvl w:ilvl="0" w:tplc="DC2C1CA8">
      <w:start w:val="1"/>
      <w:numFmt w:val="bullet"/>
      <w:lvlText w:val="-"/>
      <w:lvlJc w:val="left"/>
      <w:pPr>
        <w:tabs>
          <w:tab w:val="num" w:pos="720"/>
        </w:tabs>
        <w:ind w:left="720" w:hanging="360"/>
      </w:pPr>
      <w:rPr>
        <w:rFonts w:ascii="Times New Roman" w:eastAsia="Times New Roman" w:hAnsi="Times New Roman"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3B04FE"/>
    <w:multiLevelType w:val="hybridMultilevel"/>
    <w:tmpl w:val="83DAC38A"/>
    <w:lvl w:ilvl="0" w:tplc="D72C325C">
      <w:start w:val="1"/>
      <w:numFmt w:val="lowerRoman"/>
      <w:lvlText w:val="%1."/>
      <w:lvlJc w:val="right"/>
      <w:pPr>
        <w:ind w:left="1512" w:hanging="360"/>
      </w:pPr>
      <w:rPr>
        <w:rFonts w:cs="Times New Roman" w:hint="default"/>
      </w:rPr>
    </w:lvl>
    <w:lvl w:ilvl="1" w:tplc="04090019" w:tentative="1">
      <w:start w:val="1"/>
      <w:numFmt w:val="lowerLetter"/>
      <w:lvlText w:val="%2."/>
      <w:lvlJc w:val="left"/>
      <w:pPr>
        <w:ind w:left="2232" w:hanging="360"/>
      </w:pPr>
      <w:rPr>
        <w:rFonts w:cs="Times New Roman"/>
      </w:rPr>
    </w:lvl>
    <w:lvl w:ilvl="2" w:tplc="0409001B" w:tentative="1">
      <w:start w:val="1"/>
      <w:numFmt w:val="lowerRoman"/>
      <w:lvlText w:val="%3."/>
      <w:lvlJc w:val="right"/>
      <w:pPr>
        <w:ind w:left="2952" w:hanging="180"/>
      </w:pPr>
      <w:rPr>
        <w:rFonts w:cs="Times New Roman"/>
      </w:rPr>
    </w:lvl>
    <w:lvl w:ilvl="3" w:tplc="0409000F" w:tentative="1">
      <w:start w:val="1"/>
      <w:numFmt w:val="decimal"/>
      <w:lvlText w:val="%4."/>
      <w:lvlJc w:val="left"/>
      <w:pPr>
        <w:ind w:left="3672" w:hanging="360"/>
      </w:pPr>
      <w:rPr>
        <w:rFonts w:cs="Times New Roman"/>
      </w:rPr>
    </w:lvl>
    <w:lvl w:ilvl="4" w:tplc="04090019" w:tentative="1">
      <w:start w:val="1"/>
      <w:numFmt w:val="lowerLetter"/>
      <w:lvlText w:val="%5."/>
      <w:lvlJc w:val="left"/>
      <w:pPr>
        <w:ind w:left="4392" w:hanging="360"/>
      </w:pPr>
      <w:rPr>
        <w:rFonts w:cs="Times New Roman"/>
      </w:rPr>
    </w:lvl>
    <w:lvl w:ilvl="5" w:tplc="0409001B" w:tentative="1">
      <w:start w:val="1"/>
      <w:numFmt w:val="lowerRoman"/>
      <w:lvlText w:val="%6."/>
      <w:lvlJc w:val="right"/>
      <w:pPr>
        <w:ind w:left="5112" w:hanging="180"/>
      </w:pPr>
      <w:rPr>
        <w:rFonts w:cs="Times New Roman"/>
      </w:rPr>
    </w:lvl>
    <w:lvl w:ilvl="6" w:tplc="0409000F" w:tentative="1">
      <w:start w:val="1"/>
      <w:numFmt w:val="decimal"/>
      <w:lvlText w:val="%7."/>
      <w:lvlJc w:val="left"/>
      <w:pPr>
        <w:ind w:left="5832" w:hanging="360"/>
      </w:pPr>
      <w:rPr>
        <w:rFonts w:cs="Times New Roman"/>
      </w:rPr>
    </w:lvl>
    <w:lvl w:ilvl="7" w:tplc="04090019" w:tentative="1">
      <w:start w:val="1"/>
      <w:numFmt w:val="lowerLetter"/>
      <w:lvlText w:val="%8."/>
      <w:lvlJc w:val="left"/>
      <w:pPr>
        <w:ind w:left="6552" w:hanging="360"/>
      </w:pPr>
      <w:rPr>
        <w:rFonts w:cs="Times New Roman"/>
      </w:rPr>
    </w:lvl>
    <w:lvl w:ilvl="8" w:tplc="0409001B" w:tentative="1">
      <w:start w:val="1"/>
      <w:numFmt w:val="lowerRoman"/>
      <w:lvlText w:val="%9."/>
      <w:lvlJc w:val="right"/>
      <w:pPr>
        <w:ind w:left="7272" w:hanging="180"/>
      </w:pPr>
      <w:rPr>
        <w:rFonts w:cs="Times New Roman"/>
      </w:rPr>
    </w:lvl>
  </w:abstractNum>
  <w:abstractNum w:abstractNumId="12" w15:restartNumberingAfterBreak="0">
    <w:nsid w:val="34D75311"/>
    <w:multiLevelType w:val="hybridMultilevel"/>
    <w:tmpl w:val="12FCB72E"/>
    <w:lvl w:ilvl="0" w:tplc="04090001">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20384C"/>
    <w:multiLevelType w:val="hybridMultilevel"/>
    <w:tmpl w:val="08D63524"/>
    <w:lvl w:ilvl="0" w:tplc="DEFE52AA">
      <w:numFmt w:val="bullet"/>
      <w:lvlText w:val="-"/>
      <w:lvlJc w:val="left"/>
      <w:pPr>
        <w:tabs>
          <w:tab w:val="num" w:pos="1113"/>
        </w:tabs>
        <w:ind w:left="1113" w:hanging="360"/>
      </w:pPr>
      <w:rPr>
        <w:rFonts w:ascii="Calibri" w:eastAsia="Times New Roman" w:hAnsi="Calibri" w:hint="default"/>
      </w:rPr>
    </w:lvl>
    <w:lvl w:ilvl="1" w:tplc="04090003" w:tentative="1">
      <w:start w:val="1"/>
      <w:numFmt w:val="bullet"/>
      <w:lvlText w:val="o"/>
      <w:lvlJc w:val="left"/>
      <w:pPr>
        <w:tabs>
          <w:tab w:val="num" w:pos="1833"/>
        </w:tabs>
        <w:ind w:left="1833" w:hanging="360"/>
      </w:pPr>
      <w:rPr>
        <w:rFonts w:ascii="Courier New" w:hAnsi="Courier New" w:hint="default"/>
      </w:rPr>
    </w:lvl>
    <w:lvl w:ilvl="2" w:tplc="04090005" w:tentative="1">
      <w:start w:val="1"/>
      <w:numFmt w:val="bullet"/>
      <w:lvlText w:val=""/>
      <w:lvlJc w:val="left"/>
      <w:pPr>
        <w:tabs>
          <w:tab w:val="num" w:pos="2553"/>
        </w:tabs>
        <w:ind w:left="2553" w:hanging="360"/>
      </w:pPr>
      <w:rPr>
        <w:rFonts w:ascii="Wingdings" w:hAnsi="Wingdings" w:hint="default"/>
      </w:rPr>
    </w:lvl>
    <w:lvl w:ilvl="3" w:tplc="04090001" w:tentative="1">
      <w:start w:val="1"/>
      <w:numFmt w:val="bullet"/>
      <w:lvlText w:val=""/>
      <w:lvlJc w:val="left"/>
      <w:pPr>
        <w:tabs>
          <w:tab w:val="num" w:pos="3273"/>
        </w:tabs>
        <w:ind w:left="3273" w:hanging="360"/>
      </w:pPr>
      <w:rPr>
        <w:rFonts w:ascii="Symbol" w:hAnsi="Symbol" w:hint="default"/>
      </w:rPr>
    </w:lvl>
    <w:lvl w:ilvl="4" w:tplc="04090003" w:tentative="1">
      <w:start w:val="1"/>
      <w:numFmt w:val="bullet"/>
      <w:lvlText w:val="o"/>
      <w:lvlJc w:val="left"/>
      <w:pPr>
        <w:tabs>
          <w:tab w:val="num" w:pos="3993"/>
        </w:tabs>
        <w:ind w:left="3993" w:hanging="360"/>
      </w:pPr>
      <w:rPr>
        <w:rFonts w:ascii="Courier New" w:hAnsi="Courier New" w:hint="default"/>
      </w:rPr>
    </w:lvl>
    <w:lvl w:ilvl="5" w:tplc="04090005" w:tentative="1">
      <w:start w:val="1"/>
      <w:numFmt w:val="bullet"/>
      <w:lvlText w:val=""/>
      <w:lvlJc w:val="left"/>
      <w:pPr>
        <w:tabs>
          <w:tab w:val="num" w:pos="4713"/>
        </w:tabs>
        <w:ind w:left="4713" w:hanging="360"/>
      </w:pPr>
      <w:rPr>
        <w:rFonts w:ascii="Wingdings" w:hAnsi="Wingdings" w:hint="default"/>
      </w:rPr>
    </w:lvl>
    <w:lvl w:ilvl="6" w:tplc="04090001" w:tentative="1">
      <w:start w:val="1"/>
      <w:numFmt w:val="bullet"/>
      <w:lvlText w:val=""/>
      <w:lvlJc w:val="left"/>
      <w:pPr>
        <w:tabs>
          <w:tab w:val="num" w:pos="5433"/>
        </w:tabs>
        <w:ind w:left="5433" w:hanging="360"/>
      </w:pPr>
      <w:rPr>
        <w:rFonts w:ascii="Symbol" w:hAnsi="Symbol" w:hint="default"/>
      </w:rPr>
    </w:lvl>
    <w:lvl w:ilvl="7" w:tplc="04090003" w:tentative="1">
      <w:start w:val="1"/>
      <w:numFmt w:val="bullet"/>
      <w:lvlText w:val="o"/>
      <w:lvlJc w:val="left"/>
      <w:pPr>
        <w:tabs>
          <w:tab w:val="num" w:pos="6153"/>
        </w:tabs>
        <w:ind w:left="6153" w:hanging="360"/>
      </w:pPr>
      <w:rPr>
        <w:rFonts w:ascii="Courier New" w:hAnsi="Courier New" w:hint="default"/>
      </w:rPr>
    </w:lvl>
    <w:lvl w:ilvl="8" w:tplc="04090005" w:tentative="1">
      <w:start w:val="1"/>
      <w:numFmt w:val="bullet"/>
      <w:lvlText w:val=""/>
      <w:lvlJc w:val="left"/>
      <w:pPr>
        <w:tabs>
          <w:tab w:val="num" w:pos="6873"/>
        </w:tabs>
        <w:ind w:left="6873" w:hanging="360"/>
      </w:pPr>
      <w:rPr>
        <w:rFonts w:ascii="Wingdings" w:hAnsi="Wingdings" w:hint="default"/>
      </w:rPr>
    </w:lvl>
  </w:abstractNum>
  <w:abstractNum w:abstractNumId="14" w15:restartNumberingAfterBreak="0">
    <w:nsid w:val="37073A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B2F43AF"/>
    <w:multiLevelType w:val="multilevel"/>
    <w:tmpl w:val="08D63524"/>
    <w:lvl w:ilvl="0">
      <w:numFmt w:val="bullet"/>
      <w:lvlText w:val="-"/>
      <w:lvlJc w:val="left"/>
      <w:pPr>
        <w:tabs>
          <w:tab w:val="num" w:pos="1113"/>
        </w:tabs>
        <w:ind w:left="1113" w:hanging="360"/>
      </w:pPr>
      <w:rPr>
        <w:rFonts w:ascii="Calibri" w:eastAsia="Times New Roman" w:hAnsi="Calibri" w:hint="default"/>
      </w:rPr>
    </w:lvl>
    <w:lvl w:ilvl="1">
      <w:start w:val="1"/>
      <w:numFmt w:val="bullet"/>
      <w:lvlText w:val="o"/>
      <w:lvlJc w:val="left"/>
      <w:pPr>
        <w:tabs>
          <w:tab w:val="num" w:pos="1833"/>
        </w:tabs>
        <w:ind w:left="1833" w:hanging="360"/>
      </w:pPr>
      <w:rPr>
        <w:rFonts w:ascii="Courier New" w:hAnsi="Courier New" w:hint="default"/>
      </w:rPr>
    </w:lvl>
    <w:lvl w:ilvl="2">
      <w:start w:val="1"/>
      <w:numFmt w:val="bullet"/>
      <w:lvlText w:val=""/>
      <w:lvlJc w:val="left"/>
      <w:pPr>
        <w:tabs>
          <w:tab w:val="num" w:pos="2553"/>
        </w:tabs>
        <w:ind w:left="2553" w:hanging="360"/>
      </w:pPr>
      <w:rPr>
        <w:rFonts w:ascii="Wingdings" w:hAnsi="Wingdings" w:hint="default"/>
      </w:rPr>
    </w:lvl>
    <w:lvl w:ilvl="3">
      <w:start w:val="1"/>
      <w:numFmt w:val="bullet"/>
      <w:lvlText w:val=""/>
      <w:lvlJc w:val="left"/>
      <w:pPr>
        <w:tabs>
          <w:tab w:val="num" w:pos="3273"/>
        </w:tabs>
        <w:ind w:left="3273" w:hanging="360"/>
      </w:pPr>
      <w:rPr>
        <w:rFonts w:ascii="Symbol" w:hAnsi="Symbol" w:hint="default"/>
      </w:rPr>
    </w:lvl>
    <w:lvl w:ilvl="4">
      <w:start w:val="1"/>
      <w:numFmt w:val="bullet"/>
      <w:lvlText w:val="o"/>
      <w:lvlJc w:val="left"/>
      <w:pPr>
        <w:tabs>
          <w:tab w:val="num" w:pos="3993"/>
        </w:tabs>
        <w:ind w:left="3993" w:hanging="360"/>
      </w:pPr>
      <w:rPr>
        <w:rFonts w:ascii="Courier New" w:hAnsi="Courier New" w:hint="default"/>
      </w:rPr>
    </w:lvl>
    <w:lvl w:ilvl="5">
      <w:start w:val="1"/>
      <w:numFmt w:val="bullet"/>
      <w:lvlText w:val=""/>
      <w:lvlJc w:val="left"/>
      <w:pPr>
        <w:tabs>
          <w:tab w:val="num" w:pos="4713"/>
        </w:tabs>
        <w:ind w:left="4713" w:hanging="360"/>
      </w:pPr>
      <w:rPr>
        <w:rFonts w:ascii="Wingdings" w:hAnsi="Wingdings" w:hint="default"/>
      </w:rPr>
    </w:lvl>
    <w:lvl w:ilvl="6">
      <w:start w:val="1"/>
      <w:numFmt w:val="bullet"/>
      <w:lvlText w:val=""/>
      <w:lvlJc w:val="left"/>
      <w:pPr>
        <w:tabs>
          <w:tab w:val="num" w:pos="5433"/>
        </w:tabs>
        <w:ind w:left="5433" w:hanging="360"/>
      </w:pPr>
      <w:rPr>
        <w:rFonts w:ascii="Symbol" w:hAnsi="Symbol" w:hint="default"/>
      </w:rPr>
    </w:lvl>
    <w:lvl w:ilvl="7">
      <w:start w:val="1"/>
      <w:numFmt w:val="bullet"/>
      <w:lvlText w:val="o"/>
      <w:lvlJc w:val="left"/>
      <w:pPr>
        <w:tabs>
          <w:tab w:val="num" w:pos="6153"/>
        </w:tabs>
        <w:ind w:left="6153" w:hanging="360"/>
      </w:pPr>
      <w:rPr>
        <w:rFonts w:ascii="Courier New" w:hAnsi="Courier New" w:hint="default"/>
      </w:rPr>
    </w:lvl>
    <w:lvl w:ilvl="8">
      <w:start w:val="1"/>
      <w:numFmt w:val="bullet"/>
      <w:lvlText w:val=""/>
      <w:lvlJc w:val="left"/>
      <w:pPr>
        <w:tabs>
          <w:tab w:val="num" w:pos="6873"/>
        </w:tabs>
        <w:ind w:left="6873" w:hanging="360"/>
      </w:pPr>
      <w:rPr>
        <w:rFonts w:ascii="Wingdings" w:hAnsi="Wingdings" w:hint="default"/>
      </w:rPr>
    </w:lvl>
  </w:abstractNum>
  <w:abstractNum w:abstractNumId="16" w15:restartNumberingAfterBreak="0">
    <w:nsid w:val="4146652E"/>
    <w:multiLevelType w:val="hybridMultilevel"/>
    <w:tmpl w:val="B0D086E4"/>
    <w:lvl w:ilvl="0" w:tplc="0409001B">
      <w:start w:val="1"/>
      <w:numFmt w:val="lowerRoman"/>
      <w:lvlText w:val="%1."/>
      <w:lvlJc w:val="right"/>
      <w:pPr>
        <w:ind w:left="1260" w:hanging="360"/>
      </w:pPr>
      <w:rPr>
        <w:rFonts w:cs="Times New Roman"/>
      </w:rPr>
    </w:lvl>
    <w:lvl w:ilvl="1" w:tplc="04090019" w:tentative="1">
      <w:start w:val="1"/>
      <w:numFmt w:val="lowerLetter"/>
      <w:lvlText w:val="%2."/>
      <w:lvlJc w:val="left"/>
      <w:pPr>
        <w:ind w:left="1980" w:hanging="360"/>
      </w:pPr>
      <w:rPr>
        <w:rFonts w:cs="Times New Roman"/>
      </w:rPr>
    </w:lvl>
    <w:lvl w:ilvl="2" w:tplc="0409001B" w:tentative="1">
      <w:start w:val="1"/>
      <w:numFmt w:val="lowerRoman"/>
      <w:lvlText w:val="%3."/>
      <w:lvlJc w:val="right"/>
      <w:pPr>
        <w:ind w:left="2700" w:hanging="180"/>
      </w:pPr>
      <w:rPr>
        <w:rFonts w:cs="Times New Roman"/>
      </w:rPr>
    </w:lvl>
    <w:lvl w:ilvl="3" w:tplc="0409000F" w:tentative="1">
      <w:start w:val="1"/>
      <w:numFmt w:val="decimal"/>
      <w:lvlText w:val="%4."/>
      <w:lvlJc w:val="left"/>
      <w:pPr>
        <w:ind w:left="3420" w:hanging="360"/>
      </w:pPr>
      <w:rPr>
        <w:rFonts w:cs="Times New Roman"/>
      </w:rPr>
    </w:lvl>
    <w:lvl w:ilvl="4" w:tplc="04090019" w:tentative="1">
      <w:start w:val="1"/>
      <w:numFmt w:val="lowerLetter"/>
      <w:lvlText w:val="%5."/>
      <w:lvlJc w:val="left"/>
      <w:pPr>
        <w:ind w:left="4140" w:hanging="360"/>
      </w:pPr>
      <w:rPr>
        <w:rFonts w:cs="Times New Roman"/>
      </w:rPr>
    </w:lvl>
    <w:lvl w:ilvl="5" w:tplc="0409001B" w:tentative="1">
      <w:start w:val="1"/>
      <w:numFmt w:val="lowerRoman"/>
      <w:lvlText w:val="%6."/>
      <w:lvlJc w:val="right"/>
      <w:pPr>
        <w:ind w:left="4860" w:hanging="180"/>
      </w:pPr>
      <w:rPr>
        <w:rFonts w:cs="Times New Roman"/>
      </w:rPr>
    </w:lvl>
    <w:lvl w:ilvl="6" w:tplc="0409000F" w:tentative="1">
      <w:start w:val="1"/>
      <w:numFmt w:val="decimal"/>
      <w:lvlText w:val="%7."/>
      <w:lvlJc w:val="left"/>
      <w:pPr>
        <w:ind w:left="5580" w:hanging="360"/>
      </w:pPr>
      <w:rPr>
        <w:rFonts w:cs="Times New Roman"/>
      </w:rPr>
    </w:lvl>
    <w:lvl w:ilvl="7" w:tplc="04090019" w:tentative="1">
      <w:start w:val="1"/>
      <w:numFmt w:val="lowerLetter"/>
      <w:lvlText w:val="%8."/>
      <w:lvlJc w:val="left"/>
      <w:pPr>
        <w:ind w:left="6300" w:hanging="360"/>
      </w:pPr>
      <w:rPr>
        <w:rFonts w:cs="Times New Roman"/>
      </w:rPr>
    </w:lvl>
    <w:lvl w:ilvl="8" w:tplc="0409001B" w:tentative="1">
      <w:start w:val="1"/>
      <w:numFmt w:val="lowerRoman"/>
      <w:lvlText w:val="%9."/>
      <w:lvlJc w:val="right"/>
      <w:pPr>
        <w:ind w:left="7020" w:hanging="180"/>
      </w:pPr>
      <w:rPr>
        <w:rFonts w:cs="Times New Roman"/>
      </w:rPr>
    </w:lvl>
  </w:abstractNum>
  <w:abstractNum w:abstractNumId="17" w15:restartNumberingAfterBreak="0">
    <w:nsid w:val="467D6253"/>
    <w:multiLevelType w:val="hybridMultilevel"/>
    <w:tmpl w:val="FDF8DC8C"/>
    <w:lvl w:ilvl="0" w:tplc="04070001">
      <w:start w:val="1"/>
      <w:numFmt w:val="bullet"/>
      <w:lvlText w:val=""/>
      <w:lvlJc w:val="left"/>
      <w:pPr>
        <w:ind w:left="1202" w:hanging="360"/>
      </w:pPr>
      <w:rPr>
        <w:rFonts w:ascii="Symbol" w:hAnsi="Symbol" w:hint="default"/>
      </w:rPr>
    </w:lvl>
    <w:lvl w:ilvl="1" w:tplc="04070003" w:tentative="1">
      <w:start w:val="1"/>
      <w:numFmt w:val="bullet"/>
      <w:lvlText w:val="o"/>
      <w:lvlJc w:val="left"/>
      <w:pPr>
        <w:ind w:left="1922" w:hanging="360"/>
      </w:pPr>
      <w:rPr>
        <w:rFonts w:ascii="Courier New" w:hAnsi="Courier New" w:cs="Courier New" w:hint="default"/>
      </w:rPr>
    </w:lvl>
    <w:lvl w:ilvl="2" w:tplc="04070005" w:tentative="1">
      <w:start w:val="1"/>
      <w:numFmt w:val="bullet"/>
      <w:lvlText w:val=""/>
      <w:lvlJc w:val="left"/>
      <w:pPr>
        <w:ind w:left="2642" w:hanging="360"/>
      </w:pPr>
      <w:rPr>
        <w:rFonts w:ascii="Wingdings" w:hAnsi="Wingdings" w:hint="default"/>
      </w:rPr>
    </w:lvl>
    <w:lvl w:ilvl="3" w:tplc="04070001" w:tentative="1">
      <w:start w:val="1"/>
      <w:numFmt w:val="bullet"/>
      <w:lvlText w:val=""/>
      <w:lvlJc w:val="left"/>
      <w:pPr>
        <w:ind w:left="3362" w:hanging="360"/>
      </w:pPr>
      <w:rPr>
        <w:rFonts w:ascii="Symbol" w:hAnsi="Symbol" w:hint="default"/>
      </w:rPr>
    </w:lvl>
    <w:lvl w:ilvl="4" w:tplc="04070003" w:tentative="1">
      <w:start w:val="1"/>
      <w:numFmt w:val="bullet"/>
      <w:lvlText w:val="o"/>
      <w:lvlJc w:val="left"/>
      <w:pPr>
        <w:ind w:left="4082" w:hanging="360"/>
      </w:pPr>
      <w:rPr>
        <w:rFonts w:ascii="Courier New" w:hAnsi="Courier New" w:cs="Courier New" w:hint="default"/>
      </w:rPr>
    </w:lvl>
    <w:lvl w:ilvl="5" w:tplc="04070005" w:tentative="1">
      <w:start w:val="1"/>
      <w:numFmt w:val="bullet"/>
      <w:lvlText w:val=""/>
      <w:lvlJc w:val="left"/>
      <w:pPr>
        <w:ind w:left="4802" w:hanging="360"/>
      </w:pPr>
      <w:rPr>
        <w:rFonts w:ascii="Wingdings" w:hAnsi="Wingdings" w:hint="default"/>
      </w:rPr>
    </w:lvl>
    <w:lvl w:ilvl="6" w:tplc="04070001" w:tentative="1">
      <w:start w:val="1"/>
      <w:numFmt w:val="bullet"/>
      <w:lvlText w:val=""/>
      <w:lvlJc w:val="left"/>
      <w:pPr>
        <w:ind w:left="5522" w:hanging="360"/>
      </w:pPr>
      <w:rPr>
        <w:rFonts w:ascii="Symbol" w:hAnsi="Symbol" w:hint="default"/>
      </w:rPr>
    </w:lvl>
    <w:lvl w:ilvl="7" w:tplc="04070003" w:tentative="1">
      <w:start w:val="1"/>
      <w:numFmt w:val="bullet"/>
      <w:lvlText w:val="o"/>
      <w:lvlJc w:val="left"/>
      <w:pPr>
        <w:ind w:left="6242" w:hanging="360"/>
      </w:pPr>
      <w:rPr>
        <w:rFonts w:ascii="Courier New" w:hAnsi="Courier New" w:cs="Courier New" w:hint="default"/>
      </w:rPr>
    </w:lvl>
    <w:lvl w:ilvl="8" w:tplc="04070005" w:tentative="1">
      <w:start w:val="1"/>
      <w:numFmt w:val="bullet"/>
      <w:lvlText w:val=""/>
      <w:lvlJc w:val="left"/>
      <w:pPr>
        <w:ind w:left="6962" w:hanging="360"/>
      </w:pPr>
      <w:rPr>
        <w:rFonts w:ascii="Wingdings" w:hAnsi="Wingdings" w:hint="default"/>
      </w:rPr>
    </w:lvl>
  </w:abstractNum>
  <w:abstractNum w:abstractNumId="18" w15:restartNumberingAfterBreak="0">
    <w:nsid w:val="4919172E"/>
    <w:multiLevelType w:val="hybridMultilevel"/>
    <w:tmpl w:val="E94C9E04"/>
    <w:lvl w:ilvl="0" w:tplc="0409001B">
      <w:start w:val="1"/>
      <w:numFmt w:val="lowerRoman"/>
      <w:lvlText w:val="%1."/>
      <w:lvlJc w:val="right"/>
      <w:pPr>
        <w:tabs>
          <w:tab w:val="num" w:pos="1512"/>
        </w:tabs>
        <w:ind w:left="1512" w:hanging="360"/>
      </w:pPr>
      <w:rPr>
        <w:rFonts w:cs="Times New Roman" w:hint="default"/>
      </w:rPr>
    </w:lvl>
    <w:lvl w:ilvl="1" w:tplc="04090003" w:tentative="1">
      <w:start w:val="1"/>
      <w:numFmt w:val="bullet"/>
      <w:lvlText w:val="o"/>
      <w:lvlJc w:val="left"/>
      <w:pPr>
        <w:tabs>
          <w:tab w:val="num" w:pos="2232"/>
        </w:tabs>
        <w:ind w:left="2232" w:hanging="360"/>
      </w:pPr>
      <w:rPr>
        <w:rFonts w:ascii="Courier New" w:hAnsi="Courier New" w:hint="default"/>
      </w:rPr>
    </w:lvl>
    <w:lvl w:ilvl="2" w:tplc="04090005" w:tentative="1">
      <w:start w:val="1"/>
      <w:numFmt w:val="bullet"/>
      <w:lvlText w:val=""/>
      <w:lvlJc w:val="left"/>
      <w:pPr>
        <w:tabs>
          <w:tab w:val="num" w:pos="2952"/>
        </w:tabs>
        <w:ind w:left="2952" w:hanging="360"/>
      </w:pPr>
      <w:rPr>
        <w:rFonts w:ascii="Wingdings" w:hAnsi="Wingdings" w:hint="default"/>
      </w:rPr>
    </w:lvl>
    <w:lvl w:ilvl="3" w:tplc="04090001" w:tentative="1">
      <w:start w:val="1"/>
      <w:numFmt w:val="bullet"/>
      <w:lvlText w:val=""/>
      <w:lvlJc w:val="left"/>
      <w:pPr>
        <w:tabs>
          <w:tab w:val="num" w:pos="3672"/>
        </w:tabs>
        <w:ind w:left="3672" w:hanging="360"/>
      </w:pPr>
      <w:rPr>
        <w:rFonts w:ascii="Symbol" w:hAnsi="Symbol" w:hint="default"/>
      </w:rPr>
    </w:lvl>
    <w:lvl w:ilvl="4" w:tplc="04090003" w:tentative="1">
      <w:start w:val="1"/>
      <w:numFmt w:val="bullet"/>
      <w:lvlText w:val="o"/>
      <w:lvlJc w:val="left"/>
      <w:pPr>
        <w:tabs>
          <w:tab w:val="num" w:pos="4392"/>
        </w:tabs>
        <w:ind w:left="4392" w:hanging="360"/>
      </w:pPr>
      <w:rPr>
        <w:rFonts w:ascii="Courier New" w:hAnsi="Courier New" w:hint="default"/>
      </w:rPr>
    </w:lvl>
    <w:lvl w:ilvl="5" w:tplc="04090005" w:tentative="1">
      <w:start w:val="1"/>
      <w:numFmt w:val="bullet"/>
      <w:lvlText w:val=""/>
      <w:lvlJc w:val="left"/>
      <w:pPr>
        <w:tabs>
          <w:tab w:val="num" w:pos="5112"/>
        </w:tabs>
        <w:ind w:left="5112" w:hanging="360"/>
      </w:pPr>
      <w:rPr>
        <w:rFonts w:ascii="Wingdings" w:hAnsi="Wingdings" w:hint="default"/>
      </w:rPr>
    </w:lvl>
    <w:lvl w:ilvl="6" w:tplc="04090001" w:tentative="1">
      <w:start w:val="1"/>
      <w:numFmt w:val="bullet"/>
      <w:lvlText w:val=""/>
      <w:lvlJc w:val="left"/>
      <w:pPr>
        <w:tabs>
          <w:tab w:val="num" w:pos="5832"/>
        </w:tabs>
        <w:ind w:left="5832" w:hanging="360"/>
      </w:pPr>
      <w:rPr>
        <w:rFonts w:ascii="Symbol" w:hAnsi="Symbol" w:hint="default"/>
      </w:rPr>
    </w:lvl>
    <w:lvl w:ilvl="7" w:tplc="04090003" w:tentative="1">
      <w:start w:val="1"/>
      <w:numFmt w:val="bullet"/>
      <w:lvlText w:val="o"/>
      <w:lvlJc w:val="left"/>
      <w:pPr>
        <w:tabs>
          <w:tab w:val="num" w:pos="6552"/>
        </w:tabs>
        <w:ind w:left="6552" w:hanging="360"/>
      </w:pPr>
      <w:rPr>
        <w:rFonts w:ascii="Courier New" w:hAnsi="Courier New" w:hint="default"/>
      </w:rPr>
    </w:lvl>
    <w:lvl w:ilvl="8" w:tplc="04090005" w:tentative="1">
      <w:start w:val="1"/>
      <w:numFmt w:val="bullet"/>
      <w:lvlText w:val=""/>
      <w:lvlJc w:val="left"/>
      <w:pPr>
        <w:tabs>
          <w:tab w:val="num" w:pos="7272"/>
        </w:tabs>
        <w:ind w:left="7272" w:hanging="360"/>
      </w:pPr>
      <w:rPr>
        <w:rFonts w:ascii="Wingdings" w:hAnsi="Wingdings" w:hint="default"/>
      </w:rPr>
    </w:lvl>
  </w:abstractNum>
  <w:abstractNum w:abstractNumId="19" w15:restartNumberingAfterBreak="0">
    <w:nsid w:val="5C0A339E"/>
    <w:multiLevelType w:val="hybridMultilevel"/>
    <w:tmpl w:val="CD5497A4"/>
    <w:lvl w:ilvl="0" w:tplc="4948B890">
      <w:start w:val="1"/>
      <w:numFmt w:val="bullet"/>
      <w:lvlText w:val=""/>
      <w:lvlJc w:val="left"/>
      <w:pPr>
        <w:tabs>
          <w:tab w:val="num" w:pos="1113"/>
        </w:tabs>
        <w:ind w:left="1113" w:hanging="360"/>
      </w:pPr>
      <w:rPr>
        <w:rFonts w:ascii="Symbol" w:hAnsi="Symbol" w:hint="default"/>
        <w:color w:val="auto"/>
        <w:sz w:val="20"/>
      </w:rPr>
    </w:lvl>
    <w:lvl w:ilvl="1" w:tplc="04090003" w:tentative="1">
      <w:start w:val="1"/>
      <w:numFmt w:val="bullet"/>
      <w:lvlText w:val="o"/>
      <w:lvlJc w:val="left"/>
      <w:pPr>
        <w:tabs>
          <w:tab w:val="num" w:pos="1833"/>
        </w:tabs>
        <w:ind w:left="1833" w:hanging="360"/>
      </w:pPr>
      <w:rPr>
        <w:rFonts w:ascii="Courier New" w:hAnsi="Courier New" w:hint="default"/>
      </w:rPr>
    </w:lvl>
    <w:lvl w:ilvl="2" w:tplc="04090005" w:tentative="1">
      <w:start w:val="1"/>
      <w:numFmt w:val="bullet"/>
      <w:lvlText w:val=""/>
      <w:lvlJc w:val="left"/>
      <w:pPr>
        <w:tabs>
          <w:tab w:val="num" w:pos="2553"/>
        </w:tabs>
        <w:ind w:left="2553" w:hanging="360"/>
      </w:pPr>
      <w:rPr>
        <w:rFonts w:ascii="Wingdings" w:hAnsi="Wingdings" w:hint="default"/>
      </w:rPr>
    </w:lvl>
    <w:lvl w:ilvl="3" w:tplc="04090001" w:tentative="1">
      <w:start w:val="1"/>
      <w:numFmt w:val="bullet"/>
      <w:lvlText w:val=""/>
      <w:lvlJc w:val="left"/>
      <w:pPr>
        <w:tabs>
          <w:tab w:val="num" w:pos="3273"/>
        </w:tabs>
        <w:ind w:left="3273" w:hanging="360"/>
      </w:pPr>
      <w:rPr>
        <w:rFonts w:ascii="Symbol" w:hAnsi="Symbol" w:hint="default"/>
      </w:rPr>
    </w:lvl>
    <w:lvl w:ilvl="4" w:tplc="04090003" w:tentative="1">
      <w:start w:val="1"/>
      <w:numFmt w:val="bullet"/>
      <w:lvlText w:val="o"/>
      <w:lvlJc w:val="left"/>
      <w:pPr>
        <w:tabs>
          <w:tab w:val="num" w:pos="3993"/>
        </w:tabs>
        <w:ind w:left="3993" w:hanging="360"/>
      </w:pPr>
      <w:rPr>
        <w:rFonts w:ascii="Courier New" w:hAnsi="Courier New" w:hint="default"/>
      </w:rPr>
    </w:lvl>
    <w:lvl w:ilvl="5" w:tplc="04090005" w:tentative="1">
      <w:start w:val="1"/>
      <w:numFmt w:val="bullet"/>
      <w:lvlText w:val=""/>
      <w:lvlJc w:val="left"/>
      <w:pPr>
        <w:tabs>
          <w:tab w:val="num" w:pos="4713"/>
        </w:tabs>
        <w:ind w:left="4713" w:hanging="360"/>
      </w:pPr>
      <w:rPr>
        <w:rFonts w:ascii="Wingdings" w:hAnsi="Wingdings" w:hint="default"/>
      </w:rPr>
    </w:lvl>
    <w:lvl w:ilvl="6" w:tplc="04090001" w:tentative="1">
      <w:start w:val="1"/>
      <w:numFmt w:val="bullet"/>
      <w:lvlText w:val=""/>
      <w:lvlJc w:val="left"/>
      <w:pPr>
        <w:tabs>
          <w:tab w:val="num" w:pos="5433"/>
        </w:tabs>
        <w:ind w:left="5433" w:hanging="360"/>
      </w:pPr>
      <w:rPr>
        <w:rFonts w:ascii="Symbol" w:hAnsi="Symbol" w:hint="default"/>
      </w:rPr>
    </w:lvl>
    <w:lvl w:ilvl="7" w:tplc="04090003" w:tentative="1">
      <w:start w:val="1"/>
      <w:numFmt w:val="bullet"/>
      <w:lvlText w:val="o"/>
      <w:lvlJc w:val="left"/>
      <w:pPr>
        <w:tabs>
          <w:tab w:val="num" w:pos="6153"/>
        </w:tabs>
        <w:ind w:left="6153" w:hanging="360"/>
      </w:pPr>
      <w:rPr>
        <w:rFonts w:ascii="Courier New" w:hAnsi="Courier New" w:hint="default"/>
      </w:rPr>
    </w:lvl>
    <w:lvl w:ilvl="8" w:tplc="04090005" w:tentative="1">
      <w:start w:val="1"/>
      <w:numFmt w:val="bullet"/>
      <w:lvlText w:val=""/>
      <w:lvlJc w:val="left"/>
      <w:pPr>
        <w:tabs>
          <w:tab w:val="num" w:pos="6873"/>
        </w:tabs>
        <w:ind w:left="6873" w:hanging="360"/>
      </w:pPr>
      <w:rPr>
        <w:rFonts w:ascii="Wingdings" w:hAnsi="Wingdings" w:hint="default"/>
      </w:rPr>
    </w:lvl>
  </w:abstractNum>
  <w:abstractNum w:abstractNumId="20" w15:restartNumberingAfterBreak="0">
    <w:nsid w:val="629C4C7D"/>
    <w:multiLevelType w:val="hybridMultilevel"/>
    <w:tmpl w:val="19DEB39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1" w15:restartNumberingAfterBreak="0">
    <w:nsid w:val="67A0458E"/>
    <w:multiLevelType w:val="hybridMultilevel"/>
    <w:tmpl w:val="51C8C2E2"/>
    <w:lvl w:ilvl="0" w:tplc="1BCCB898">
      <w:start w:val="5"/>
      <w:numFmt w:val="bullet"/>
      <w:lvlText w:val="-"/>
      <w:lvlJc w:val="left"/>
      <w:pPr>
        <w:ind w:left="661" w:hanging="360"/>
      </w:pPr>
      <w:rPr>
        <w:rFonts w:ascii="Arial" w:eastAsia="Times New Roman" w:hAnsi="Arial" w:hint="default"/>
      </w:rPr>
    </w:lvl>
    <w:lvl w:ilvl="1" w:tplc="04090003" w:tentative="1">
      <w:start w:val="1"/>
      <w:numFmt w:val="bullet"/>
      <w:lvlText w:val="o"/>
      <w:lvlJc w:val="left"/>
      <w:pPr>
        <w:ind w:left="1381" w:hanging="360"/>
      </w:pPr>
      <w:rPr>
        <w:rFonts w:ascii="Courier New" w:hAnsi="Courier New" w:hint="default"/>
      </w:rPr>
    </w:lvl>
    <w:lvl w:ilvl="2" w:tplc="04090005" w:tentative="1">
      <w:start w:val="1"/>
      <w:numFmt w:val="bullet"/>
      <w:lvlText w:val=""/>
      <w:lvlJc w:val="left"/>
      <w:pPr>
        <w:ind w:left="2101" w:hanging="360"/>
      </w:pPr>
      <w:rPr>
        <w:rFonts w:ascii="Wingdings" w:hAnsi="Wingdings" w:hint="default"/>
      </w:rPr>
    </w:lvl>
    <w:lvl w:ilvl="3" w:tplc="04090001" w:tentative="1">
      <w:start w:val="1"/>
      <w:numFmt w:val="bullet"/>
      <w:lvlText w:val=""/>
      <w:lvlJc w:val="left"/>
      <w:pPr>
        <w:ind w:left="2821" w:hanging="360"/>
      </w:pPr>
      <w:rPr>
        <w:rFonts w:ascii="Symbol" w:hAnsi="Symbol" w:hint="default"/>
      </w:rPr>
    </w:lvl>
    <w:lvl w:ilvl="4" w:tplc="04090003" w:tentative="1">
      <w:start w:val="1"/>
      <w:numFmt w:val="bullet"/>
      <w:lvlText w:val="o"/>
      <w:lvlJc w:val="left"/>
      <w:pPr>
        <w:ind w:left="3541" w:hanging="360"/>
      </w:pPr>
      <w:rPr>
        <w:rFonts w:ascii="Courier New" w:hAnsi="Courier New" w:hint="default"/>
      </w:rPr>
    </w:lvl>
    <w:lvl w:ilvl="5" w:tplc="04090005" w:tentative="1">
      <w:start w:val="1"/>
      <w:numFmt w:val="bullet"/>
      <w:lvlText w:val=""/>
      <w:lvlJc w:val="left"/>
      <w:pPr>
        <w:ind w:left="4261" w:hanging="360"/>
      </w:pPr>
      <w:rPr>
        <w:rFonts w:ascii="Wingdings" w:hAnsi="Wingdings" w:hint="default"/>
      </w:rPr>
    </w:lvl>
    <w:lvl w:ilvl="6" w:tplc="04090001" w:tentative="1">
      <w:start w:val="1"/>
      <w:numFmt w:val="bullet"/>
      <w:lvlText w:val=""/>
      <w:lvlJc w:val="left"/>
      <w:pPr>
        <w:ind w:left="4981" w:hanging="360"/>
      </w:pPr>
      <w:rPr>
        <w:rFonts w:ascii="Symbol" w:hAnsi="Symbol" w:hint="default"/>
      </w:rPr>
    </w:lvl>
    <w:lvl w:ilvl="7" w:tplc="04090003" w:tentative="1">
      <w:start w:val="1"/>
      <w:numFmt w:val="bullet"/>
      <w:lvlText w:val="o"/>
      <w:lvlJc w:val="left"/>
      <w:pPr>
        <w:ind w:left="5701" w:hanging="360"/>
      </w:pPr>
      <w:rPr>
        <w:rFonts w:ascii="Courier New" w:hAnsi="Courier New" w:hint="default"/>
      </w:rPr>
    </w:lvl>
    <w:lvl w:ilvl="8" w:tplc="04090005" w:tentative="1">
      <w:start w:val="1"/>
      <w:numFmt w:val="bullet"/>
      <w:lvlText w:val=""/>
      <w:lvlJc w:val="left"/>
      <w:pPr>
        <w:ind w:left="6421" w:hanging="360"/>
      </w:pPr>
      <w:rPr>
        <w:rFonts w:ascii="Wingdings" w:hAnsi="Wingdings" w:hint="default"/>
      </w:rPr>
    </w:lvl>
  </w:abstractNum>
  <w:abstractNum w:abstractNumId="22" w15:restartNumberingAfterBreak="0">
    <w:nsid w:val="73E60FA9"/>
    <w:multiLevelType w:val="hybridMultilevel"/>
    <w:tmpl w:val="B87844AA"/>
    <w:lvl w:ilvl="0" w:tplc="5412C810">
      <w:start w:val="1"/>
      <w:numFmt w:val="bullet"/>
      <w:lvlText w:val="-"/>
      <w:lvlJc w:val="left"/>
      <w:pPr>
        <w:ind w:left="927" w:hanging="360"/>
      </w:pPr>
      <w:rPr>
        <w:rFonts w:ascii="Arial" w:eastAsia="Times New Roman" w:hAnsi="Arial" w:cs="Arial" w:hint="default"/>
        <w:b w:val="0"/>
      </w:rPr>
    </w:lvl>
    <w:lvl w:ilvl="1" w:tplc="04070003" w:tentative="1">
      <w:start w:val="1"/>
      <w:numFmt w:val="bullet"/>
      <w:lvlText w:val="o"/>
      <w:lvlJc w:val="left"/>
      <w:pPr>
        <w:ind w:left="1647" w:hanging="360"/>
      </w:pPr>
      <w:rPr>
        <w:rFonts w:ascii="Courier New" w:hAnsi="Courier New" w:cs="Courier New" w:hint="default"/>
      </w:rPr>
    </w:lvl>
    <w:lvl w:ilvl="2" w:tplc="04070005" w:tentative="1">
      <w:start w:val="1"/>
      <w:numFmt w:val="bullet"/>
      <w:lvlText w:val=""/>
      <w:lvlJc w:val="left"/>
      <w:pPr>
        <w:ind w:left="2367" w:hanging="360"/>
      </w:pPr>
      <w:rPr>
        <w:rFonts w:ascii="Wingdings" w:hAnsi="Wingdings" w:hint="default"/>
      </w:rPr>
    </w:lvl>
    <w:lvl w:ilvl="3" w:tplc="04070001" w:tentative="1">
      <w:start w:val="1"/>
      <w:numFmt w:val="bullet"/>
      <w:lvlText w:val=""/>
      <w:lvlJc w:val="left"/>
      <w:pPr>
        <w:ind w:left="3087" w:hanging="360"/>
      </w:pPr>
      <w:rPr>
        <w:rFonts w:ascii="Symbol" w:hAnsi="Symbol" w:hint="default"/>
      </w:rPr>
    </w:lvl>
    <w:lvl w:ilvl="4" w:tplc="04070003" w:tentative="1">
      <w:start w:val="1"/>
      <w:numFmt w:val="bullet"/>
      <w:lvlText w:val="o"/>
      <w:lvlJc w:val="left"/>
      <w:pPr>
        <w:ind w:left="3807" w:hanging="360"/>
      </w:pPr>
      <w:rPr>
        <w:rFonts w:ascii="Courier New" w:hAnsi="Courier New" w:cs="Courier New" w:hint="default"/>
      </w:rPr>
    </w:lvl>
    <w:lvl w:ilvl="5" w:tplc="04070005" w:tentative="1">
      <w:start w:val="1"/>
      <w:numFmt w:val="bullet"/>
      <w:lvlText w:val=""/>
      <w:lvlJc w:val="left"/>
      <w:pPr>
        <w:ind w:left="4527" w:hanging="360"/>
      </w:pPr>
      <w:rPr>
        <w:rFonts w:ascii="Wingdings" w:hAnsi="Wingdings" w:hint="default"/>
      </w:rPr>
    </w:lvl>
    <w:lvl w:ilvl="6" w:tplc="04070001" w:tentative="1">
      <w:start w:val="1"/>
      <w:numFmt w:val="bullet"/>
      <w:lvlText w:val=""/>
      <w:lvlJc w:val="left"/>
      <w:pPr>
        <w:ind w:left="5247" w:hanging="360"/>
      </w:pPr>
      <w:rPr>
        <w:rFonts w:ascii="Symbol" w:hAnsi="Symbol" w:hint="default"/>
      </w:rPr>
    </w:lvl>
    <w:lvl w:ilvl="7" w:tplc="04070003" w:tentative="1">
      <w:start w:val="1"/>
      <w:numFmt w:val="bullet"/>
      <w:lvlText w:val="o"/>
      <w:lvlJc w:val="left"/>
      <w:pPr>
        <w:ind w:left="5967" w:hanging="360"/>
      </w:pPr>
      <w:rPr>
        <w:rFonts w:ascii="Courier New" w:hAnsi="Courier New" w:cs="Courier New" w:hint="default"/>
      </w:rPr>
    </w:lvl>
    <w:lvl w:ilvl="8" w:tplc="04070005" w:tentative="1">
      <w:start w:val="1"/>
      <w:numFmt w:val="bullet"/>
      <w:lvlText w:val=""/>
      <w:lvlJc w:val="left"/>
      <w:pPr>
        <w:ind w:left="6687" w:hanging="360"/>
      </w:pPr>
      <w:rPr>
        <w:rFonts w:ascii="Wingdings" w:hAnsi="Wingdings" w:hint="default"/>
      </w:rPr>
    </w:lvl>
  </w:abstractNum>
  <w:abstractNum w:abstractNumId="23" w15:restartNumberingAfterBreak="0">
    <w:nsid w:val="742B5F5E"/>
    <w:multiLevelType w:val="hybridMultilevel"/>
    <w:tmpl w:val="A3CA1A62"/>
    <w:lvl w:ilvl="0" w:tplc="DEFE52AA">
      <w:numFmt w:val="bullet"/>
      <w:lvlText w:val="-"/>
      <w:lvlJc w:val="left"/>
      <w:pPr>
        <w:tabs>
          <w:tab w:val="num" w:pos="792"/>
        </w:tabs>
        <w:ind w:left="792" w:hanging="360"/>
      </w:pPr>
      <w:rPr>
        <w:rFonts w:ascii="Calibri" w:eastAsia="Times New Roman" w:hAnsi="Calibri" w:hint="default"/>
      </w:rPr>
    </w:lvl>
    <w:lvl w:ilvl="1" w:tplc="04090003" w:tentative="1">
      <w:start w:val="1"/>
      <w:numFmt w:val="bullet"/>
      <w:lvlText w:val="o"/>
      <w:lvlJc w:val="left"/>
      <w:pPr>
        <w:tabs>
          <w:tab w:val="num" w:pos="1512"/>
        </w:tabs>
        <w:ind w:left="1512" w:hanging="360"/>
      </w:pPr>
      <w:rPr>
        <w:rFonts w:ascii="Courier New" w:hAnsi="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24" w15:restartNumberingAfterBreak="0">
    <w:nsid w:val="75EE0CDD"/>
    <w:multiLevelType w:val="hybridMultilevel"/>
    <w:tmpl w:val="37ECE63C"/>
    <w:lvl w:ilvl="0" w:tplc="DEFE52AA">
      <w:numFmt w:val="bullet"/>
      <w:lvlText w:val="-"/>
      <w:lvlJc w:val="left"/>
      <w:pPr>
        <w:tabs>
          <w:tab w:val="num" w:pos="1113"/>
        </w:tabs>
        <w:ind w:left="1113" w:hanging="360"/>
      </w:pPr>
      <w:rPr>
        <w:rFonts w:ascii="Calibri" w:eastAsia="Times New Roman" w:hAnsi="Calibri" w:hint="default"/>
        <w:color w:val="auto"/>
        <w:sz w:val="20"/>
      </w:rPr>
    </w:lvl>
    <w:lvl w:ilvl="1" w:tplc="04090003" w:tentative="1">
      <w:start w:val="1"/>
      <w:numFmt w:val="bullet"/>
      <w:lvlText w:val="o"/>
      <w:lvlJc w:val="left"/>
      <w:pPr>
        <w:tabs>
          <w:tab w:val="num" w:pos="1833"/>
        </w:tabs>
        <w:ind w:left="1833" w:hanging="360"/>
      </w:pPr>
      <w:rPr>
        <w:rFonts w:ascii="Courier New" w:hAnsi="Courier New" w:hint="default"/>
      </w:rPr>
    </w:lvl>
    <w:lvl w:ilvl="2" w:tplc="04090005" w:tentative="1">
      <w:start w:val="1"/>
      <w:numFmt w:val="bullet"/>
      <w:lvlText w:val=""/>
      <w:lvlJc w:val="left"/>
      <w:pPr>
        <w:tabs>
          <w:tab w:val="num" w:pos="2553"/>
        </w:tabs>
        <w:ind w:left="2553" w:hanging="360"/>
      </w:pPr>
      <w:rPr>
        <w:rFonts w:ascii="Wingdings" w:hAnsi="Wingdings" w:hint="default"/>
      </w:rPr>
    </w:lvl>
    <w:lvl w:ilvl="3" w:tplc="04090001" w:tentative="1">
      <w:start w:val="1"/>
      <w:numFmt w:val="bullet"/>
      <w:lvlText w:val=""/>
      <w:lvlJc w:val="left"/>
      <w:pPr>
        <w:tabs>
          <w:tab w:val="num" w:pos="3273"/>
        </w:tabs>
        <w:ind w:left="3273" w:hanging="360"/>
      </w:pPr>
      <w:rPr>
        <w:rFonts w:ascii="Symbol" w:hAnsi="Symbol" w:hint="default"/>
      </w:rPr>
    </w:lvl>
    <w:lvl w:ilvl="4" w:tplc="04090003" w:tentative="1">
      <w:start w:val="1"/>
      <w:numFmt w:val="bullet"/>
      <w:lvlText w:val="o"/>
      <w:lvlJc w:val="left"/>
      <w:pPr>
        <w:tabs>
          <w:tab w:val="num" w:pos="3993"/>
        </w:tabs>
        <w:ind w:left="3993" w:hanging="360"/>
      </w:pPr>
      <w:rPr>
        <w:rFonts w:ascii="Courier New" w:hAnsi="Courier New" w:hint="default"/>
      </w:rPr>
    </w:lvl>
    <w:lvl w:ilvl="5" w:tplc="04090005" w:tentative="1">
      <w:start w:val="1"/>
      <w:numFmt w:val="bullet"/>
      <w:lvlText w:val=""/>
      <w:lvlJc w:val="left"/>
      <w:pPr>
        <w:tabs>
          <w:tab w:val="num" w:pos="4713"/>
        </w:tabs>
        <w:ind w:left="4713" w:hanging="360"/>
      </w:pPr>
      <w:rPr>
        <w:rFonts w:ascii="Wingdings" w:hAnsi="Wingdings" w:hint="default"/>
      </w:rPr>
    </w:lvl>
    <w:lvl w:ilvl="6" w:tplc="04090001" w:tentative="1">
      <w:start w:val="1"/>
      <w:numFmt w:val="bullet"/>
      <w:lvlText w:val=""/>
      <w:lvlJc w:val="left"/>
      <w:pPr>
        <w:tabs>
          <w:tab w:val="num" w:pos="5433"/>
        </w:tabs>
        <w:ind w:left="5433" w:hanging="360"/>
      </w:pPr>
      <w:rPr>
        <w:rFonts w:ascii="Symbol" w:hAnsi="Symbol" w:hint="default"/>
      </w:rPr>
    </w:lvl>
    <w:lvl w:ilvl="7" w:tplc="04090003" w:tentative="1">
      <w:start w:val="1"/>
      <w:numFmt w:val="bullet"/>
      <w:lvlText w:val="o"/>
      <w:lvlJc w:val="left"/>
      <w:pPr>
        <w:tabs>
          <w:tab w:val="num" w:pos="6153"/>
        </w:tabs>
        <w:ind w:left="6153" w:hanging="360"/>
      </w:pPr>
      <w:rPr>
        <w:rFonts w:ascii="Courier New" w:hAnsi="Courier New" w:hint="default"/>
      </w:rPr>
    </w:lvl>
    <w:lvl w:ilvl="8" w:tplc="04090005" w:tentative="1">
      <w:start w:val="1"/>
      <w:numFmt w:val="bullet"/>
      <w:lvlText w:val=""/>
      <w:lvlJc w:val="left"/>
      <w:pPr>
        <w:tabs>
          <w:tab w:val="num" w:pos="6873"/>
        </w:tabs>
        <w:ind w:left="6873" w:hanging="360"/>
      </w:pPr>
      <w:rPr>
        <w:rFonts w:ascii="Wingdings" w:hAnsi="Wingdings" w:hint="default"/>
      </w:rPr>
    </w:lvl>
  </w:abstractNum>
  <w:abstractNum w:abstractNumId="25" w15:restartNumberingAfterBreak="0">
    <w:nsid w:val="7F827260"/>
    <w:multiLevelType w:val="hybridMultilevel"/>
    <w:tmpl w:val="1B9478BC"/>
    <w:lvl w:ilvl="0" w:tplc="0409001B">
      <w:start w:val="1"/>
      <w:numFmt w:val="lowerRoman"/>
      <w:lvlText w:val="%1."/>
      <w:lvlJc w:val="right"/>
      <w:pPr>
        <w:tabs>
          <w:tab w:val="num" w:pos="1152"/>
        </w:tabs>
        <w:ind w:left="1152" w:hanging="360"/>
      </w:pPr>
      <w:rPr>
        <w:rFonts w:cs="Times New Roman" w:hint="default"/>
      </w:rPr>
    </w:lvl>
    <w:lvl w:ilvl="1" w:tplc="04090003" w:tentative="1">
      <w:start w:val="1"/>
      <w:numFmt w:val="bullet"/>
      <w:lvlText w:val="o"/>
      <w:lvlJc w:val="left"/>
      <w:pPr>
        <w:tabs>
          <w:tab w:val="num" w:pos="1872"/>
        </w:tabs>
        <w:ind w:left="1872" w:hanging="360"/>
      </w:pPr>
      <w:rPr>
        <w:rFonts w:ascii="Courier New" w:hAnsi="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num w:numId="1">
    <w:abstractNumId w:val="9"/>
  </w:num>
  <w:num w:numId="2">
    <w:abstractNumId w:val="1"/>
  </w:num>
  <w:num w:numId="3">
    <w:abstractNumId w:val="10"/>
  </w:num>
  <w:num w:numId="4">
    <w:abstractNumId w:val="9"/>
  </w:num>
  <w:num w:numId="5">
    <w:abstractNumId w:val="5"/>
  </w:num>
  <w:num w:numId="6">
    <w:abstractNumId w:val="23"/>
  </w:num>
  <w:num w:numId="7">
    <w:abstractNumId w:val="13"/>
  </w:num>
  <w:num w:numId="8">
    <w:abstractNumId w:val="15"/>
  </w:num>
  <w:num w:numId="9">
    <w:abstractNumId w:val="19"/>
  </w:num>
  <w:num w:numId="10">
    <w:abstractNumId w:val="6"/>
  </w:num>
  <w:num w:numId="11">
    <w:abstractNumId w:val="16"/>
  </w:num>
  <w:num w:numId="12">
    <w:abstractNumId w:val="25"/>
  </w:num>
  <w:num w:numId="13">
    <w:abstractNumId w:val="18"/>
  </w:num>
  <w:num w:numId="14">
    <w:abstractNumId w:val="11"/>
  </w:num>
  <w:num w:numId="15">
    <w:abstractNumId w:val="4"/>
  </w:num>
  <w:num w:numId="16">
    <w:abstractNumId w:val="24"/>
  </w:num>
  <w:num w:numId="17">
    <w:abstractNumId w:val="12"/>
  </w:num>
  <w:num w:numId="18">
    <w:abstractNumId w:val="2"/>
  </w:num>
  <w:num w:numId="19">
    <w:abstractNumId w:val="14"/>
  </w:num>
  <w:num w:numId="20">
    <w:abstractNumId w:val="21"/>
  </w:num>
  <w:num w:numId="21">
    <w:abstractNumId w:val="0"/>
  </w:num>
  <w:num w:numId="22">
    <w:abstractNumId w:val="8"/>
  </w:num>
  <w:num w:numId="23">
    <w:abstractNumId w:val="7"/>
  </w:num>
  <w:num w:numId="24">
    <w:abstractNumId w:val="17"/>
  </w:num>
  <w:num w:numId="25">
    <w:abstractNumId w:val="22"/>
  </w:num>
  <w:num w:numId="26">
    <w:abstractNumId w:val="22"/>
  </w:num>
  <w:num w:numId="27">
    <w:abstractNumId w:val="20"/>
  </w:num>
  <w:num w:numId="28">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activeWritingStyle w:appName="MSWord" w:lang="de-DE"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C39"/>
    <w:rsid w:val="00000688"/>
    <w:rsid w:val="00004597"/>
    <w:rsid w:val="000057F1"/>
    <w:rsid w:val="00006194"/>
    <w:rsid w:val="00007AD8"/>
    <w:rsid w:val="00007BC5"/>
    <w:rsid w:val="00011272"/>
    <w:rsid w:val="0001708B"/>
    <w:rsid w:val="00022D93"/>
    <w:rsid w:val="00024540"/>
    <w:rsid w:val="00030039"/>
    <w:rsid w:val="00033F8B"/>
    <w:rsid w:val="00035345"/>
    <w:rsid w:val="00037658"/>
    <w:rsid w:val="000379FC"/>
    <w:rsid w:val="000516D1"/>
    <w:rsid w:val="00054159"/>
    <w:rsid w:val="000563B8"/>
    <w:rsid w:val="000564B1"/>
    <w:rsid w:val="00057066"/>
    <w:rsid w:val="0005774D"/>
    <w:rsid w:val="00065D5F"/>
    <w:rsid w:val="00071873"/>
    <w:rsid w:val="000731FC"/>
    <w:rsid w:val="00075812"/>
    <w:rsid w:val="00080CE3"/>
    <w:rsid w:val="00081057"/>
    <w:rsid w:val="000828D5"/>
    <w:rsid w:val="00082B7E"/>
    <w:rsid w:val="000838BC"/>
    <w:rsid w:val="00083F76"/>
    <w:rsid w:val="00085752"/>
    <w:rsid w:val="00087637"/>
    <w:rsid w:val="00087B48"/>
    <w:rsid w:val="00091310"/>
    <w:rsid w:val="00093149"/>
    <w:rsid w:val="00095C5D"/>
    <w:rsid w:val="000A13AE"/>
    <w:rsid w:val="000A1ACF"/>
    <w:rsid w:val="000A49E2"/>
    <w:rsid w:val="000A687F"/>
    <w:rsid w:val="000B1BF1"/>
    <w:rsid w:val="000B70C0"/>
    <w:rsid w:val="000C1F4C"/>
    <w:rsid w:val="000C2166"/>
    <w:rsid w:val="000C7837"/>
    <w:rsid w:val="000D4668"/>
    <w:rsid w:val="000D734E"/>
    <w:rsid w:val="000E504A"/>
    <w:rsid w:val="000E6DE1"/>
    <w:rsid w:val="000F38B2"/>
    <w:rsid w:val="000F7C1B"/>
    <w:rsid w:val="0010087B"/>
    <w:rsid w:val="00103762"/>
    <w:rsid w:val="00106B47"/>
    <w:rsid w:val="001122A3"/>
    <w:rsid w:val="00113459"/>
    <w:rsid w:val="00114236"/>
    <w:rsid w:val="00115868"/>
    <w:rsid w:val="001159C6"/>
    <w:rsid w:val="001166E8"/>
    <w:rsid w:val="0011684F"/>
    <w:rsid w:val="00116B69"/>
    <w:rsid w:val="00120F73"/>
    <w:rsid w:val="00121D89"/>
    <w:rsid w:val="0013435D"/>
    <w:rsid w:val="001346CC"/>
    <w:rsid w:val="00135BA0"/>
    <w:rsid w:val="001408CF"/>
    <w:rsid w:val="00146425"/>
    <w:rsid w:val="001476D5"/>
    <w:rsid w:val="0014774F"/>
    <w:rsid w:val="00152852"/>
    <w:rsid w:val="00155A1F"/>
    <w:rsid w:val="00155E3A"/>
    <w:rsid w:val="00161EEE"/>
    <w:rsid w:val="00164254"/>
    <w:rsid w:val="0016752A"/>
    <w:rsid w:val="00173239"/>
    <w:rsid w:val="001772A4"/>
    <w:rsid w:val="00177D17"/>
    <w:rsid w:val="001835E8"/>
    <w:rsid w:val="001836CA"/>
    <w:rsid w:val="00183ED1"/>
    <w:rsid w:val="00185E65"/>
    <w:rsid w:val="0019156D"/>
    <w:rsid w:val="00193129"/>
    <w:rsid w:val="00196DBA"/>
    <w:rsid w:val="001A0166"/>
    <w:rsid w:val="001A0338"/>
    <w:rsid w:val="001A3A35"/>
    <w:rsid w:val="001A4A32"/>
    <w:rsid w:val="001A59C9"/>
    <w:rsid w:val="001A70C3"/>
    <w:rsid w:val="001A7A41"/>
    <w:rsid w:val="001B10F8"/>
    <w:rsid w:val="001B2D37"/>
    <w:rsid w:val="001B2FA1"/>
    <w:rsid w:val="001B391A"/>
    <w:rsid w:val="001B511B"/>
    <w:rsid w:val="001C0977"/>
    <w:rsid w:val="001C4AAB"/>
    <w:rsid w:val="001C640C"/>
    <w:rsid w:val="001D2AD4"/>
    <w:rsid w:val="001D6338"/>
    <w:rsid w:val="001E00F2"/>
    <w:rsid w:val="001F1B02"/>
    <w:rsid w:val="001F3271"/>
    <w:rsid w:val="001F3874"/>
    <w:rsid w:val="001F4ABB"/>
    <w:rsid w:val="001F78F4"/>
    <w:rsid w:val="00202475"/>
    <w:rsid w:val="00202D12"/>
    <w:rsid w:val="00202EDA"/>
    <w:rsid w:val="0021053C"/>
    <w:rsid w:val="002119B1"/>
    <w:rsid w:val="00217D41"/>
    <w:rsid w:val="002200E5"/>
    <w:rsid w:val="00224333"/>
    <w:rsid w:val="002277BB"/>
    <w:rsid w:val="002278A4"/>
    <w:rsid w:val="002349C7"/>
    <w:rsid w:val="00236B35"/>
    <w:rsid w:val="00236B76"/>
    <w:rsid w:val="0023763B"/>
    <w:rsid w:val="00242349"/>
    <w:rsid w:val="00244BFB"/>
    <w:rsid w:val="00246326"/>
    <w:rsid w:val="00251D0E"/>
    <w:rsid w:val="00252719"/>
    <w:rsid w:val="00253DBD"/>
    <w:rsid w:val="00255E94"/>
    <w:rsid w:val="00256690"/>
    <w:rsid w:val="00257404"/>
    <w:rsid w:val="00257B6C"/>
    <w:rsid w:val="002602AE"/>
    <w:rsid w:val="002605C2"/>
    <w:rsid w:val="002608EF"/>
    <w:rsid w:val="00263E9C"/>
    <w:rsid w:val="00265C68"/>
    <w:rsid w:val="002668BA"/>
    <w:rsid w:val="00267D9D"/>
    <w:rsid w:val="0027492F"/>
    <w:rsid w:val="00274CE3"/>
    <w:rsid w:val="0028094A"/>
    <w:rsid w:val="00282EB4"/>
    <w:rsid w:val="002836EA"/>
    <w:rsid w:val="0028468A"/>
    <w:rsid w:val="00287E4F"/>
    <w:rsid w:val="00292C21"/>
    <w:rsid w:val="00293831"/>
    <w:rsid w:val="00294EF1"/>
    <w:rsid w:val="002A0D87"/>
    <w:rsid w:val="002A24B5"/>
    <w:rsid w:val="002A7621"/>
    <w:rsid w:val="002B17F1"/>
    <w:rsid w:val="002B399C"/>
    <w:rsid w:val="002B3ED9"/>
    <w:rsid w:val="002B5406"/>
    <w:rsid w:val="002B6F78"/>
    <w:rsid w:val="002B74E1"/>
    <w:rsid w:val="002C0164"/>
    <w:rsid w:val="002C0B9C"/>
    <w:rsid w:val="002C23D8"/>
    <w:rsid w:val="002C26B2"/>
    <w:rsid w:val="002C35DF"/>
    <w:rsid w:val="002D0ECE"/>
    <w:rsid w:val="002D360A"/>
    <w:rsid w:val="002D3699"/>
    <w:rsid w:val="002E07CD"/>
    <w:rsid w:val="002E0C7A"/>
    <w:rsid w:val="002E1458"/>
    <w:rsid w:val="002E37DB"/>
    <w:rsid w:val="002E43B0"/>
    <w:rsid w:val="002E4D13"/>
    <w:rsid w:val="002E67E1"/>
    <w:rsid w:val="002E6B92"/>
    <w:rsid w:val="002F1BF9"/>
    <w:rsid w:val="002F216B"/>
    <w:rsid w:val="002F219C"/>
    <w:rsid w:val="002F3463"/>
    <w:rsid w:val="002F67D4"/>
    <w:rsid w:val="0030326F"/>
    <w:rsid w:val="003039BF"/>
    <w:rsid w:val="00304F08"/>
    <w:rsid w:val="00306C48"/>
    <w:rsid w:val="003105E0"/>
    <w:rsid w:val="00311B28"/>
    <w:rsid w:val="00317431"/>
    <w:rsid w:val="00322414"/>
    <w:rsid w:val="00331736"/>
    <w:rsid w:val="00332CD6"/>
    <w:rsid w:val="00334CB9"/>
    <w:rsid w:val="0033746A"/>
    <w:rsid w:val="00341749"/>
    <w:rsid w:val="00343645"/>
    <w:rsid w:val="003518A3"/>
    <w:rsid w:val="00351F96"/>
    <w:rsid w:val="003530A0"/>
    <w:rsid w:val="003556B0"/>
    <w:rsid w:val="00356761"/>
    <w:rsid w:val="00361C70"/>
    <w:rsid w:val="00365664"/>
    <w:rsid w:val="00366C05"/>
    <w:rsid w:val="00367351"/>
    <w:rsid w:val="00370044"/>
    <w:rsid w:val="003747E2"/>
    <w:rsid w:val="0037760E"/>
    <w:rsid w:val="0038023E"/>
    <w:rsid w:val="00382FE5"/>
    <w:rsid w:val="0039292D"/>
    <w:rsid w:val="00392A15"/>
    <w:rsid w:val="003938F0"/>
    <w:rsid w:val="0039598C"/>
    <w:rsid w:val="003961A1"/>
    <w:rsid w:val="00397F35"/>
    <w:rsid w:val="003A4838"/>
    <w:rsid w:val="003A73D6"/>
    <w:rsid w:val="003B04F2"/>
    <w:rsid w:val="003B3729"/>
    <w:rsid w:val="003B69D7"/>
    <w:rsid w:val="003C2171"/>
    <w:rsid w:val="003C281B"/>
    <w:rsid w:val="003C28EF"/>
    <w:rsid w:val="003C32D3"/>
    <w:rsid w:val="003C5AFB"/>
    <w:rsid w:val="003C7CB7"/>
    <w:rsid w:val="003D23AE"/>
    <w:rsid w:val="003D24F9"/>
    <w:rsid w:val="003D3839"/>
    <w:rsid w:val="003D54E1"/>
    <w:rsid w:val="003D7E19"/>
    <w:rsid w:val="003E2D29"/>
    <w:rsid w:val="003E3A48"/>
    <w:rsid w:val="003E4B70"/>
    <w:rsid w:val="003E5405"/>
    <w:rsid w:val="003E640B"/>
    <w:rsid w:val="003F3B8F"/>
    <w:rsid w:val="003F6D9B"/>
    <w:rsid w:val="0040061C"/>
    <w:rsid w:val="00400CB5"/>
    <w:rsid w:val="004011B9"/>
    <w:rsid w:val="00404485"/>
    <w:rsid w:val="00407C86"/>
    <w:rsid w:val="004124DC"/>
    <w:rsid w:val="004148B8"/>
    <w:rsid w:val="0041499A"/>
    <w:rsid w:val="00414A26"/>
    <w:rsid w:val="004173A5"/>
    <w:rsid w:val="00417DEF"/>
    <w:rsid w:val="0042567D"/>
    <w:rsid w:val="00426841"/>
    <w:rsid w:val="004311BC"/>
    <w:rsid w:val="00431AAB"/>
    <w:rsid w:val="00431C75"/>
    <w:rsid w:val="00431FF9"/>
    <w:rsid w:val="00436368"/>
    <w:rsid w:val="0043769F"/>
    <w:rsid w:val="004377FA"/>
    <w:rsid w:val="00441337"/>
    <w:rsid w:val="00442D7F"/>
    <w:rsid w:val="00442F4A"/>
    <w:rsid w:val="004454DA"/>
    <w:rsid w:val="004465B8"/>
    <w:rsid w:val="004515F6"/>
    <w:rsid w:val="00452899"/>
    <w:rsid w:val="00453A93"/>
    <w:rsid w:val="00453FCF"/>
    <w:rsid w:val="004557C4"/>
    <w:rsid w:val="00456D7C"/>
    <w:rsid w:val="0045708F"/>
    <w:rsid w:val="00457FDF"/>
    <w:rsid w:val="0047029B"/>
    <w:rsid w:val="004702C5"/>
    <w:rsid w:val="004717C3"/>
    <w:rsid w:val="004719E1"/>
    <w:rsid w:val="00472BD4"/>
    <w:rsid w:val="00475542"/>
    <w:rsid w:val="00481E32"/>
    <w:rsid w:val="00482303"/>
    <w:rsid w:val="004838D4"/>
    <w:rsid w:val="0048396E"/>
    <w:rsid w:val="00483F46"/>
    <w:rsid w:val="00483F5B"/>
    <w:rsid w:val="0049134A"/>
    <w:rsid w:val="00492673"/>
    <w:rsid w:val="00497A11"/>
    <w:rsid w:val="004A286C"/>
    <w:rsid w:val="004A45DE"/>
    <w:rsid w:val="004A5EB4"/>
    <w:rsid w:val="004A6441"/>
    <w:rsid w:val="004B0CB6"/>
    <w:rsid w:val="004B2002"/>
    <w:rsid w:val="004B2A80"/>
    <w:rsid w:val="004B49FC"/>
    <w:rsid w:val="004B7963"/>
    <w:rsid w:val="004B7BA8"/>
    <w:rsid w:val="004C2363"/>
    <w:rsid w:val="004C61FF"/>
    <w:rsid w:val="004C6592"/>
    <w:rsid w:val="004C7699"/>
    <w:rsid w:val="004D2BAD"/>
    <w:rsid w:val="004D2BEF"/>
    <w:rsid w:val="004D3E01"/>
    <w:rsid w:val="004D45B1"/>
    <w:rsid w:val="004D574E"/>
    <w:rsid w:val="004E03FC"/>
    <w:rsid w:val="004E133C"/>
    <w:rsid w:val="004E2CBF"/>
    <w:rsid w:val="004E3C42"/>
    <w:rsid w:val="004E6AB6"/>
    <w:rsid w:val="004F2C46"/>
    <w:rsid w:val="004F4AEF"/>
    <w:rsid w:val="00501890"/>
    <w:rsid w:val="00504326"/>
    <w:rsid w:val="00504C32"/>
    <w:rsid w:val="0050626D"/>
    <w:rsid w:val="00506FA8"/>
    <w:rsid w:val="0051127C"/>
    <w:rsid w:val="00513C9D"/>
    <w:rsid w:val="005149F4"/>
    <w:rsid w:val="00514CEC"/>
    <w:rsid w:val="00515554"/>
    <w:rsid w:val="00515966"/>
    <w:rsid w:val="00520DF6"/>
    <w:rsid w:val="00522032"/>
    <w:rsid w:val="00523393"/>
    <w:rsid w:val="005256A1"/>
    <w:rsid w:val="005277B3"/>
    <w:rsid w:val="0053537B"/>
    <w:rsid w:val="00540487"/>
    <w:rsid w:val="00541E71"/>
    <w:rsid w:val="00542374"/>
    <w:rsid w:val="00543D67"/>
    <w:rsid w:val="0054494C"/>
    <w:rsid w:val="00545532"/>
    <w:rsid w:val="005509F9"/>
    <w:rsid w:val="005512ED"/>
    <w:rsid w:val="00551483"/>
    <w:rsid w:val="00551E7A"/>
    <w:rsid w:val="00553ACC"/>
    <w:rsid w:val="005546FC"/>
    <w:rsid w:val="005551DE"/>
    <w:rsid w:val="0055586F"/>
    <w:rsid w:val="00555C94"/>
    <w:rsid w:val="00557EBE"/>
    <w:rsid w:val="00561ECD"/>
    <w:rsid w:val="0056774D"/>
    <w:rsid w:val="00567C03"/>
    <w:rsid w:val="00575853"/>
    <w:rsid w:val="005777E3"/>
    <w:rsid w:val="00581084"/>
    <w:rsid w:val="005842B1"/>
    <w:rsid w:val="00586B31"/>
    <w:rsid w:val="00587F3A"/>
    <w:rsid w:val="00591A99"/>
    <w:rsid w:val="00593942"/>
    <w:rsid w:val="00594813"/>
    <w:rsid w:val="00594863"/>
    <w:rsid w:val="00596762"/>
    <w:rsid w:val="005A2A11"/>
    <w:rsid w:val="005A2C0C"/>
    <w:rsid w:val="005B25D6"/>
    <w:rsid w:val="005B7F0E"/>
    <w:rsid w:val="005C4410"/>
    <w:rsid w:val="005C4CA7"/>
    <w:rsid w:val="005D5EF0"/>
    <w:rsid w:val="005D7983"/>
    <w:rsid w:val="005E163D"/>
    <w:rsid w:val="005E2476"/>
    <w:rsid w:val="005E49E6"/>
    <w:rsid w:val="005E52C5"/>
    <w:rsid w:val="005E5FF3"/>
    <w:rsid w:val="005E6ECC"/>
    <w:rsid w:val="005F18D1"/>
    <w:rsid w:val="005F4218"/>
    <w:rsid w:val="005F7066"/>
    <w:rsid w:val="00603009"/>
    <w:rsid w:val="00610F00"/>
    <w:rsid w:val="00611D12"/>
    <w:rsid w:val="00613107"/>
    <w:rsid w:val="0061673E"/>
    <w:rsid w:val="00620C9E"/>
    <w:rsid w:val="00621CB4"/>
    <w:rsid w:val="0062519B"/>
    <w:rsid w:val="00626418"/>
    <w:rsid w:val="00626994"/>
    <w:rsid w:val="006312E7"/>
    <w:rsid w:val="006315C4"/>
    <w:rsid w:val="00631D5D"/>
    <w:rsid w:val="006366EF"/>
    <w:rsid w:val="00641873"/>
    <w:rsid w:val="0064273C"/>
    <w:rsid w:val="00642A38"/>
    <w:rsid w:val="00646D22"/>
    <w:rsid w:val="00647898"/>
    <w:rsid w:val="00651470"/>
    <w:rsid w:val="00652526"/>
    <w:rsid w:val="00652BDB"/>
    <w:rsid w:val="00655A8C"/>
    <w:rsid w:val="006604F5"/>
    <w:rsid w:val="00666E3E"/>
    <w:rsid w:val="0067013B"/>
    <w:rsid w:val="00670E31"/>
    <w:rsid w:val="0067206F"/>
    <w:rsid w:val="00673369"/>
    <w:rsid w:val="006766B9"/>
    <w:rsid w:val="006805C2"/>
    <w:rsid w:val="00680D7C"/>
    <w:rsid w:val="0068697B"/>
    <w:rsid w:val="00686A73"/>
    <w:rsid w:val="00690D7D"/>
    <w:rsid w:val="00691DAD"/>
    <w:rsid w:val="0069228E"/>
    <w:rsid w:val="00692F1E"/>
    <w:rsid w:val="006A2685"/>
    <w:rsid w:val="006B073A"/>
    <w:rsid w:val="006B3A3A"/>
    <w:rsid w:val="006B42B7"/>
    <w:rsid w:val="006B54CB"/>
    <w:rsid w:val="006B7115"/>
    <w:rsid w:val="006C1778"/>
    <w:rsid w:val="006C5519"/>
    <w:rsid w:val="006C5989"/>
    <w:rsid w:val="006C621F"/>
    <w:rsid w:val="006C6843"/>
    <w:rsid w:val="006C6A05"/>
    <w:rsid w:val="006D0069"/>
    <w:rsid w:val="006D2156"/>
    <w:rsid w:val="006D49E1"/>
    <w:rsid w:val="006D56DE"/>
    <w:rsid w:val="006D7C0A"/>
    <w:rsid w:val="006E3981"/>
    <w:rsid w:val="006E4A27"/>
    <w:rsid w:val="006F4A10"/>
    <w:rsid w:val="006F4CDD"/>
    <w:rsid w:val="006F5135"/>
    <w:rsid w:val="006F6C92"/>
    <w:rsid w:val="007022F4"/>
    <w:rsid w:val="0071009E"/>
    <w:rsid w:val="0071349C"/>
    <w:rsid w:val="00714FAF"/>
    <w:rsid w:val="007153DA"/>
    <w:rsid w:val="00715540"/>
    <w:rsid w:val="00723EEB"/>
    <w:rsid w:val="00730640"/>
    <w:rsid w:val="0073320E"/>
    <w:rsid w:val="007333EB"/>
    <w:rsid w:val="00733A86"/>
    <w:rsid w:val="007355DE"/>
    <w:rsid w:val="00737206"/>
    <w:rsid w:val="00740293"/>
    <w:rsid w:val="007436AF"/>
    <w:rsid w:val="00744D58"/>
    <w:rsid w:val="00745741"/>
    <w:rsid w:val="0074738E"/>
    <w:rsid w:val="007473CF"/>
    <w:rsid w:val="00750250"/>
    <w:rsid w:val="00752333"/>
    <w:rsid w:val="00752CF5"/>
    <w:rsid w:val="00753C8F"/>
    <w:rsid w:val="00753FD0"/>
    <w:rsid w:val="00754189"/>
    <w:rsid w:val="00755E6F"/>
    <w:rsid w:val="007569FD"/>
    <w:rsid w:val="00762790"/>
    <w:rsid w:val="00765B53"/>
    <w:rsid w:val="007720C7"/>
    <w:rsid w:val="00773397"/>
    <w:rsid w:val="00780879"/>
    <w:rsid w:val="007865D7"/>
    <w:rsid w:val="00795DEE"/>
    <w:rsid w:val="007A5445"/>
    <w:rsid w:val="007A59A3"/>
    <w:rsid w:val="007A6B97"/>
    <w:rsid w:val="007B019F"/>
    <w:rsid w:val="007B40BF"/>
    <w:rsid w:val="007C12C5"/>
    <w:rsid w:val="007C1AC6"/>
    <w:rsid w:val="007C24E9"/>
    <w:rsid w:val="007C3A2C"/>
    <w:rsid w:val="007C51A5"/>
    <w:rsid w:val="007C6009"/>
    <w:rsid w:val="007D3DD2"/>
    <w:rsid w:val="007D47CE"/>
    <w:rsid w:val="007D7442"/>
    <w:rsid w:val="007E140F"/>
    <w:rsid w:val="007F15B2"/>
    <w:rsid w:val="007F1D47"/>
    <w:rsid w:val="007F4DFE"/>
    <w:rsid w:val="007F712A"/>
    <w:rsid w:val="00807281"/>
    <w:rsid w:val="008100AC"/>
    <w:rsid w:val="00810FBE"/>
    <w:rsid w:val="00816CCC"/>
    <w:rsid w:val="00817B1B"/>
    <w:rsid w:val="00822806"/>
    <w:rsid w:val="00823239"/>
    <w:rsid w:val="00823ECD"/>
    <w:rsid w:val="00830003"/>
    <w:rsid w:val="008304DC"/>
    <w:rsid w:val="0083095E"/>
    <w:rsid w:val="00834BD2"/>
    <w:rsid w:val="00835634"/>
    <w:rsid w:val="00840375"/>
    <w:rsid w:val="00840820"/>
    <w:rsid w:val="00840F8D"/>
    <w:rsid w:val="008457BC"/>
    <w:rsid w:val="0085129F"/>
    <w:rsid w:val="00851E53"/>
    <w:rsid w:val="00853DD4"/>
    <w:rsid w:val="0085630B"/>
    <w:rsid w:val="008577AF"/>
    <w:rsid w:val="00861816"/>
    <w:rsid w:val="0086256D"/>
    <w:rsid w:val="00863711"/>
    <w:rsid w:val="00863E9E"/>
    <w:rsid w:val="00865017"/>
    <w:rsid w:val="00865CD6"/>
    <w:rsid w:val="00867074"/>
    <w:rsid w:val="008749DF"/>
    <w:rsid w:val="008758C1"/>
    <w:rsid w:val="00875A76"/>
    <w:rsid w:val="00875EDA"/>
    <w:rsid w:val="008811D6"/>
    <w:rsid w:val="00882D10"/>
    <w:rsid w:val="008928D4"/>
    <w:rsid w:val="008930DE"/>
    <w:rsid w:val="0089320B"/>
    <w:rsid w:val="0089351E"/>
    <w:rsid w:val="00893664"/>
    <w:rsid w:val="00896EC1"/>
    <w:rsid w:val="008A1294"/>
    <w:rsid w:val="008A1FC0"/>
    <w:rsid w:val="008A46F8"/>
    <w:rsid w:val="008A53C6"/>
    <w:rsid w:val="008B06FD"/>
    <w:rsid w:val="008B317A"/>
    <w:rsid w:val="008B43AD"/>
    <w:rsid w:val="008B6CB0"/>
    <w:rsid w:val="008C0668"/>
    <w:rsid w:val="008C4126"/>
    <w:rsid w:val="008C5CD2"/>
    <w:rsid w:val="008C5FE7"/>
    <w:rsid w:val="008C652E"/>
    <w:rsid w:val="008D0840"/>
    <w:rsid w:val="008D167E"/>
    <w:rsid w:val="008D180A"/>
    <w:rsid w:val="008D2A65"/>
    <w:rsid w:val="008E0A2F"/>
    <w:rsid w:val="008E1D9B"/>
    <w:rsid w:val="008E251A"/>
    <w:rsid w:val="008E54E5"/>
    <w:rsid w:val="008F0A17"/>
    <w:rsid w:val="008F15F7"/>
    <w:rsid w:val="008F2FD9"/>
    <w:rsid w:val="008F3FD8"/>
    <w:rsid w:val="008F4A6B"/>
    <w:rsid w:val="008F554D"/>
    <w:rsid w:val="008F6A63"/>
    <w:rsid w:val="009055A4"/>
    <w:rsid w:val="00905DAC"/>
    <w:rsid w:val="00907313"/>
    <w:rsid w:val="00907AE7"/>
    <w:rsid w:val="00912CE3"/>
    <w:rsid w:val="0091456E"/>
    <w:rsid w:val="00914AC6"/>
    <w:rsid w:val="00914B04"/>
    <w:rsid w:val="009206DE"/>
    <w:rsid w:val="009224F2"/>
    <w:rsid w:val="00926235"/>
    <w:rsid w:val="00936510"/>
    <w:rsid w:val="00942502"/>
    <w:rsid w:val="009506E3"/>
    <w:rsid w:val="009530C8"/>
    <w:rsid w:val="0095417F"/>
    <w:rsid w:val="0096031C"/>
    <w:rsid w:val="00960CD4"/>
    <w:rsid w:val="00960E4D"/>
    <w:rsid w:val="0096494E"/>
    <w:rsid w:val="009717AE"/>
    <w:rsid w:val="00971936"/>
    <w:rsid w:val="00973346"/>
    <w:rsid w:val="00984CD1"/>
    <w:rsid w:val="009857B3"/>
    <w:rsid w:val="00987887"/>
    <w:rsid w:val="00997266"/>
    <w:rsid w:val="009979F9"/>
    <w:rsid w:val="009A18FC"/>
    <w:rsid w:val="009A1A61"/>
    <w:rsid w:val="009A2852"/>
    <w:rsid w:val="009A41C8"/>
    <w:rsid w:val="009A4364"/>
    <w:rsid w:val="009A5D80"/>
    <w:rsid w:val="009A718E"/>
    <w:rsid w:val="009B19D7"/>
    <w:rsid w:val="009B2978"/>
    <w:rsid w:val="009B2987"/>
    <w:rsid w:val="009B735E"/>
    <w:rsid w:val="009C1F28"/>
    <w:rsid w:val="009C5780"/>
    <w:rsid w:val="009C7CB3"/>
    <w:rsid w:val="009D2303"/>
    <w:rsid w:val="009D2D79"/>
    <w:rsid w:val="009D3C21"/>
    <w:rsid w:val="009E23E3"/>
    <w:rsid w:val="009E42B6"/>
    <w:rsid w:val="009E4320"/>
    <w:rsid w:val="009F4CBA"/>
    <w:rsid w:val="009F5484"/>
    <w:rsid w:val="009F6A13"/>
    <w:rsid w:val="00A12BDB"/>
    <w:rsid w:val="00A13A34"/>
    <w:rsid w:val="00A1588B"/>
    <w:rsid w:val="00A15C1E"/>
    <w:rsid w:val="00A1617E"/>
    <w:rsid w:val="00A27576"/>
    <w:rsid w:val="00A30368"/>
    <w:rsid w:val="00A32781"/>
    <w:rsid w:val="00A339C4"/>
    <w:rsid w:val="00A355BE"/>
    <w:rsid w:val="00A36BD6"/>
    <w:rsid w:val="00A42FC7"/>
    <w:rsid w:val="00A4568C"/>
    <w:rsid w:val="00A460DE"/>
    <w:rsid w:val="00A51A27"/>
    <w:rsid w:val="00A5229B"/>
    <w:rsid w:val="00A53343"/>
    <w:rsid w:val="00A538C8"/>
    <w:rsid w:val="00A5573E"/>
    <w:rsid w:val="00A5613F"/>
    <w:rsid w:val="00A565B7"/>
    <w:rsid w:val="00A57C69"/>
    <w:rsid w:val="00A60F80"/>
    <w:rsid w:val="00A63DD5"/>
    <w:rsid w:val="00A64DDC"/>
    <w:rsid w:val="00A65E85"/>
    <w:rsid w:val="00A7004D"/>
    <w:rsid w:val="00A704EF"/>
    <w:rsid w:val="00A7065F"/>
    <w:rsid w:val="00A71C15"/>
    <w:rsid w:val="00A75797"/>
    <w:rsid w:val="00A81D57"/>
    <w:rsid w:val="00A85416"/>
    <w:rsid w:val="00A859E3"/>
    <w:rsid w:val="00A9006B"/>
    <w:rsid w:val="00A90F4D"/>
    <w:rsid w:val="00A911DF"/>
    <w:rsid w:val="00A915EC"/>
    <w:rsid w:val="00A91971"/>
    <w:rsid w:val="00A928CF"/>
    <w:rsid w:val="00A94C39"/>
    <w:rsid w:val="00A956F7"/>
    <w:rsid w:val="00AA0388"/>
    <w:rsid w:val="00AA0969"/>
    <w:rsid w:val="00AA0970"/>
    <w:rsid w:val="00AA0AFE"/>
    <w:rsid w:val="00AA0DFD"/>
    <w:rsid w:val="00AA6963"/>
    <w:rsid w:val="00AB09C6"/>
    <w:rsid w:val="00AB2BF1"/>
    <w:rsid w:val="00AB4D4B"/>
    <w:rsid w:val="00AB65DD"/>
    <w:rsid w:val="00AC042B"/>
    <w:rsid w:val="00AC0D9E"/>
    <w:rsid w:val="00AC124B"/>
    <w:rsid w:val="00AC2E60"/>
    <w:rsid w:val="00AC7979"/>
    <w:rsid w:val="00AD2D57"/>
    <w:rsid w:val="00AD3037"/>
    <w:rsid w:val="00AD43F5"/>
    <w:rsid w:val="00AE0623"/>
    <w:rsid w:val="00AE0EA9"/>
    <w:rsid w:val="00AE1031"/>
    <w:rsid w:val="00AE1E34"/>
    <w:rsid w:val="00AF414A"/>
    <w:rsid w:val="00AF45A2"/>
    <w:rsid w:val="00AF50F2"/>
    <w:rsid w:val="00AF63AC"/>
    <w:rsid w:val="00B05FB2"/>
    <w:rsid w:val="00B065FA"/>
    <w:rsid w:val="00B07D0A"/>
    <w:rsid w:val="00B11638"/>
    <w:rsid w:val="00B14B3C"/>
    <w:rsid w:val="00B14B61"/>
    <w:rsid w:val="00B16E9C"/>
    <w:rsid w:val="00B215EE"/>
    <w:rsid w:val="00B22385"/>
    <w:rsid w:val="00B233DA"/>
    <w:rsid w:val="00B27CB7"/>
    <w:rsid w:val="00B31119"/>
    <w:rsid w:val="00B3196A"/>
    <w:rsid w:val="00B31C82"/>
    <w:rsid w:val="00B32660"/>
    <w:rsid w:val="00B3282D"/>
    <w:rsid w:val="00B32955"/>
    <w:rsid w:val="00B33BB2"/>
    <w:rsid w:val="00B37E1F"/>
    <w:rsid w:val="00B40D29"/>
    <w:rsid w:val="00B442A3"/>
    <w:rsid w:val="00B44735"/>
    <w:rsid w:val="00B45818"/>
    <w:rsid w:val="00B50E2E"/>
    <w:rsid w:val="00B519DD"/>
    <w:rsid w:val="00B56428"/>
    <w:rsid w:val="00B56AFD"/>
    <w:rsid w:val="00B56D1D"/>
    <w:rsid w:val="00B614AD"/>
    <w:rsid w:val="00B61DF0"/>
    <w:rsid w:val="00B62F7E"/>
    <w:rsid w:val="00B633CC"/>
    <w:rsid w:val="00B65CD9"/>
    <w:rsid w:val="00B7743D"/>
    <w:rsid w:val="00B911E2"/>
    <w:rsid w:val="00B9157B"/>
    <w:rsid w:val="00BA20C9"/>
    <w:rsid w:val="00BA2BCF"/>
    <w:rsid w:val="00BA3021"/>
    <w:rsid w:val="00BB258E"/>
    <w:rsid w:val="00BB38C4"/>
    <w:rsid w:val="00BB7626"/>
    <w:rsid w:val="00BC1AAD"/>
    <w:rsid w:val="00BC3852"/>
    <w:rsid w:val="00BC421B"/>
    <w:rsid w:val="00BC47BF"/>
    <w:rsid w:val="00BC565D"/>
    <w:rsid w:val="00BC5857"/>
    <w:rsid w:val="00BC677B"/>
    <w:rsid w:val="00BC6F93"/>
    <w:rsid w:val="00BC6FCD"/>
    <w:rsid w:val="00BD2B79"/>
    <w:rsid w:val="00BD63A0"/>
    <w:rsid w:val="00BD6D9E"/>
    <w:rsid w:val="00BE05CC"/>
    <w:rsid w:val="00BE2D0B"/>
    <w:rsid w:val="00BE6C2F"/>
    <w:rsid w:val="00BF22C2"/>
    <w:rsid w:val="00BF2549"/>
    <w:rsid w:val="00BF54A8"/>
    <w:rsid w:val="00BF617F"/>
    <w:rsid w:val="00BF6D60"/>
    <w:rsid w:val="00C0032B"/>
    <w:rsid w:val="00C01D8F"/>
    <w:rsid w:val="00C026FF"/>
    <w:rsid w:val="00C03EA9"/>
    <w:rsid w:val="00C0595E"/>
    <w:rsid w:val="00C0707A"/>
    <w:rsid w:val="00C07B7D"/>
    <w:rsid w:val="00C11FA0"/>
    <w:rsid w:val="00C129CD"/>
    <w:rsid w:val="00C13994"/>
    <w:rsid w:val="00C26A1C"/>
    <w:rsid w:val="00C27E18"/>
    <w:rsid w:val="00C34AE7"/>
    <w:rsid w:val="00C367D0"/>
    <w:rsid w:val="00C37EB2"/>
    <w:rsid w:val="00C45F50"/>
    <w:rsid w:val="00C478A4"/>
    <w:rsid w:val="00C52120"/>
    <w:rsid w:val="00C623D3"/>
    <w:rsid w:val="00C65AC1"/>
    <w:rsid w:val="00C741B9"/>
    <w:rsid w:val="00C74385"/>
    <w:rsid w:val="00C823F7"/>
    <w:rsid w:val="00C84A40"/>
    <w:rsid w:val="00C932D4"/>
    <w:rsid w:val="00C94FFD"/>
    <w:rsid w:val="00CA0916"/>
    <w:rsid w:val="00CA1681"/>
    <w:rsid w:val="00CA218A"/>
    <w:rsid w:val="00CA31BE"/>
    <w:rsid w:val="00CA3E62"/>
    <w:rsid w:val="00CA5668"/>
    <w:rsid w:val="00CA7634"/>
    <w:rsid w:val="00CB2005"/>
    <w:rsid w:val="00CB2EB4"/>
    <w:rsid w:val="00CB55C1"/>
    <w:rsid w:val="00CB60C0"/>
    <w:rsid w:val="00CC09B9"/>
    <w:rsid w:val="00CC1720"/>
    <w:rsid w:val="00CC210F"/>
    <w:rsid w:val="00CC2AC0"/>
    <w:rsid w:val="00CC33D0"/>
    <w:rsid w:val="00CC37E6"/>
    <w:rsid w:val="00CC3F3D"/>
    <w:rsid w:val="00CC4F69"/>
    <w:rsid w:val="00CE0B57"/>
    <w:rsid w:val="00CE16DA"/>
    <w:rsid w:val="00CE1999"/>
    <w:rsid w:val="00CE26DE"/>
    <w:rsid w:val="00CE4508"/>
    <w:rsid w:val="00CE5852"/>
    <w:rsid w:val="00CE6A40"/>
    <w:rsid w:val="00CE7A89"/>
    <w:rsid w:val="00CF0DC7"/>
    <w:rsid w:val="00CF7E6C"/>
    <w:rsid w:val="00D020D4"/>
    <w:rsid w:val="00D027C4"/>
    <w:rsid w:val="00D070C3"/>
    <w:rsid w:val="00D135F1"/>
    <w:rsid w:val="00D14C4B"/>
    <w:rsid w:val="00D16E67"/>
    <w:rsid w:val="00D24843"/>
    <w:rsid w:val="00D306D1"/>
    <w:rsid w:val="00D436C1"/>
    <w:rsid w:val="00D44AF5"/>
    <w:rsid w:val="00D50D9B"/>
    <w:rsid w:val="00D51790"/>
    <w:rsid w:val="00D5532E"/>
    <w:rsid w:val="00D56850"/>
    <w:rsid w:val="00D61A61"/>
    <w:rsid w:val="00D636CB"/>
    <w:rsid w:val="00D66961"/>
    <w:rsid w:val="00D671E9"/>
    <w:rsid w:val="00D70E23"/>
    <w:rsid w:val="00D711CB"/>
    <w:rsid w:val="00D71555"/>
    <w:rsid w:val="00D71DEE"/>
    <w:rsid w:val="00D744DD"/>
    <w:rsid w:val="00D80F54"/>
    <w:rsid w:val="00D822C9"/>
    <w:rsid w:val="00D82451"/>
    <w:rsid w:val="00D82AA4"/>
    <w:rsid w:val="00D830A6"/>
    <w:rsid w:val="00D85F1E"/>
    <w:rsid w:val="00D868A8"/>
    <w:rsid w:val="00D86D97"/>
    <w:rsid w:val="00D875E7"/>
    <w:rsid w:val="00D8768C"/>
    <w:rsid w:val="00D9368C"/>
    <w:rsid w:val="00D93F75"/>
    <w:rsid w:val="00D959D1"/>
    <w:rsid w:val="00D979D0"/>
    <w:rsid w:val="00DA2096"/>
    <w:rsid w:val="00DA4DCF"/>
    <w:rsid w:val="00DB0775"/>
    <w:rsid w:val="00DB0E3A"/>
    <w:rsid w:val="00DB236F"/>
    <w:rsid w:val="00DC0B0B"/>
    <w:rsid w:val="00DC1666"/>
    <w:rsid w:val="00DC16EC"/>
    <w:rsid w:val="00DC313B"/>
    <w:rsid w:val="00DC68F3"/>
    <w:rsid w:val="00DD7AB3"/>
    <w:rsid w:val="00DE15EA"/>
    <w:rsid w:val="00DE22E9"/>
    <w:rsid w:val="00DE29E0"/>
    <w:rsid w:val="00DE30E2"/>
    <w:rsid w:val="00DE4277"/>
    <w:rsid w:val="00DE5836"/>
    <w:rsid w:val="00DF15BB"/>
    <w:rsid w:val="00DF18CB"/>
    <w:rsid w:val="00DF29F8"/>
    <w:rsid w:val="00DF78F7"/>
    <w:rsid w:val="00DF7A9F"/>
    <w:rsid w:val="00E00929"/>
    <w:rsid w:val="00E00E38"/>
    <w:rsid w:val="00E02923"/>
    <w:rsid w:val="00E03083"/>
    <w:rsid w:val="00E03248"/>
    <w:rsid w:val="00E051DF"/>
    <w:rsid w:val="00E116FA"/>
    <w:rsid w:val="00E15C6A"/>
    <w:rsid w:val="00E16F80"/>
    <w:rsid w:val="00E17AD6"/>
    <w:rsid w:val="00E20C43"/>
    <w:rsid w:val="00E2107F"/>
    <w:rsid w:val="00E2131B"/>
    <w:rsid w:val="00E224B5"/>
    <w:rsid w:val="00E226FD"/>
    <w:rsid w:val="00E23F28"/>
    <w:rsid w:val="00E25D45"/>
    <w:rsid w:val="00E30111"/>
    <w:rsid w:val="00E30BA4"/>
    <w:rsid w:val="00E31758"/>
    <w:rsid w:val="00E332F1"/>
    <w:rsid w:val="00E35810"/>
    <w:rsid w:val="00E43383"/>
    <w:rsid w:val="00E47219"/>
    <w:rsid w:val="00E473CF"/>
    <w:rsid w:val="00E47927"/>
    <w:rsid w:val="00E533B8"/>
    <w:rsid w:val="00E54FE9"/>
    <w:rsid w:val="00E5538C"/>
    <w:rsid w:val="00E57C82"/>
    <w:rsid w:val="00E654D6"/>
    <w:rsid w:val="00E65F7F"/>
    <w:rsid w:val="00E70629"/>
    <w:rsid w:val="00E721C5"/>
    <w:rsid w:val="00E80557"/>
    <w:rsid w:val="00E83E13"/>
    <w:rsid w:val="00E8769F"/>
    <w:rsid w:val="00E900FC"/>
    <w:rsid w:val="00E92C58"/>
    <w:rsid w:val="00E97749"/>
    <w:rsid w:val="00E97ECF"/>
    <w:rsid w:val="00EA0F17"/>
    <w:rsid w:val="00EA1695"/>
    <w:rsid w:val="00EA3F31"/>
    <w:rsid w:val="00EA484B"/>
    <w:rsid w:val="00EA6854"/>
    <w:rsid w:val="00EB1476"/>
    <w:rsid w:val="00EB2409"/>
    <w:rsid w:val="00EB35F0"/>
    <w:rsid w:val="00EB6D1B"/>
    <w:rsid w:val="00EC07EB"/>
    <w:rsid w:val="00EC1A50"/>
    <w:rsid w:val="00EC6BEE"/>
    <w:rsid w:val="00EC7884"/>
    <w:rsid w:val="00ED0A1C"/>
    <w:rsid w:val="00ED3B3D"/>
    <w:rsid w:val="00ED7609"/>
    <w:rsid w:val="00ED77F9"/>
    <w:rsid w:val="00EE0C00"/>
    <w:rsid w:val="00EE46E1"/>
    <w:rsid w:val="00EE5874"/>
    <w:rsid w:val="00EF0B02"/>
    <w:rsid w:val="00EF1C26"/>
    <w:rsid w:val="00EF2FD0"/>
    <w:rsid w:val="00EF3F46"/>
    <w:rsid w:val="00EF50B4"/>
    <w:rsid w:val="00EF529D"/>
    <w:rsid w:val="00EF6B0C"/>
    <w:rsid w:val="00F0318B"/>
    <w:rsid w:val="00F051AF"/>
    <w:rsid w:val="00F0612F"/>
    <w:rsid w:val="00F07B87"/>
    <w:rsid w:val="00F14AA7"/>
    <w:rsid w:val="00F162C0"/>
    <w:rsid w:val="00F17711"/>
    <w:rsid w:val="00F2420C"/>
    <w:rsid w:val="00F256EA"/>
    <w:rsid w:val="00F27ED5"/>
    <w:rsid w:val="00F3108F"/>
    <w:rsid w:val="00F320C3"/>
    <w:rsid w:val="00F34CC4"/>
    <w:rsid w:val="00F35433"/>
    <w:rsid w:val="00F36019"/>
    <w:rsid w:val="00F36B81"/>
    <w:rsid w:val="00F44BA8"/>
    <w:rsid w:val="00F52642"/>
    <w:rsid w:val="00F53B62"/>
    <w:rsid w:val="00F55EBE"/>
    <w:rsid w:val="00F617A2"/>
    <w:rsid w:val="00F654A4"/>
    <w:rsid w:val="00F65845"/>
    <w:rsid w:val="00F72F61"/>
    <w:rsid w:val="00F81D86"/>
    <w:rsid w:val="00F824BF"/>
    <w:rsid w:val="00F83898"/>
    <w:rsid w:val="00F83DA0"/>
    <w:rsid w:val="00F8693C"/>
    <w:rsid w:val="00F86A53"/>
    <w:rsid w:val="00F87D30"/>
    <w:rsid w:val="00F9016B"/>
    <w:rsid w:val="00F91E10"/>
    <w:rsid w:val="00F9410E"/>
    <w:rsid w:val="00F945F8"/>
    <w:rsid w:val="00F949E9"/>
    <w:rsid w:val="00F97434"/>
    <w:rsid w:val="00F97439"/>
    <w:rsid w:val="00F97706"/>
    <w:rsid w:val="00F9771D"/>
    <w:rsid w:val="00FA0000"/>
    <w:rsid w:val="00FA3DBD"/>
    <w:rsid w:val="00FB05E6"/>
    <w:rsid w:val="00FB0F48"/>
    <w:rsid w:val="00FB46B9"/>
    <w:rsid w:val="00FB6B8E"/>
    <w:rsid w:val="00FC088C"/>
    <w:rsid w:val="00FC0A1A"/>
    <w:rsid w:val="00FC0B4B"/>
    <w:rsid w:val="00FC3D06"/>
    <w:rsid w:val="00FD0F29"/>
    <w:rsid w:val="00FD11AE"/>
    <w:rsid w:val="00FD1EE7"/>
    <w:rsid w:val="00FD3BEC"/>
    <w:rsid w:val="00FD410A"/>
    <w:rsid w:val="00FD61C5"/>
    <w:rsid w:val="00FD638D"/>
    <w:rsid w:val="00FE1F41"/>
    <w:rsid w:val="00FE3477"/>
    <w:rsid w:val="00FE791A"/>
    <w:rsid w:val="00FF1188"/>
    <w:rsid w:val="00FF4BF6"/>
    <w:rsid w:val="00FF7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9CEA6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23EEB"/>
    <w:rPr>
      <w:sz w:val="24"/>
      <w:szCs w:val="24"/>
      <w:lang w:val="en-GB" w:eastAsia="en-GB"/>
    </w:rPr>
  </w:style>
  <w:style w:type="paragraph" w:styleId="berschrift1">
    <w:name w:val="heading 1"/>
    <w:basedOn w:val="Standard"/>
    <w:next w:val="Standard"/>
    <w:link w:val="berschrift1Zchn"/>
    <w:uiPriority w:val="99"/>
    <w:qFormat/>
    <w:rsid w:val="0016752A"/>
    <w:pPr>
      <w:keepNext/>
      <w:spacing w:before="240" w:after="60"/>
      <w:outlineLvl w:val="0"/>
    </w:pPr>
    <w:rPr>
      <w:rFonts w:ascii="Arial Black" w:hAnsi="Arial Black" w:cs="Arial"/>
      <w:b/>
      <w:bCs/>
      <w:color w:val="003366"/>
      <w:kern w:val="32"/>
      <w:sz w:val="32"/>
      <w:szCs w:val="32"/>
    </w:rPr>
  </w:style>
  <w:style w:type="paragraph" w:styleId="berschrift2">
    <w:name w:val="heading 2"/>
    <w:basedOn w:val="Standard"/>
    <w:next w:val="Standard"/>
    <w:link w:val="berschrift2Zchn"/>
    <w:uiPriority w:val="99"/>
    <w:qFormat/>
    <w:rsid w:val="0016752A"/>
    <w:pPr>
      <w:keepNext/>
      <w:spacing w:before="240" w:after="60"/>
      <w:outlineLvl w:val="1"/>
    </w:pPr>
    <w:rPr>
      <w:rFonts w:ascii="Arial" w:hAnsi="Arial" w:cs="Arial"/>
      <w:b/>
      <w:bCs/>
      <w:iCs/>
      <w:color w:val="4A709E"/>
      <w:sz w:val="28"/>
      <w:szCs w:val="28"/>
    </w:rPr>
  </w:style>
  <w:style w:type="paragraph" w:styleId="berschrift3">
    <w:name w:val="heading 3"/>
    <w:basedOn w:val="Standard"/>
    <w:link w:val="berschrift3Zchn"/>
    <w:uiPriority w:val="99"/>
    <w:qFormat/>
    <w:rsid w:val="002B17F1"/>
    <w:pPr>
      <w:spacing w:after="100" w:afterAutospacing="1"/>
      <w:outlineLvl w:val="2"/>
    </w:pPr>
    <w:rPr>
      <w:b/>
      <w:bCs/>
      <w:color w:val="024073"/>
      <w:sz w:val="29"/>
      <w:szCs w:val="2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9"/>
    <w:locked/>
    <w:rPr>
      <w:rFonts w:ascii="Cambria" w:hAnsi="Cambria" w:cs="Times New Roman"/>
      <w:b/>
      <w:bCs/>
      <w:kern w:val="32"/>
      <w:sz w:val="32"/>
      <w:szCs w:val="32"/>
      <w:lang w:val="en-GB" w:eastAsia="en-GB"/>
    </w:rPr>
  </w:style>
  <w:style w:type="character" w:customStyle="1" w:styleId="berschrift2Zchn">
    <w:name w:val="Überschrift 2 Zchn"/>
    <w:basedOn w:val="Absatz-Standardschriftart"/>
    <w:link w:val="berschrift2"/>
    <w:uiPriority w:val="99"/>
    <w:semiHidden/>
    <w:locked/>
    <w:rPr>
      <w:rFonts w:ascii="Cambria" w:hAnsi="Cambria" w:cs="Times New Roman"/>
      <w:b/>
      <w:bCs/>
      <w:i/>
      <w:iCs/>
      <w:sz w:val="28"/>
      <w:szCs w:val="28"/>
      <w:lang w:val="en-GB" w:eastAsia="en-GB"/>
    </w:rPr>
  </w:style>
  <w:style w:type="character" w:customStyle="1" w:styleId="berschrift3Zchn">
    <w:name w:val="Überschrift 3 Zchn"/>
    <w:basedOn w:val="Absatz-Standardschriftart"/>
    <w:link w:val="berschrift3"/>
    <w:uiPriority w:val="99"/>
    <w:semiHidden/>
    <w:locked/>
    <w:rPr>
      <w:rFonts w:ascii="Cambria" w:hAnsi="Cambria" w:cs="Times New Roman"/>
      <w:b/>
      <w:bCs/>
      <w:sz w:val="26"/>
      <w:szCs w:val="26"/>
      <w:lang w:val="en-GB" w:eastAsia="en-GB"/>
    </w:rPr>
  </w:style>
  <w:style w:type="paragraph" w:styleId="Kopfzeile">
    <w:name w:val="header"/>
    <w:basedOn w:val="Standard"/>
    <w:link w:val="KopfzeileZchn"/>
    <w:uiPriority w:val="99"/>
    <w:rsid w:val="000828D5"/>
    <w:pPr>
      <w:tabs>
        <w:tab w:val="center" w:pos="4153"/>
        <w:tab w:val="right" w:pos="8306"/>
      </w:tabs>
    </w:pPr>
  </w:style>
  <w:style w:type="character" w:customStyle="1" w:styleId="KopfzeileZchn">
    <w:name w:val="Kopfzeile Zchn"/>
    <w:basedOn w:val="Absatz-Standardschriftart"/>
    <w:link w:val="Kopfzeile"/>
    <w:uiPriority w:val="99"/>
    <w:semiHidden/>
    <w:locked/>
    <w:rPr>
      <w:rFonts w:cs="Times New Roman"/>
      <w:sz w:val="24"/>
      <w:szCs w:val="24"/>
      <w:lang w:val="en-GB" w:eastAsia="en-GB"/>
    </w:rPr>
  </w:style>
  <w:style w:type="paragraph" w:styleId="Fuzeile">
    <w:name w:val="footer"/>
    <w:basedOn w:val="Standard"/>
    <w:link w:val="FuzeileZchn"/>
    <w:uiPriority w:val="99"/>
    <w:rsid w:val="000828D5"/>
    <w:pPr>
      <w:tabs>
        <w:tab w:val="center" w:pos="4153"/>
        <w:tab w:val="right" w:pos="8306"/>
      </w:tabs>
    </w:pPr>
  </w:style>
  <w:style w:type="character" w:customStyle="1" w:styleId="FuzeileZchn">
    <w:name w:val="Fußzeile Zchn"/>
    <w:basedOn w:val="Absatz-Standardschriftart"/>
    <w:link w:val="Fuzeile"/>
    <w:uiPriority w:val="99"/>
    <w:locked/>
    <w:rsid w:val="00E97749"/>
    <w:rPr>
      <w:rFonts w:cs="Times New Roman"/>
      <w:sz w:val="24"/>
      <w:lang w:val="en-GB" w:eastAsia="en-GB"/>
    </w:rPr>
  </w:style>
  <w:style w:type="table" w:styleId="Tabellenraster">
    <w:name w:val="Table Grid"/>
    <w:basedOn w:val="NormaleTabelle"/>
    <w:uiPriority w:val="99"/>
    <w:rsid w:val="000828D5"/>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rsid w:val="001D6338"/>
    <w:rPr>
      <w:rFonts w:cs="Times New Roman"/>
    </w:rPr>
  </w:style>
  <w:style w:type="character" w:styleId="Hervorhebung">
    <w:name w:val="Emphasis"/>
    <w:basedOn w:val="Absatz-Standardschriftart"/>
    <w:uiPriority w:val="99"/>
    <w:qFormat/>
    <w:rsid w:val="00561ECD"/>
    <w:rPr>
      <w:rFonts w:cs="Times New Roman"/>
      <w:i/>
    </w:rPr>
  </w:style>
  <w:style w:type="character" w:styleId="Fett">
    <w:name w:val="Strong"/>
    <w:basedOn w:val="Absatz-Standardschriftart"/>
    <w:uiPriority w:val="99"/>
    <w:qFormat/>
    <w:rsid w:val="00561ECD"/>
    <w:rPr>
      <w:rFonts w:cs="Times New Roman"/>
      <w:b/>
    </w:rPr>
  </w:style>
  <w:style w:type="character" w:styleId="Hyperlink">
    <w:name w:val="Hyperlink"/>
    <w:basedOn w:val="Absatz-Standardschriftart"/>
    <w:uiPriority w:val="99"/>
    <w:rsid w:val="00AF45A2"/>
    <w:rPr>
      <w:rFonts w:cs="Times New Roman"/>
      <w:color w:val="0000FF"/>
      <w:u w:val="single"/>
    </w:rPr>
  </w:style>
  <w:style w:type="paragraph" w:styleId="E-Mail-Signatur">
    <w:name w:val="E-mail Signature"/>
    <w:basedOn w:val="Standard"/>
    <w:link w:val="E-Mail-SignaturZchn"/>
    <w:uiPriority w:val="99"/>
    <w:rsid w:val="00AF45A2"/>
    <w:pPr>
      <w:spacing w:before="100" w:beforeAutospacing="1" w:after="100" w:afterAutospacing="1"/>
    </w:pPr>
  </w:style>
  <w:style w:type="character" w:customStyle="1" w:styleId="E-Mail-SignaturZchn">
    <w:name w:val="E-Mail-Signatur Zchn"/>
    <w:basedOn w:val="Absatz-Standardschriftart"/>
    <w:link w:val="E-Mail-Signatur"/>
    <w:uiPriority w:val="99"/>
    <w:semiHidden/>
    <w:locked/>
    <w:rPr>
      <w:rFonts w:cs="Times New Roman"/>
      <w:sz w:val="24"/>
      <w:szCs w:val="24"/>
      <w:lang w:val="en-GB" w:eastAsia="en-GB"/>
    </w:rPr>
  </w:style>
  <w:style w:type="paragraph" w:styleId="StandardWeb">
    <w:name w:val="Normal (Web)"/>
    <w:basedOn w:val="Standard"/>
    <w:uiPriority w:val="99"/>
    <w:rsid w:val="005F18D1"/>
    <w:pPr>
      <w:spacing w:before="100" w:beforeAutospacing="1" w:after="100" w:afterAutospacing="1"/>
    </w:pPr>
  </w:style>
  <w:style w:type="character" w:styleId="BesuchterHyperlink">
    <w:name w:val="FollowedHyperlink"/>
    <w:basedOn w:val="Absatz-Standardschriftart"/>
    <w:uiPriority w:val="99"/>
    <w:rsid w:val="00E654D6"/>
    <w:rPr>
      <w:rFonts w:cs="Times New Roman"/>
      <w:color w:val="800080"/>
      <w:u w:val="single"/>
    </w:rPr>
  </w:style>
  <w:style w:type="paragraph" w:customStyle="1" w:styleId="MyHeader2">
    <w:name w:val="MyHeader_2"/>
    <w:basedOn w:val="Standard"/>
    <w:next w:val="Standard"/>
    <w:autoRedefine/>
    <w:uiPriority w:val="99"/>
    <w:rsid w:val="00B14B61"/>
    <w:pPr>
      <w:numPr>
        <w:ilvl w:val="1"/>
        <w:numId w:val="1"/>
      </w:numPr>
      <w:spacing w:after="60"/>
      <w:jc w:val="both"/>
    </w:pPr>
    <w:rPr>
      <w:b/>
      <w:sz w:val="28"/>
      <w:lang w:val="en-US"/>
    </w:rPr>
  </w:style>
  <w:style w:type="paragraph" w:customStyle="1" w:styleId="newheader3">
    <w:name w:val="new_header_3"/>
    <w:basedOn w:val="Standard"/>
    <w:next w:val="Standard"/>
    <w:uiPriority w:val="99"/>
    <w:rsid w:val="00B14B61"/>
    <w:pPr>
      <w:numPr>
        <w:ilvl w:val="2"/>
        <w:numId w:val="1"/>
      </w:numPr>
      <w:spacing w:after="60"/>
    </w:pPr>
    <w:rPr>
      <w:b/>
      <w:i/>
    </w:rPr>
  </w:style>
  <w:style w:type="paragraph" w:styleId="Funotentext">
    <w:name w:val="footnote text"/>
    <w:basedOn w:val="Standard"/>
    <w:link w:val="FunotentextZchn"/>
    <w:uiPriority w:val="99"/>
    <w:semiHidden/>
    <w:rsid w:val="002836EA"/>
    <w:rPr>
      <w:sz w:val="20"/>
      <w:szCs w:val="20"/>
    </w:rPr>
  </w:style>
  <w:style w:type="character" w:customStyle="1" w:styleId="FunotentextZchn">
    <w:name w:val="Fußnotentext Zchn"/>
    <w:basedOn w:val="Absatz-Standardschriftart"/>
    <w:link w:val="Funotentext"/>
    <w:uiPriority w:val="99"/>
    <w:semiHidden/>
    <w:locked/>
    <w:rsid w:val="002836EA"/>
    <w:rPr>
      <w:rFonts w:cs="Times New Roman"/>
      <w:lang w:val="en-GB" w:eastAsia="en-GB"/>
    </w:rPr>
  </w:style>
  <w:style w:type="character" w:styleId="Funotenzeichen">
    <w:name w:val="footnote reference"/>
    <w:basedOn w:val="Absatz-Standardschriftart"/>
    <w:uiPriority w:val="99"/>
    <w:semiHidden/>
    <w:rsid w:val="002836EA"/>
    <w:rPr>
      <w:rFonts w:cs="Times New Roman"/>
      <w:vertAlign w:val="superscript"/>
    </w:rPr>
  </w:style>
  <w:style w:type="paragraph" w:styleId="Sprechblasentext">
    <w:name w:val="Balloon Text"/>
    <w:basedOn w:val="Standard"/>
    <w:link w:val="SprechblasentextZchn"/>
    <w:uiPriority w:val="99"/>
    <w:semiHidden/>
    <w:rsid w:val="000563B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Pr>
      <w:rFonts w:cs="Times New Roman"/>
      <w:sz w:val="2"/>
      <w:lang w:val="en-GB" w:eastAsia="en-GB"/>
    </w:rPr>
  </w:style>
  <w:style w:type="character" w:customStyle="1" w:styleId="messaggitesto1">
    <w:name w:val="messaggitesto1"/>
    <w:basedOn w:val="Absatz-Standardschriftart"/>
    <w:uiPriority w:val="99"/>
    <w:rsid w:val="009506E3"/>
    <w:rPr>
      <w:rFonts w:cs="Times New Roman"/>
    </w:rPr>
  </w:style>
  <w:style w:type="character" w:customStyle="1" w:styleId="doublespace1">
    <w:name w:val="double_space1"/>
    <w:basedOn w:val="Absatz-Standardschriftart"/>
    <w:uiPriority w:val="99"/>
    <w:rsid w:val="00613107"/>
    <w:rPr>
      <w:rFonts w:cs="Times New Roman"/>
    </w:rPr>
  </w:style>
  <w:style w:type="character" w:customStyle="1" w:styleId="messaggitesto10">
    <w:name w:val="messaggi_testo1"/>
    <w:uiPriority w:val="99"/>
    <w:rsid w:val="00613107"/>
    <w:rPr>
      <w:b/>
      <w:color w:val="003366"/>
    </w:rPr>
  </w:style>
  <w:style w:type="character" w:styleId="Kommentarzeichen">
    <w:name w:val="annotation reference"/>
    <w:basedOn w:val="Absatz-Standardschriftart"/>
    <w:uiPriority w:val="99"/>
    <w:semiHidden/>
    <w:rsid w:val="00A91971"/>
    <w:rPr>
      <w:rFonts w:cs="Times New Roman"/>
      <w:sz w:val="16"/>
    </w:rPr>
  </w:style>
  <w:style w:type="paragraph" w:styleId="Kommentartext">
    <w:name w:val="annotation text"/>
    <w:basedOn w:val="Standard"/>
    <w:link w:val="KommentartextZchn"/>
    <w:uiPriority w:val="99"/>
    <w:semiHidden/>
    <w:rsid w:val="00A91971"/>
    <w:rPr>
      <w:sz w:val="20"/>
      <w:szCs w:val="20"/>
    </w:rPr>
  </w:style>
  <w:style w:type="character" w:customStyle="1" w:styleId="KommentartextZchn">
    <w:name w:val="Kommentartext Zchn"/>
    <w:basedOn w:val="Absatz-Standardschriftart"/>
    <w:link w:val="Kommentartext"/>
    <w:uiPriority w:val="99"/>
    <w:semiHidden/>
    <w:locked/>
    <w:rPr>
      <w:rFonts w:cs="Times New Roman"/>
      <w:sz w:val="20"/>
      <w:szCs w:val="20"/>
      <w:lang w:val="en-GB" w:eastAsia="en-GB"/>
    </w:rPr>
  </w:style>
  <w:style w:type="paragraph" w:styleId="Kommentarthema">
    <w:name w:val="annotation subject"/>
    <w:basedOn w:val="Kommentartext"/>
    <w:next w:val="Kommentartext"/>
    <w:link w:val="KommentarthemaZchn"/>
    <w:uiPriority w:val="99"/>
    <w:semiHidden/>
    <w:rsid w:val="00A91971"/>
    <w:rPr>
      <w:b/>
      <w:bCs/>
    </w:rPr>
  </w:style>
  <w:style w:type="character" w:customStyle="1" w:styleId="KommentarthemaZchn">
    <w:name w:val="Kommentarthema Zchn"/>
    <w:basedOn w:val="KommentartextZchn"/>
    <w:link w:val="Kommentarthema"/>
    <w:uiPriority w:val="99"/>
    <w:semiHidden/>
    <w:locked/>
    <w:rPr>
      <w:rFonts w:cs="Times New Roman"/>
      <w:b/>
      <w:bCs/>
      <w:sz w:val="20"/>
      <w:szCs w:val="20"/>
      <w:lang w:val="en-GB" w:eastAsia="en-GB"/>
    </w:rPr>
  </w:style>
  <w:style w:type="paragraph" w:styleId="Verzeichnis8">
    <w:name w:val="toc 8"/>
    <w:basedOn w:val="Standard"/>
    <w:next w:val="Standard"/>
    <w:link w:val="Verzeichnis8Zchn"/>
    <w:uiPriority w:val="99"/>
    <w:semiHidden/>
    <w:rsid w:val="00655A8C"/>
    <w:pPr>
      <w:tabs>
        <w:tab w:val="left" w:pos="1673"/>
        <w:tab w:val="right" w:pos="8280"/>
      </w:tabs>
      <w:spacing w:after="120"/>
      <w:jc w:val="both"/>
    </w:pPr>
    <w:rPr>
      <w:rFonts w:ascii="Arial" w:hAnsi="Arial"/>
      <w:noProof/>
      <w:szCs w:val="20"/>
    </w:rPr>
  </w:style>
  <w:style w:type="paragraph" w:customStyle="1" w:styleId="table">
    <w:name w:val="table"/>
    <w:basedOn w:val="Standard"/>
    <w:autoRedefine/>
    <w:rsid w:val="002A24B5"/>
    <w:pPr>
      <w:ind w:left="482" w:right="-108"/>
      <w:jc w:val="both"/>
    </w:pPr>
    <w:rPr>
      <w:rFonts w:ascii="Arial" w:hAnsi="Arial"/>
      <w:sz w:val="22"/>
      <w:szCs w:val="22"/>
      <w:lang w:val="en-US"/>
    </w:rPr>
  </w:style>
  <w:style w:type="paragraph" w:customStyle="1" w:styleId="tabletitle">
    <w:name w:val="table title"/>
    <w:basedOn w:val="table"/>
    <w:uiPriority w:val="99"/>
    <w:rsid w:val="00655A8C"/>
    <w:rPr>
      <w:b/>
      <w:i/>
    </w:rPr>
  </w:style>
  <w:style w:type="paragraph" w:styleId="Verzeichnis1">
    <w:name w:val="toc 1"/>
    <w:basedOn w:val="Standard"/>
    <w:next w:val="Standard"/>
    <w:autoRedefine/>
    <w:uiPriority w:val="39"/>
    <w:rsid w:val="00F2420C"/>
    <w:pPr>
      <w:tabs>
        <w:tab w:val="right" w:leader="dot" w:pos="9193"/>
      </w:tabs>
      <w:spacing w:before="240"/>
    </w:pPr>
    <w:rPr>
      <w:rFonts w:ascii="Arial" w:hAnsi="Arial" w:cs="Arial"/>
      <w:b/>
      <w:noProof/>
      <w:color w:val="4A709E"/>
      <w:sz w:val="28"/>
      <w:szCs w:val="28"/>
      <w:lang w:eastAsia="en-US"/>
    </w:rPr>
  </w:style>
  <w:style w:type="paragraph" w:customStyle="1" w:styleId="TitoloCoverpage">
    <w:name w:val="Titolo Cover page"/>
    <w:next w:val="berschrift2"/>
    <w:uiPriority w:val="99"/>
    <w:rsid w:val="003039BF"/>
    <w:rPr>
      <w:rFonts w:ascii="Arial" w:hAnsi="Arial"/>
      <w:b/>
      <w:color w:val="4A709E"/>
      <w:kern w:val="60"/>
      <w:sz w:val="60"/>
      <w:szCs w:val="20"/>
    </w:rPr>
  </w:style>
  <w:style w:type="paragraph" w:customStyle="1" w:styleId="SottoTitoloCoverpage">
    <w:name w:val="Sotto Titolo Cover page"/>
    <w:uiPriority w:val="99"/>
    <w:rsid w:val="003039BF"/>
    <w:rPr>
      <w:rFonts w:ascii="Arial" w:hAnsi="Arial"/>
      <w:i/>
      <w:color w:val="000000"/>
      <w:sz w:val="36"/>
      <w:szCs w:val="20"/>
    </w:rPr>
  </w:style>
  <w:style w:type="paragraph" w:styleId="Listenabsatz">
    <w:name w:val="List Paragraph"/>
    <w:basedOn w:val="Standard"/>
    <w:uiPriority w:val="99"/>
    <w:qFormat/>
    <w:rsid w:val="00370044"/>
    <w:pPr>
      <w:ind w:left="720"/>
      <w:contextualSpacing/>
    </w:pPr>
  </w:style>
  <w:style w:type="paragraph" w:styleId="Verzeichnis2">
    <w:name w:val="toc 2"/>
    <w:basedOn w:val="Standard"/>
    <w:next w:val="Standard"/>
    <w:autoRedefine/>
    <w:uiPriority w:val="39"/>
    <w:rsid w:val="002E0C7A"/>
    <w:pPr>
      <w:tabs>
        <w:tab w:val="right" w:leader="dot" w:pos="9193"/>
      </w:tabs>
      <w:spacing w:before="240" w:after="100"/>
      <w:ind w:left="240"/>
    </w:pPr>
  </w:style>
  <w:style w:type="paragraph" w:customStyle="1" w:styleId="DB-ALMcolors">
    <w:name w:val="DB-ALM colors"/>
    <w:basedOn w:val="Verzeichnis8"/>
    <w:link w:val="DB-ALMcolorsChar"/>
    <w:uiPriority w:val="99"/>
    <w:rsid w:val="00882D10"/>
    <w:pPr>
      <w:spacing w:before="240"/>
      <w:jc w:val="left"/>
    </w:pPr>
    <w:rPr>
      <w:rFonts w:cs="Arial"/>
      <w:b/>
      <w:color w:val="4A709E"/>
      <w:sz w:val="48"/>
      <w:szCs w:val="48"/>
      <w:lang w:eastAsia="en-US"/>
    </w:rPr>
  </w:style>
  <w:style w:type="character" w:customStyle="1" w:styleId="Verzeichnis8Zchn">
    <w:name w:val="Verzeichnis 8 Zchn"/>
    <w:basedOn w:val="Absatz-Standardschriftart"/>
    <w:link w:val="Verzeichnis8"/>
    <w:uiPriority w:val="99"/>
    <w:semiHidden/>
    <w:locked/>
    <w:rsid w:val="00882D10"/>
    <w:rPr>
      <w:rFonts w:ascii="Arial" w:hAnsi="Arial" w:cs="Times New Roman"/>
      <w:noProof/>
      <w:sz w:val="24"/>
      <w:lang w:val="en-GB" w:eastAsia="en-GB"/>
    </w:rPr>
  </w:style>
  <w:style w:type="character" w:customStyle="1" w:styleId="DB-ALMcolorsChar">
    <w:name w:val="DB-ALM colors Char"/>
    <w:basedOn w:val="Verzeichnis8Zchn"/>
    <w:link w:val="DB-ALMcolors"/>
    <w:uiPriority w:val="99"/>
    <w:locked/>
    <w:rsid w:val="00882D10"/>
    <w:rPr>
      <w:rFonts w:ascii="Arial" w:hAnsi="Arial" w:cs="Arial"/>
      <w:b/>
      <w:noProof/>
      <w:color w:val="4A709E"/>
      <w:sz w:val="48"/>
      <w:szCs w:val="48"/>
      <w:lang w:val="en-GB" w:eastAsia="en-GB"/>
    </w:rPr>
  </w:style>
  <w:style w:type="character" w:customStyle="1" w:styleId="subtitolo">
    <w:name w:val="subtitolo"/>
    <w:basedOn w:val="Absatz-Standardschriftart"/>
    <w:uiPriority w:val="99"/>
    <w:rsid w:val="00DF15BB"/>
    <w:rPr>
      <w:rFonts w:cs="Times New Roman"/>
    </w:rPr>
  </w:style>
  <w:style w:type="character" w:customStyle="1" w:styleId="testocolorato1">
    <w:name w:val="testocolorato1"/>
    <w:basedOn w:val="Absatz-Standardschriftart"/>
    <w:uiPriority w:val="99"/>
    <w:rsid w:val="00DF15BB"/>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22707">
      <w:bodyDiv w:val="1"/>
      <w:marLeft w:val="0"/>
      <w:marRight w:val="0"/>
      <w:marTop w:val="0"/>
      <w:marBottom w:val="0"/>
      <w:divBdr>
        <w:top w:val="none" w:sz="0" w:space="0" w:color="auto"/>
        <w:left w:val="none" w:sz="0" w:space="0" w:color="auto"/>
        <w:bottom w:val="none" w:sz="0" w:space="0" w:color="auto"/>
        <w:right w:val="none" w:sz="0" w:space="0" w:color="auto"/>
      </w:divBdr>
    </w:div>
    <w:div w:id="75447213">
      <w:bodyDiv w:val="1"/>
      <w:marLeft w:val="0"/>
      <w:marRight w:val="0"/>
      <w:marTop w:val="0"/>
      <w:marBottom w:val="0"/>
      <w:divBdr>
        <w:top w:val="none" w:sz="0" w:space="0" w:color="auto"/>
        <w:left w:val="none" w:sz="0" w:space="0" w:color="auto"/>
        <w:bottom w:val="none" w:sz="0" w:space="0" w:color="auto"/>
        <w:right w:val="none" w:sz="0" w:space="0" w:color="auto"/>
      </w:divBdr>
    </w:div>
    <w:div w:id="91634154">
      <w:bodyDiv w:val="1"/>
      <w:marLeft w:val="0"/>
      <w:marRight w:val="0"/>
      <w:marTop w:val="0"/>
      <w:marBottom w:val="0"/>
      <w:divBdr>
        <w:top w:val="none" w:sz="0" w:space="0" w:color="auto"/>
        <w:left w:val="none" w:sz="0" w:space="0" w:color="auto"/>
        <w:bottom w:val="none" w:sz="0" w:space="0" w:color="auto"/>
        <w:right w:val="none" w:sz="0" w:space="0" w:color="auto"/>
      </w:divBdr>
    </w:div>
    <w:div w:id="126439973">
      <w:bodyDiv w:val="1"/>
      <w:marLeft w:val="0"/>
      <w:marRight w:val="0"/>
      <w:marTop w:val="0"/>
      <w:marBottom w:val="0"/>
      <w:divBdr>
        <w:top w:val="none" w:sz="0" w:space="0" w:color="auto"/>
        <w:left w:val="none" w:sz="0" w:space="0" w:color="auto"/>
        <w:bottom w:val="none" w:sz="0" w:space="0" w:color="auto"/>
        <w:right w:val="none" w:sz="0" w:space="0" w:color="auto"/>
      </w:divBdr>
    </w:div>
    <w:div w:id="304747182">
      <w:bodyDiv w:val="1"/>
      <w:marLeft w:val="0"/>
      <w:marRight w:val="0"/>
      <w:marTop w:val="0"/>
      <w:marBottom w:val="0"/>
      <w:divBdr>
        <w:top w:val="none" w:sz="0" w:space="0" w:color="auto"/>
        <w:left w:val="none" w:sz="0" w:space="0" w:color="auto"/>
        <w:bottom w:val="none" w:sz="0" w:space="0" w:color="auto"/>
        <w:right w:val="none" w:sz="0" w:space="0" w:color="auto"/>
      </w:divBdr>
    </w:div>
    <w:div w:id="342899546">
      <w:bodyDiv w:val="1"/>
      <w:marLeft w:val="0"/>
      <w:marRight w:val="0"/>
      <w:marTop w:val="0"/>
      <w:marBottom w:val="0"/>
      <w:divBdr>
        <w:top w:val="none" w:sz="0" w:space="0" w:color="auto"/>
        <w:left w:val="none" w:sz="0" w:space="0" w:color="auto"/>
        <w:bottom w:val="none" w:sz="0" w:space="0" w:color="auto"/>
        <w:right w:val="none" w:sz="0" w:space="0" w:color="auto"/>
      </w:divBdr>
    </w:div>
    <w:div w:id="346062488">
      <w:bodyDiv w:val="1"/>
      <w:marLeft w:val="0"/>
      <w:marRight w:val="0"/>
      <w:marTop w:val="0"/>
      <w:marBottom w:val="0"/>
      <w:divBdr>
        <w:top w:val="none" w:sz="0" w:space="0" w:color="auto"/>
        <w:left w:val="none" w:sz="0" w:space="0" w:color="auto"/>
        <w:bottom w:val="none" w:sz="0" w:space="0" w:color="auto"/>
        <w:right w:val="none" w:sz="0" w:space="0" w:color="auto"/>
      </w:divBdr>
    </w:div>
    <w:div w:id="590432269">
      <w:bodyDiv w:val="1"/>
      <w:marLeft w:val="0"/>
      <w:marRight w:val="0"/>
      <w:marTop w:val="0"/>
      <w:marBottom w:val="0"/>
      <w:divBdr>
        <w:top w:val="none" w:sz="0" w:space="0" w:color="auto"/>
        <w:left w:val="none" w:sz="0" w:space="0" w:color="auto"/>
        <w:bottom w:val="none" w:sz="0" w:space="0" w:color="auto"/>
        <w:right w:val="none" w:sz="0" w:space="0" w:color="auto"/>
      </w:divBdr>
    </w:div>
    <w:div w:id="614169178">
      <w:bodyDiv w:val="1"/>
      <w:marLeft w:val="0"/>
      <w:marRight w:val="0"/>
      <w:marTop w:val="0"/>
      <w:marBottom w:val="0"/>
      <w:divBdr>
        <w:top w:val="none" w:sz="0" w:space="0" w:color="auto"/>
        <w:left w:val="none" w:sz="0" w:space="0" w:color="auto"/>
        <w:bottom w:val="none" w:sz="0" w:space="0" w:color="auto"/>
        <w:right w:val="none" w:sz="0" w:space="0" w:color="auto"/>
      </w:divBdr>
    </w:div>
    <w:div w:id="635719819">
      <w:bodyDiv w:val="1"/>
      <w:marLeft w:val="0"/>
      <w:marRight w:val="0"/>
      <w:marTop w:val="0"/>
      <w:marBottom w:val="0"/>
      <w:divBdr>
        <w:top w:val="none" w:sz="0" w:space="0" w:color="auto"/>
        <w:left w:val="none" w:sz="0" w:space="0" w:color="auto"/>
        <w:bottom w:val="none" w:sz="0" w:space="0" w:color="auto"/>
        <w:right w:val="none" w:sz="0" w:space="0" w:color="auto"/>
      </w:divBdr>
    </w:div>
    <w:div w:id="681510074">
      <w:bodyDiv w:val="1"/>
      <w:marLeft w:val="0"/>
      <w:marRight w:val="0"/>
      <w:marTop w:val="0"/>
      <w:marBottom w:val="0"/>
      <w:divBdr>
        <w:top w:val="none" w:sz="0" w:space="0" w:color="auto"/>
        <w:left w:val="none" w:sz="0" w:space="0" w:color="auto"/>
        <w:bottom w:val="none" w:sz="0" w:space="0" w:color="auto"/>
        <w:right w:val="none" w:sz="0" w:space="0" w:color="auto"/>
      </w:divBdr>
    </w:div>
    <w:div w:id="754014808">
      <w:bodyDiv w:val="1"/>
      <w:marLeft w:val="0"/>
      <w:marRight w:val="0"/>
      <w:marTop w:val="0"/>
      <w:marBottom w:val="0"/>
      <w:divBdr>
        <w:top w:val="none" w:sz="0" w:space="0" w:color="auto"/>
        <w:left w:val="none" w:sz="0" w:space="0" w:color="auto"/>
        <w:bottom w:val="none" w:sz="0" w:space="0" w:color="auto"/>
        <w:right w:val="none" w:sz="0" w:space="0" w:color="auto"/>
      </w:divBdr>
    </w:div>
    <w:div w:id="793914411">
      <w:bodyDiv w:val="1"/>
      <w:marLeft w:val="0"/>
      <w:marRight w:val="0"/>
      <w:marTop w:val="0"/>
      <w:marBottom w:val="0"/>
      <w:divBdr>
        <w:top w:val="none" w:sz="0" w:space="0" w:color="auto"/>
        <w:left w:val="none" w:sz="0" w:space="0" w:color="auto"/>
        <w:bottom w:val="none" w:sz="0" w:space="0" w:color="auto"/>
        <w:right w:val="none" w:sz="0" w:space="0" w:color="auto"/>
      </w:divBdr>
    </w:div>
    <w:div w:id="847981788">
      <w:bodyDiv w:val="1"/>
      <w:marLeft w:val="0"/>
      <w:marRight w:val="0"/>
      <w:marTop w:val="0"/>
      <w:marBottom w:val="0"/>
      <w:divBdr>
        <w:top w:val="none" w:sz="0" w:space="0" w:color="auto"/>
        <w:left w:val="none" w:sz="0" w:space="0" w:color="auto"/>
        <w:bottom w:val="none" w:sz="0" w:space="0" w:color="auto"/>
        <w:right w:val="none" w:sz="0" w:space="0" w:color="auto"/>
      </w:divBdr>
    </w:div>
    <w:div w:id="888300185">
      <w:bodyDiv w:val="1"/>
      <w:marLeft w:val="0"/>
      <w:marRight w:val="0"/>
      <w:marTop w:val="0"/>
      <w:marBottom w:val="0"/>
      <w:divBdr>
        <w:top w:val="none" w:sz="0" w:space="0" w:color="auto"/>
        <w:left w:val="none" w:sz="0" w:space="0" w:color="auto"/>
        <w:bottom w:val="none" w:sz="0" w:space="0" w:color="auto"/>
        <w:right w:val="none" w:sz="0" w:space="0" w:color="auto"/>
      </w:divBdr>
    </w:div>
    <w:div w:id="1014261645">
      <w:bodyDiv w:val="1"/>
      <w:marLeft w:val="0"/>
      <w:marRight w:val="0"/>
      <w:marTop w:val="0"/>
      <w:marBottom w:val="0"/>
      <w:divBdr>
        <w:top w:val="none" w:sz="0" w:space="0" w:color="auto"/>
        <w:left w:val="none" w:sz="0" w:space="0" w:color="auto"/>
        <w:bottom w:val="none" w:sz="0" w:space="0" w:color="auto"/>
        <w:right w:val="none" w:sz="0" w:space="0" w:color="auto"/>
      </w:divBdr>
    </w:div>
    <w:div w:id="1123572414">
      <w:bodyDiv w:val="1"/>
      <w:marLeft w:val="0"/>
      <w:marRight w:val="0"/>
      <w:marTop w:val="0"/>
      <w:marBottom w:val="0"/>
      <w:divBdr>
        <w:top w:val="none" w:sz="0" w:space="0" w:color="auto"/>
        <w:left w:val="none" w:sz="0" w:space="0" w:color="auto"/>
        <w:bottom w:val="none" w:sz="0" w:space="0" w:color="auto"/>
        <w:right w:val="none" w:sz="0" w:space="0" w:color="auto"/>
      </w:divBdr>
    </w:div>
    <w:div w:id="1270091681">
      <w:bodyDiv w:val="1"/>
      <w:marLeft w:val="0"/>
      <w:marRight w:val="0"/>
      <w:marTop w:val="0"/>
      <w:marBottom w:val="0"/>
      <w:divBdr>
        <w:top w:val="none" w:sz="0" w:space="0" w:color="auto"/>
        <w:left w:val="none" w:sz="0" w:space="0" w:color="auto"/>
        <w:bottom w:val="none" w:sz="0" w:space="0" w:color="auto"/>
        <w:right w:val="none" w:sz="0" w:space="0" w:color="auto"/>
      </w:divBdr>
    </w:div>
    <w:div w:id="1300458958">
      <w:bodyDiv w:val="1"/>
      <w:marLeft w:val="0"/>
      <w:marRight w:val="0"/>
      <w:marTop w:val="0"/>
      <w:marBottom w:val="0"/>
      <w:divBdr>
        <w:top w:val="none" w:sz="0" w:space="0" w:color="auto"/>
        <w:left w:val="none" w:sz="0" w:space="0" w:color="auto"/>
        <w:bottom w:val="none" w:sz="0" w:space="0" w:color="auto"/>
        <w:right w:val="none" w:sz="0" w:space="0" w:color="auto"/>
      </w:divBdr>
    </w:div>
    <w:div w:id="1472283414">
      <w:bodyDiv w:val="1"/>
      <w:marLeft w:val="0"/>
      <w:marRight w:val="0"/>
      <w:marTop w:val="0"/>
      <w:marBottom w:val="0"/>
      <w:divBdr>
        <w:top w:val="none" w:sz="0" w:space="0" w:color="auto"/>
        <w:left w:val="none" w:sz="0" w:space="0" w:color="auto"/>
        <w:bottom w:val="none" w:sz="0" w:space="0" w:color="auto"/>
        <w:right w:val="none" w:sz="0" w:space="0" w:color="auto"/>
      </w:divBdr>
    </w:div>
    <w:div w:id="1648902393">
      <w:bodyDiv w:val="1"/>
      <w:marLeft w:val="0"/>
      <w:marRight w:val="0"/>
      <w:marTop w:val="0"/>
      <w:marBottom w:val="0"/>
      <w:divBdr>
        <w:top w:val="none" w:sz="0" w:space="0" w:color="auto"/>
        <w:left w:val="none" w:sz="0" w:space="0" w:color="auto"/>
        <w:bottom w:val="none" w:sz="0" w:space="0" w:color="auto"/>
        <w:right w:val="none" w:sz="0" w:space="0" w:color="auto"/>
      </w:divBdr>
    </w:div>
    <w:div w:id="1737043415">
      <w:marLeft w:val="0"/>
      <w:marRight w:val="0"/>
      <w:marTop w:val="0"/>
      <w:marBottom w:val="0"/>
      <w:divBdr>
        <w:top w:val="none" w:sz="0" w:space="0" w:color="auto"/>
        <w:left w:val="none" w:sz="0" w:space="0" w:color="auto"/>
        <w:bottom w:val="none" w:sz="0" w:space="0" w:color="auto"/>
        <w:right w:val="none" w:sz="0" w:space="0" w:color="auto"/>
      </w:divBdr>
    </w:div>
    <w:div w:id="1737043416">
      <w:marLeft w:val="0"/>
      <w:marRight w:val="0"/>
      <w:marTop w:val="0"/>
      <w:marBottom w:val="0"/>
      <w:divBdr>
        <w:top w:val="none" w:sz="0" w:space="0" w:color="auto"/>
        <w:left w:val="none" w:sz="0" w:space="0" w:color="auto"/>
        <w:bottom w:val="none" w:sz="0" w:space="0" w:color="auto"/>
        <w:right w:val="none" w:sz="0" w:space="0" w:color="auto"/>
      </w:divBdr>
    </w:div>
    <w:div w:id="1737043417">
      <w:marLeft w:val="0"/>
      <w:marRight w:val="0"/>
      <w:marTop w:val="0"/>
      <w:marBottom w:val="0"/>
      <w:divBdr>
        <w:top w:val="none" w:sz="0" w:space="0" w:color="auto"/>
        <w:left w:val="none" w:sz="0" w:space="0" w:color="auto"/>
        <w:bottom w:val="none" w:sz="0" w:space="0" w:color="auto"/>
        <w:right w:val="none" w:sz="0" w:space="0" w:color="auto"/>
      </w:divBdr>
    </w:div>
    <w:div w:id="1737043418">
      <w:marLeft w:val="0"/>
      <w:marRight w:val="0"/>
      <w:marTop w:val="0"/>
      <w:marBottom w:val="0"/>
      <w:divBdr>
        <w:top w:val="none" w:sz="0" w:space="0" w:color="auto"/>
        <w:left w:val="none" w:sz="0" w:space="0" w:color="auto"/>
        <w:bottom w:val="none" w:sz="0" w:space="0" w:color="auto"/>
        <w:right w:val="none" w:sz="0" w:space="0" w:color="auto"/>
      </w:divBdr>
    </w:div>
    <w:div w:id="1737043419">
      <w:marLeft w:val="0"/>
      <w:marRight w:val="0"/>
      <w:marTop w:val="0"/>
      <w:marBottom w:val="0"/>
      <w:divBdr>
        <w:top w:val="none" w:sz="0" w:space="0" w:color="auto"/>
        <w:left w:val="none" w:sz="0" w:space="0" w:color="auto"/>
        <w:bottom w:val="none" w:sz="0" w:space="0" w:color="auto"/>
        <w:right w:val="none" w:sz="0" w:space="0" w:color="auto"/>
      </w:divBdr>
    </w:div>
    <w:div w:id="1737043420">
      <w:marLeft w:val="0"/>
      <w:marRight w:val="0"/>
      <w:marTop w:val="0"/>
      <w:marBottom w:val="0"/>
      <w:divBdr>
        <w:top w:val="none" w:sz="0" w:space="0" w:color="auto"/>
        <w:left w:val="none" w:sz="0" w:space="0" w:color="auto"/>
        <w:bottom w:val="none" w:sz="0" w:space="0" w:color="auto"/>
        <w:right w:val="none" w:sz="0" w:space="0" w:color="auto"/>
      </w:divBdr>
    </w:div>
    <w:div w:id="1824005312">
      <w:bodyDiv w:val="1"/>
      <w:marLeft w:val="0"/>
      <w:marRight w:val="0"/>
      <w:marTop w:val="0"/>
      <w:marBottom w:val="0"/>
      <w:divBdr>
        <w:top w:val="none" w:sz="0" w:space="0" w:color="auto"/>
        <w:left w:val="none" w:sz="0" w:space="0" w:color="auto"/>
        <w:bottom w:val="none" w:sz="0" w:space="0" w:color="auto"/>
        <w:right w:val="none" w:sz="0" w:space="0" w:color="auto"/>
      </w:divBdr>
    </w:div>
    <w:div w:id="1853645848">
      <w:bodyDiv w:val="1"/>
      <w:marLeft w:val="0"/>
      <w:marRight w:val="0"/>
      <w:marTop w:val="0"/>
      <w:marBottom w:val="0"/>
      <w:divBdr>
        <w:top w:val="none" w:sz="0" w:space="0" w:color="auto"/>
        <w:left w:val="none" w:sz="0" w:space="0" w:color="auto"/>
        <w:bottom w:val="none" w:sz="0" w:space="0" w:color="auto"/>
        <w:right w:val="none" w:sz="0" w:space="0" w:color="auto"/>
      </w:divBdr>
    </w:div>
    <w:div w:id="192348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caymanchem.com/msdss/20361m.pdf"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pecific_x0020_topic xmlns="0e0719c6-a8ec-42b3-90cd-17b705933b0c">SOP</Specific_x0020_topic>
    <_x0075_b56 xmlns="0e0719c6-a8ec-42b3-90cd-17b705933b0c">DB-ALM SOP Template to be filled in by each partner</_x0075_b56>
    <Work_x0020_Package xmlns="0e0719c6-a8ec-42b3-90cd-17b705933b0c">WP7</Work_x0020_Package>
    <Document_x0020_type xmlns="0e0719c6-a8ec-42b3-90cd-17b705933b0c">Data</Document_x0020_typ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2B6ABE9B294F45B2B966BF78C1C454" ma:contentTypeVersion="4" ma:contentTypeDescription="Create a new document." ma:contentTypeScope="" ma:versionID="dc86d3df2c4e1ee708eba1f4b656c091">
  <xsd:schema xmlns:xsd="http://www.w3.org/2001/XMLSchema" xmlns:xs="http://www.w3.org/2001/XMLSchema" xmlns:p="http://schemas.microsoft.com/office/2006/metadata/properties" xmlns:ns2="0e0719c6-a8ec-42b3-90cd-17b705933b0c" targetNamespace="http://schemas.microsoft.com/office/2006/metadata/properties" ma:root="true" ma:fieldsID="20be7dd73f1bf64a77acf7f538c7e56f" ns2:_="">
    <xsd:import namespace="0e0719c6-a8ec-42b3-90cd-17b705933b0c"/>
    <xsd:element name="properties">
      <xsd:complexType>
        <xsd:sequence>
          <xsd:element name="documentManagement">
            <xsd:complexType>
              <xsd:all>
                <xsd:element ref="ns2:_x0075_b56" minOccurs="0"/>
                <xsd:element ref="ns2:Work_x0020_Package"/>
                <xsd:element ref="ns2:Specific_x0020_topic" minOccurs="0"/>
                <xsd:element ref="ns2:Document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0719c6-a8ec-42b3-90cd-17b705933b0c" elementFormDefault="qualified">
    <xsd:import namespace="http://schemas.microsoft.com/office/2006/documentManagement/types"/>
    <xsd:import namespace="http://schemas.microsoft.com/office/infopath/2007/PartnerControls"/>
    <xsd:element name="_x0075_b56" ma:index="2" nillable="true" ma:displayName="Text" ma:internalName="_x0075_b56">
      <xsd:simpleType>
        <xsd:restriction base="dms:Text"/>
      </xsd:simpleType>
    </xsd:element>
    <xsd:element name="Work_x0020_Package" ma:index="3" ma:displayName="Work Package" ma:format="Dropdown" ma:internalName="Work_x0020_Package">
      <xsd:simpleType>
        <xsd:restriction base="dms:Choice">
          <xsd:enumeration value="Shared WP Documentation"/>
          <xsd:enumeration value="Summary Data Task Force Documentation"/>
          <xsd:enumeration value="WP1"/>
          <xsd:enumeration value="WP2"/>
          <xsd:enumeration value="WP3"/>
          <xsd:enumeration value="WP4"/>
          <xsd:enumeration value="WP5"/>
          <xsd:enumeration value="WP6"/>
          <xsd:enumeration value="WP7"/>
          <xsd:enumeration value="WP8"/>
          <xsd:enumeration value="WP9"/>
          <xsd:enumeration value="WP10"/>
          <xsd:enumeration value="WP11"/>
          <xsd:enumeration value="WP12"/>
          <xsd:enumeration value="WP13"/>
          <xsd:enumeration value="WP14"/>
        </xsd:restriction>
      </xsd:simpleType>
    </xsd:element>
    <xsd:element name="Specific_x0020_topic" ma:index="4" nillable="true" ma:displayName="Specific topic" ma:description="(optional)" ma:format="Dropdown" ma:internalName="Specific_x0020_topic">
      <xsd:simpleType>
        <xsd:union memberTypes="dms:Text">
          <xsd:simpleType>
            <xsd:restriction base="dms:Choice">
              <xsd:enumeration value="Spectrum"/>
            </xsd:restriction>
          </xsd:simpleType>
        </xsd:union>
      </xsd:simpleType>
    </xsd:element>
    <xsd:element name="Document_x0020_type" ma:index="5" ma:displayName="Document type" ma:default="Working documents (co-editing)" ma:format="Dropdown" ma:internalName="Document_x0020_type">
      <xsd:simpleType>
        <xsd:restriction base="dms:Choice">
          <xsd:enumeration value="Working documents (co-editing)"/>
          <xsd:enumeration value="Working documents (co-editing) - Archives"/>
          <xsd:enumeration value="Minutes"/>
          <xsd:enumeration value="Presentations"/>
          <xsd:enumeration value="Other"/>
          <xsd:enumeration value="Data"/>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2EEB4-043A-4379-BC7F-352E3D53FD5E}">
  <ds:schemaRefs>
    <ds:schemaRef ds:uri="http://schemas.microsoft.com/office/2006/metadata/properties"/>
    <ds:schemaRef ds:uri="http://schemas.microsoft.com/office/infopath/2007/PartnerControls"/>
    <ds:schemaRef ds:uri="0e0719c6-a8ec-42b3-90cd-17b705933b0c"/>
  </ds:schemaRefs>
</ds:datastoreItem>
</file>

<file path=customXml/itemProps2.xml><?xml version="1.0" encoding="utf-8"?>
<ds:datastoreItem xmlns:ds="http://schemas.openxmlformats.org/officeDocument/2006/customXml" ds:itemID="{2F561D66-D729-4A24-B9F7-C91E30844CBB}">
  <ds:schemaRefs>
    <ds:schemaRef ds:uri="http://schemas.microsoft.com/sharepoint/v3/contenttype/forms"/>
  </ds:schemaRefs>
</ds:datastoreItem>
</file>

<file path=customXml/itemProps3.xml><?xml version="1.0" encoding="utf-8"?>
<ds:datastoreItem xmlns:ds="http://schemas.openxmlformats.org/officeDocument/2006/customXml" ds:itemID="{B12790AB-6526-446D-AADE-B8B77FBB80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0719c6-a8ec-42b3-90cd-17b705933b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FF6930-12FA-4AEC-8F64-CF4343FB9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4085</Words>
  <Characters>25741</Characters>
  <Application>Microsoft Office Word</Application>
  <DocSecurity>0</DocSecurity>
  <Lines>214</Lines>
  <Paragraphs>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MANUALE DELLA QUALITÀ Pag</vt:lpstr>
    </vt:vector>
  </TitlesOfParts>
  <Company>畅潲数湡䌠浯業獳潩n</Company>
  <LinksUpToDate>false</LinksUpToDate>
  <CharactersWithSpaces>29767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Agnieszka Swiatek</dc:creator>
  <cp:lastModifiedBy>Alice</cp:lastModifiedBy>
  <cp:revision>99</cp:revision>
  <cp:lastPrinted>2013-09-26T07:36:00Z</cp:lastPrinted>
  <dcterms:created xsi:type="dcterms:W3CDTF">2017-08-29T13:14:00Z</dcterms:created>
  <dcterms:modified xsi:type="dcterms:W3CDTF">2018-03-05T07:48:00Z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0x010100B02B6ABE9B294F45B2B966BF78C1C454</vt:lpwstr>
  </property>
</Properties>
</file>