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925BA8">
      <w:r>
        <w:t>En 1973 le gouvernement décide de mettre en œuvre un projet d’interconnexion des fichiers de l’administration, l’identification se fait par le numéro de sécurité sociale.</w:t>
      </w:r>
    </w:p>
    <w:p w:rsidR="00925BA8" w:rsidRDefault="00564A6F">
      <w:r>
        <w:t>En 1978 :</w:t>
      </w:r>
    </w:p>
    <w:p w:rsidR="00925BA8" w:rsidRDefault="00925BA8" w:rsidP="008968A0">
      <w:pPr>
        <w:ind w:firstLine="708"/>
      </w:pPr>
      <w:r w:rsidRPr="00925BA8">
        <w:drawing>
          <wp:inline distT="0" distB="0" distL="0" distR="0" wp14:anchorId="64CF1DCB" wp14:editId="3933BFEE">
            <wp:extent cx="4506178" cy="421957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207" cy="42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C9" w:rsidRDefault="00B24B69" w:rsidP="008968A0">
      <w:pPr>
        <w:ind w:firstLine="708"/>
      </w:pPr>
      <w:r w:rsidRPr="00B24B69">
        <w:drawing>
          <wp:inline distT="0" distB="0" distL="0" distR="0" wp14:anchorId="29D8C32E" wp14:editId="7109630C">
            <wp:extent cx="4547139" cy="285750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943" cy="28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47" w:rsidRDefault="00105C47">
      <w:r>
        <w:t xml:space="preserve">En 2004 la loi Informatique et Libertés fait objet d’une refonte en profondeur avec les avancées technologiques et les usages numériques. On ne parle plus de « données nominatives » mais de « données à caractère personnel », la protection s’étend au fichier papier, le secteur est soumis à un </w:t>
      </w:r>
      <w:r>
        <w:lastRenderedPageBreak/>
        <w:t>régime d’autorisation préalable pour certains traitements de données, la CNIL obtient à pouvoir de sanction et la fonction « Correspondant Informatique et Libertés » est créée.</w:t>
      </w:r>
    </w:p>
    <w:p w:rsidR="00931F13" w:rsidRDefault="00931F13" w:rsidP="008968A0">
      <w:pPr>
        <w:ind w:firstLine="708"/>
      </w:pPr>
      <w:r w:rsidRPr="00931F13">
        <w:drawing>
          <wp:inline distT="0" distB="0" distL="0" distR="0" wp14:anchorId="1E10426C" wp14:editId="33116AC0">
            <wp:extent cx="4543848" cy="334327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857" cy="335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06" w:rsidRDefault="00095A06"/>
    <w:p w:rsidR="00095A06" w:rsidRDefault="00095A06">
      <w:r w:rsidRPr="00095A06">
        <w:drawing>
          <wp:inline distT="0" distB="0" distL="0" distR="0" wp14:anchorId="5CF9C11D" wp14:editId="40332DCA">
            <wp:extent cx="4457700" cy="666296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06" w:rsidRDefault="002F18C0" w:rsidP="008968A0">
      <w:pPr>
        <w:ind w:firstLine="708"/>
      </w:pPr>
      <w:r w:rsidRPr="002F18C0">
        <w:drawing>
          <wp:inline distT="0" distB="0" distL="0" distR="0" wp14:anchorId="3C2711B1" wp14:editId="13AB1ACD">
            <wp:extent cx="4636856" cy="3314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919" cy="33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39" w:rsidRDefault="00641C39"/>
    <w:p w:rsidR="00641C39" w:rsidRDefault="00641C39"/>
    <w:p w:rsidR="002F18C0" w:rsidRDefault="001144AA">
      <w:r>
        <w:lastRenderedPageBreak/>
        <w:t xml:space="preserve">Le RGPD </w:t>
      </w:r>
      <w:r w:rsidR="00641C39">
        <w:t>s’articule autour de 3 axes majeurs :</w:t>
      </w:r>
    </w:p>
    <w:p w:rsidR="00641C39" w:rsidRDefault="00641C39">
      <w:r>
        <w:tab/>
      </w:r>
      <w:r w:rsidRPr="00641C39">
        <w:drawing>
          <wp:inline distT="0" distB="0" distL="0" distR="0" wp14:anchorId="0CA1CB66" wp14:editId="7C02638E">
            <wp:extent cx="2905125" cy="2513795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867" cy="25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51" w:rsidRDefault="000B4E51">
      <w:r>
        <w:t>L’objectifs du RGPD est la licéité et finalité des traitements, la pertinence et la proportionnalité, la durée limitée de conservation des données …</w:t>
      </w:r>
    </w:p>
    <w:p w:rsidR="008F5206" w:rsidRDefault="008968A0" w:rsidP="008F5206">
      <w:pPr>
        <w:ind w:firstLine="708"/>
      </w:pPr>
      <w:r w:rsidRPr="008968A0">
        <w:drawing>
          <wp:inline distT="0" distB="0" distL="0" distR="0" wp14:anchorId="450C024F" wp14:editId="2FD56E97">
            <wp:extent cx="3550007" cy="28670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108" cy="28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3A" w:rsidRDefault="00D37AE8" w:rsidP="00D37AE8">
      <w:r>
        <w:t>Le respect du RGPD est garantie par</w:t>
      </w:r>
      <w:r w:rsidR="008F5206">
        <w:t xml:space="preserve"> : </w:t>
      </w:r>
    </w:p>
    <w:p w:rsidR="008F5206" w:rsidRDefault="008F5206" w:rsidP="008F5206">
      <w:pPr>
        <w:ind w:firstLine="708"/>
      </w:pPr>
      <w:r w:rsidRPr="008F5206">
        <w:drawing>
          <wp:inline distT="0" distB="0" distL="0" distR="0" wp14:anchorId="5BCD7B6E" wp14:editId="202E606F">
            <wp:extent cx="3457575" cy="223159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246" cy="22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06" w:rsidRDefault="008F5206" w:rsidP="008F5206">
      <w:pPr>
        <w:ind w:firstLine="708"/>
      </w:pPr>
      <w:r w:rsidRPr="008F5206">
        <w:lastRenderedPageBreak/>
        <w:drawing>
          <wp:inline distT="0" distB="0" distL="0" distR="0" wp14:anchorId="31964CA9" wp14:editId="3CC568B3">
            <wp:extent cx="3648075" cy="3538769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260" cy="35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06" w:rsidRDefault="008F5206" w:rsidP="008F5206">
      <w:pPr>
        <w:ind w:left="708"/>
      </w:pPr>
      <w:r w:rsidRPr="008F5206">
        <w:drawing>
          <wp:inline distT="0" distB="0" distL="0" distR="0" wp14:anchorId="34C76A3E" wp14:editId="10B162EB">
            <wp:extent cx="3657600" cy="426602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724" cy="42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EC" w:rsidRDefault="009242EC" w:rsidP="008F5206">
      <w:pPr>
        <w:ind w:left="708"/>
      </w:pPr>
      <w:bookmarkStart w:id="0" w:name="_GoBack"/>
      <w:bookmarkEnd w:id="0"/>
    </w:p>
    <w:p w:rsidR="00CB1E3A" w:rsidRDefault="00CB1E3A" w:rsidP="00CB1E3A">
      <w:pPr>
        <w:ind w:firstLine="708"/>
      </w:pPr>
    </w:p>
    <w:sectPr w:rsidR="00CB1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3"/>
    <w:rsid w:val="00095A06"/>
    <w:rsid w:val="000B4E51"/>
    <w:rsid w:val="00105C47"/>
    <w:rsid w:val="001144AA"/>
    <w:rsid w:val="002F18C0"/>
    <w:rsid w:val="003107B4"/>
    <w:rsid w:val="00343083"/>
    <w:rsid w:val="00564A6F"/>
    <w:rsid w:val="00641C39"/>
    <w:rsid w:val="007F7718"/>
    <w:rsid w:val="00847CCC"/>
    <w:rsid w:val="008968A0"/>
    <w:rsid w:val="008F5206"/>
    <w:rsid w:val="009242EC"/>
    <w:rsid w:val="00925BA8"/>
    <w:rsid w:val="00931F13"/>
    <w:rsid w:val="00B24B69"/>
    <w:rsid w:val="00CB1E3A"/>
    <w:rsid w:val="00CE7AF9"/>
    <w:rsid w:val="00D37AE8"/>
    <w:rsid w:val="00E0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75C6"/>
  <w15:chartTrackingRefBased/>
  <w15:docId w15:val="{A6F13D1C-7988-4A7C-A887-FA3F8373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17</cp:revision>
  <dcterms:created xsi:type="dcterms:W3CDTF">2022-09-06T08:25:00Z</dcterms:created>
  <dcterms:modified xsi:type="dcterms:W3CDTF">2022-09-06T09:02:00Z</dcterms:modified>
</cp:coreProperties>
</file>