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B414FD">
      <w:r>
        <w:t>La finalité est le principe « clé » de la protection des données. De la finalité découlent la durée de conservation, la pertinence des données collectées et la listes des personnes habilitées à y accéder</w:t>
      </w:r>
    </w:p>
    <w:p w:rsidR="00ED3935" w:rsidRDefault="0098101D">
      <w:pPr>
        <w:rPr>
          <w:color w:val="C00000"/>
        </w:rPr>
      </w:pPr>
      <w:r w:rsidRPr="0098101D">
        <w:rPr>
          <w:color w:val="C00000"/>
        </w:rPr>
        <w:t>Il n’est pas possible de collecter et de traiter des données personnelles « à toutes fins utiles » ou dans l’éve</w:t>
      </w:r>
      <w:r w:rsidR="00ED3935">
        <w:rPr>
          <w:color w:val="C00000"/>
        </w:rPr>
        <w:t xml:space="preserve">ntualité où elles pourraient </w:t>
      </w:r>
      <w:r w:rsidRPr="0098101D">
        <w:rPr>
          <w:color w:val="C00000"/>
        </w:rPr>
        <w:t>servir à quelque chose</w:t>
      </w:r>
      <w:r w:rsidR="00ED3935">
        <w:rPr>
          <w:color w:val="C00000"/>
        </w:rPr>
        <w:br/>
        <w:t>Tout traitement de données doit être nécessaire à la poursuite d’un objectif déterminé</w:t>
      </w:r>
    </w:p>
    <w:p w:rsidR="002C6876" w:rsidRDefault="002C6876" w:rsidP="002C6876">
      <w:pPr>
        <w:rPr>
          <w:color w:val="C00000"/>
        </w:rPr>
      </w:pPr>
      <w:r>
        <w:rPr>
          <w:color w:val="C00000"/>
        </w:rPr>
        <w:t>Exemple de détournements de finalité :</w:t>
      </w:r>
    </w:p>
    <w:p w:rsidR="00ED3935" w:rsidRDefault="00B233EE" w:rsidP="00B233EE">
      <w:pPr>
        <w:ind w:firstLine="708"/>
        <w:jc w:val="center"/>
        <w:rPr>
          <w:color w:val="C00000"/>
        </w:rPr>
      </w:pPr>
      <w:r w:rsidRPr="00B233EE">
        <w:rPr>
          <w:color w:val="C00000"/>
        </w:rPr>
        <w:drawing>
          <wp:inline distT="0" distB="0" distL="0" distR="0" wp14:anchorId="4A86E623" wp14:editId="59595230">
            <wp:extent cx="2724150" cy="262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67"/>
                    <a:stretch/>
                  </pic:blipFill>
                  <pic:spPr bwMode="auto">
                    <a:xfrm>
                      <a:off x="0" y="0"/>
                      <a:ext cx="2754061" cy="265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3EE" w:rsidRDefault="00CC1717" w:rsidP="00BF033B">
      <w:pPr>
        <w:rPr>
          <w:color w:val="C00000"/>
        </w:rPr>
      </w:pPr>
      <w:r w:rsidRPr="00CC1717">
        <w:rPr>
          <w:color w:val="C00000"/>
        </w:rPr>
        <w:drawing>
          <wp:inline distT="0" distB="0" distL="0" distR="0" wp14:anchorId="53F32BE6" wp14:editId="0B289463">
            <wp:extent cx="2867025" cy="1268313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239" cy="13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3B">
        <w:rPr>
          <w:color w:val="C00000"/>
        </w:rPr>
        <w:t xml:space="preserve"> </w:t>
      </w:r>
      <w:r w:rsidRPr="00CC1717">
        <w:rPr>
          <w:color w:val="C00000"/>
        </w:rPr>
        <w:drawing>
          <wp:inline distT="0" distB="0" distL="0" distR="0" wp14:anchorId="4878A4CC" wp14:editId="417C32F0">
            <wp:extent cx="2800350" cy="12819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983" cy="13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B" w:rsidRDefault="00BF033B" w:rsidP="00BF033B">
      <w:pPr>
        <w:rPr>
          <w:color w:val="C00000"/>
        </w:rPr>
      </w:pPr>
    </w:p>
    <w:p w:rsidR="00A25FDF" w:rsidRDefault="006E5386" w:rsidP="00BF033B">
      <w:pPr>
        <w:rPr>
          <w:color w:val="C00000"/>
        </w:rPr>
      </w:pPr>
      <w:r>
        <w:rPr>
          <w:color w:val="C00000"/>
        </w:rPr>
        <w:t>Le RGPD prévoit 3 finalités</w:t>
      </w:r>
      <w:r w:rsidR="00A16E31">
        <w:rPr>
          <w:color w:val="C00000"/>
        </w:rPr>
        <w:t xml:space="preserve"> (article 5-1, alinéa b)</w:t>
      </w:r>
      <w:r>
        <w:rPr>
          <w:color w:val="C00000"/>
        </w:rPr>
        <w:t xml:space="preserve"> qui pourront être jugées comme compatibles avec la finalité initiale de la collecte de données :</w:t>
      </w:r>
      <w:r>
        <w:rPr>
          <w:color w:val="C00000"/>
        </w:rPr>
        <w:br/>
      </w:r>
      <w:r>
        <w:rPr>
          <w:color w:val="C00000"/>
        </w:rPr>
        <w:tab/>
        <w:t>-Traitement à des fins archivistiques dans l’intérêt public</w:t>
      </w:r>
      <w:r>
        <w:rPr>
          <w:color w:val="C00000"/>
        </w:rPr>
        <w:br/>
      </w:r>
      <w:r>
        <w:rPr>
          <w:color w:val="C00000"/>
        </w:rPr>
        <w:tab/>
        <w:t>-Traitement à des fins de recherche scientifique ou historique</w:t>
      </w:r>
      <w:r>
        <w:rPr>
          <w:color w:val="C00000"/>
        </w:rPr>
        <w:br/>
      </w:r>
      <w:r>
        <w:rPr>
          <w:color w:val="C00000"/>
        </w:rPr>
        <w:tab/>
        <w:t>-Traitement à des fins statistiques</w:t>
      </w:r>
      <w:r w:rsidR="0087455F">
        <w:rPr>
          <w:color w:val="C00000"/>
        </w:rPr>
        <w:br/>
        <w:t>D’autres finalités pourront être considérées comme compatibles par l’organisme au moyen de la méthode du faisceau d’indices prévue par le RGP (article 6-4) :</w:t>
      </w:r>
      <w:r w:rsidR="0087455F">
        <w:rPr>
          <w:color w:val="C00000"/>
        </w:rPr>
        <w:br/>
      </w:r>
      <w:r w:rsidR="0087455F">
        <w:rPr>
          <w:color w:val="C00000"/>
        </w:rPr>
        <w:tab/>
        <w:t>-L’existence d’un lien entre la finalité initiale et la finalité ultérieure</w:t>
      </w:r>
      <w:r w:rsidR="0087455F">
        <w:rPr>
          <w:color w:val="C00000"/>
        </w:rPr>
        <w:br/>
      </w:r>
      <w:r w:rsidR="0087455F">
        <w:rPr>
          <w:color w:val="C00000"/>
        </w:rPr>
        <w:tab/>
        <w:t>-La nature des données</w:t>
      </w:r>
      <w:r w:rsidR="0087455F">
        <w:rPr>
          <w:color w:val="C00000"/>
        </w:rPr>
        <w:br/>
      </w:r>
      <w:r w:rsidR="0087455F">
        <w:rPr>
          <w:color w:val="C00000"/>
        </w:rPr>
        <w:tab/>
        <w:t>-Les conséquences pour les personnes concernées</w:t>
      </w:r>
      <w:r w:rsidR="0087455F">
        <w:rPr>
          <w:color w:val="C00000"/>
        </w:rPr>
        <w:br/>
      </w:r>
      <w:r w:rsidR="0087455F">
        <w:rPr>
          <w:color w:val="C00000"/>
        </w:rPr>
        <w:tab/>
        <w:t>-L’existence de garanties appropriées</w:t>
      </w:r>
      <w:r w:rsidR="00FE4CFD">
        <w:rPr>
          <w:color w:val="C00000"/>
        </w:rPr>
        <w:br/>
        <w:t>Il est possible de définir une nouvelle finalité si l’une de ces deux conditions sont réunis :</w:t>
      </w:r>
      <w:r w:rsidR="00FE4CFD">
        <w:rPr>
          <w:color w:val="C00000"/>
        </w:rPr>
        <w:br/>
      </w:r>
      <w:r w:rsidR="00FE4CFD">
        <w:rPr>
          <w:color w:val="C00000"/>
        </w:rPr>
        <w:tab/>
        <w:t>-Le responsable de traitement obtient le consentement des personnes pour définir un nouvel usage des données</w:t>
      </w:r>
      <w:r w:rsidR="00FE4CFD">
        <w:rPr>
          <w:color w:val="C00000"/>
        </w:rPr>
        <w:br/>
      </w:r>
      <w:r w:rsidR="00FE4CFD">
        <w:rPr>
          <w:color w:val="C00000"/>
        </w:rPr>
        <w:tab/>
        <w:t>-Le nouvel usage des données se fonde sur une disposition du droit de l’Union ou du droit de l’</w:t>
      </w:r>
      <w:r w:rsidR="00692401">
        <w:rPr>
          <w:color w:val="C00000"/>
        </w:rPr>
        <w:t>État</w:t>
      </w:r>
      <w:r w:rsidR="00D14E6F">
        <w:rPr>
          <w:color w:val="C00000"/>
        </w:rPr>
        <w:t xml:space="preserve"> mem</w:t>
      </w:r>
      <w:r w:rsidR="00FE4CFD">
        <w:rPr>
          <w:color w:val="C00000"/>
        </w:rPr>
        <w:t>bre</w:t>
      </w:r>
      <w:bookmarkStart w:id="0" w:name="_GoBack"/>
      <w:bookmarkEnd w:id="0"/>
    </w:p>
    <w:sectPr w:rsidR="00A25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80"/>
    <w:rsid w:val="00192017"/>
    <w:rsid w:val="002C6876"/>
    <w:rsid w:val="003107B4"/>
    <w:rsid w:val="00340D3A"/>
    <w:rsid w:val="003D6D6E"/>
    <w:rsid w:val="00450C39"/>
    <w:rsid w:val="00692401"/>
    <w:rsid w:val="006E5386"/>
    <w:rsid w:val="00847CCC"/>
    <w:rsid w:val="0087455F"/>
    <w:rsid w:val="0098101D"/>
    <w:rsid w:val="00A16E31"/>
    <w:rsid w:val="00A25FDF"/>
    <w:rsid w:val="00B15080"/>
    <w:rsid w:val="00B233EE"/>
    <w:rsid w:val="00B414FD"/>
    <w:rsid w:val="00BF033B"/>
    <w:rsid w:val="00CC1717"/>
    <w:rsid w:val="00D14E6F"/>
    <w:rsid w:val="00E115DD"/>
    <w:rsid w:val="00ED3935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6CD4"/>
  <w15:chartTrackingRefBased/>
  <w15:docId w15:val="{9F728EC9-844D-4045-BCC1-474F4EB9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19</cp:revision>
  <dcterms:created xsi:type="dcterms:W3CDTF">2022-09-13T08:32:00Z</dcterms:created>
  <dcterms:modified xsi:type="dcterms:W3CDTF">2022-09-13T09:04:00Z</dcterms:modified>
</cp:coreProperties>
</file>