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027811">
      <w:r>
        <w:t>Ces obligations concernent tous les organismes qui traitent des données personnelles pour le compte et sur les instructions d’un autre organisme, dans le cadre d’un service ou d’une prestation.</w:t>
      </w:r>
    </w:p>
    <w:p w:rsidR="00271A8B" w:rsidRDefault="00271A8B">
      <w:r w:rsidRPr="00271A8B">
        <w:drawing>
          <wp:inline distT="0" distB="0" distL="0" distR="0" wp14:anchorId="405821DD" wp14:editId="6AE68849">
            <wp:extent cx="5219700" cy="1541399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541" cy="15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8B" w:rsidRDefault="00293741">
      <w:r>
        <w:t>Le sous-traitant est soumis à quatre types d’obligation :</w:t>
      </w:r>
      <w:r w:rsidRPr="00293741">
        <w:drawing>
          <wp:inline distT="0" distB="0" distL="0" distR="0" wp14:anchorId="1D6491FC" wp14:editId="51C66552">
            <wp:extent cx="3403513" cy="3076575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264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FA"/>
    <w:rsid w:val="00027811"/>
    <w:rsid w:val="00271A8B"/>
    <w:rsid w:val="00293741"/>
    <w:rsid w:val="002A43FA"/>
    <w:rsid w:val="003107B4"/>
    <w:rsid w:val="0084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A19F"/>
  <w15:chartTrackingRefBased/>
  <w15:docId w15:val="{9E71C863-2989-459D-BC09-69BB6D7F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4</cp:revision>
  <dcterms:created xsi:type="dcterms:W3CDTF">2022-10-04T09:13:00Z</dcterms:created>
  <dcterms:modified xsi:type="dcterms:W3CDTF">2022-10-04T09:19:00Z</dcterms:modified>
</cp:coreProperties>
</file>