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A3A4C" w14:textId="7E7161E6" w:rsidR="00B73F3B" w:rsidRPr="0092505D" w:rsidRDefault="00F30293" w:rsidP="00F30293">
      <w:r>
        <w:t> </w:t>
      </w:r>
      <w:r w:rsidR="00B73F3B" w:rsidRPr="0092505D">
        <w:t>Rapport de gestion de projet</w:t>
      </w:r>
    </w:p>
    <w:p w14:paraId="3D2FB440" w14:textId="68B209AE" w:rsidR="00991CF3" w:rsidRPr="00991CF3" w:rsidRDefault="00991CF3" w:rsidP="00725D42">
      <w:pPr>
        <w:pStyle w:val="Titre1"/>
      </w:pPr>
      <w:r w:rsidRPr="00991CF3">
        <w:t>1. Introduction</w:t>
      </w:r>
    </w:p>
    <w:p w14:paraId="6A22C4E7" w14:textId="06C6D1D7" w:rsidR="00991CF3" w:rsidRPr="004C01F0" w:rsidRDefault="00991CF3" w:rsidP="00E5025A">
      <w:pPr>
        <w:pStyle w:val="Titre3"/>
      </w:pPr>
      <w:r w:rsidRPr="004C01F0">
        <w:t>Contexte</w:t>
      </w:r>
      <w:r w:rsidR="00433405" w:rsidRPr="004C01F0">
        <w:t xml:space="preserve"> de </w:t>
      </w:r>
      <w:r w:rsidR="004D5CB2" w:rsidRPr="004C01F0">
        <w:t>la mission précédente</w:t>
      </w:r>
    </w:p>
    <w:p w14:paraId="52E8C0F6" w14:textId="019BA6FB" w:rsidR="00991CF3" w:rsidRPr="004C01F0" w:rsidRDefault="00991CF3" w:rsidP="00991CF3">
      <w:pPr>
        <w:rPr>
          <w:sz w:val="22"/>
          <w:szCs w:val="22"/>
        </w:rPr>
      </w:pPr>
      <w:r w:rsidRPr="004C01F0">
        <w:rPr>
          <w:b/>
          <w:bCs/>
          <w:sz w:val="22"/>
          <w:szCs w:val="22"/>
        </w:rPr>
        <w:t>Puls-Events</w:t>
      </w:r>
      <w:r w:rsidRPr="004C01F0">
        <w:rPr>
          <w:sz w:val="22"/>
          <w:szCs w:val="22"/>
        </w:rPr>
        <w:t xml:space="preserve"> est une entreprise proposant une plateforme web permettant aux utilisateurs de découvrir et suivre des événements culturels</w:t>
      </w:r>
      <w:r w:rsidR="00FC6185" w:rsidRPr="004C01F0">
        <w:rPr>
          <w:sz w:val="22"/>
          <w:szCs w:val="22"/>
        </w:rPr>
        <w:t xml:space="preserve"> en temps réel</w:t>
      </w:r>
      <w:r w:rsidRPr="004C01F0">
        <w:rPr>
          <w:sz w:val="22"/>
          <w:szCs w:val="22"/>
        </w:rPr>
        <w:t>. Les données sont collectées à partir de sources externes telles qu’</w:t>
      </w:r>
      <w:r w:rsidRPr="004C01F0">
        <w:rPr>
          <w:b/>
          <w:bCs/>
          <w:sz w:val="22"/>
          <w:szCs w:val="22"/>
        </w:rPr>
        <w:t xml:space="preserve">OpenAgenda </w:t>
      </w:r>
      <w:r w:rsidRPr="004C01F0">
        <w:rPr>
          <w:sz w:val="22"/>
          <w:szCs w:val="22"/>
        </w:rPr>
        <w:t>et personnalisées selon les préférences des utilisateurs (localisation, période, thématiques).</w:t>
      </w:r>
    </w:p>
    <w:p w14:paraId="463F7E8D" w14:textId="77777777" w:rsidR="00991CF3" w:rsidRPr="004C01F0" w:rsidRDefault="00991CF3" w:rsidP="00991CF3">
      <w:pPr>
        <w:rPr>
          <w:sz w:val="22"/>
          <w:szCs w:val="22"/>
        </w:rPr>
      </w:pPr>
      <w:r w:rsidRPr="004C01F0">
        <w:rPr>
          <w:sz w:val="22"/>
          <w:szCs w:val="22"/>
        </w:rPr>
        <w:t xml:space="preserve">Un </w:t>
      </w:r>
      <w:r w:rsidRPr="004C01F0">
        <w:rPr>
          <w:b/>
          <w:bCs/>
          <w:sz w:val="22"/>
          <w:szCs w:val="22"/>
        </w:rPr>
        <w:t>Proof of Concept (POC)</w:t>
      </w:r>
      <w:r w:rsidRPr="004C01F0">
        <w:rPr>
          <w:sz w:val="22"/>
          <w:szCs w:val="22"/>
        </w:rPr>
        <w:t xml:space="preserve"> a été réalisé afin de démontrer la faisabilité d’un moteur de recherche sémantique intégrant un chatbot basé sur un système de </w:t>
      </w:r>
      <w:r w:rsidRPr="004C01F0">
        <w:rPr>
          <w:b/>
          <w:bCs/>
          <w:sz w:val="22"/>
          <w:szCs w:val="22"/>
        </w:rPr>
        <w:t>Retrieval Augmented Generation (RAG).</w:t>
      </w:r>
      <w:r w:rsidRPr="004C01F0">
        <w:rPr>
          <w:sz w:val="22"/>
          <w:szCs w:val="22"/>
        </w:rPr>
        <w:t xml:space="preserve"> Ce chatbot utilise des techniques de traitement du langage naturel et une base de données vectorielle afin de fournir des recommandations pertinentes.</w:t>
      </w:r>
    </w:p>
    <w:p w14:paraId="54AC05F8" w14:textId="3989085C" w:rsidR="00DB2144" w:rsidRPr="00991CF3" w:rsidRDefault="00DB2144" w:rsidP="00E5025A">
      <w:pPr>
        <w:pStyle w:val="Titre3"/>
      </w:pPr>
      <w:r>
        <w:t>O</w:t>
      </w:r>
      <w:r w:rsidRPr="00991CF3">
        <w:t>bjectif d</w:t>
      </w:r>
      <w:r w:rsidR="004C01F0">
        <w:t>e la mission actuelle</w:t>
      </w:r>
    </w:p>
    <w:p w14:paraId="092ACFC7" w14:textId="6D46C41B" w:rsidR="00991CF3" w:rsidRPr="0092505D" w:rsidRDefault="00991CF3" w:rsidP="00991CF3">
      <w:pPr>
        <w:rPr>
          <w:sz w:val="22"/>
          <w:szCs w:val="22"/>
        </w:rPr>
      </w:pPr>
      <w:r w:rsidRPr="006E13D4">
        <w:rPr>
          <w:sz w:val="22"/>
          <w:szCs w:val="22"/>
        </w:rPr>
        <w:t xml:space="preserve">L’objectif de ce projet est de transformer ce POC en un </w:t>
      </w:r>
      <w:r w:rsidRPr="006E13D4">
        <w:rPr>
          <w:b/>
          <w:bCs/>
          <w:sz w:val="22"/>
          <w:szCs w:val="22"/>
        </w:rPr>
        <w:t xml:space="preserve">Minimum Viable Product (MVP) </w:t>
      </w:r>
      <w:r w:rsidRPr="006E13D4">
        <w:rPr>
          <w:sz w:val="22"/>
          <w:szCs w:val="22"/>
        </w:rPr>
        <w:t>scalable, robuste et exploitable en production, tout en maîtrisant les coûts et en garantissant la qualité des réponses fournies aux utilisateurs.</w:t>
      </w:r>
    </w:p>
    <w:p w14:paraId="4A71AB82" w14:textId="77777777" w:rsidR="00991CF3" w:rsidRDefault="00991CF3" w:rsidP="00725D42">
      <w:pPr>
        <w:pStyle w:val="Titre1"/>
      </w:pPr>
      <w:r w:rsidRPr="00991CF3">
        <w:t>2. Analyse et synthèse des besoins formulés par l’équipe</w:t>
      </w:r>
    </w:p>
    <w:p w14:paraId="331A450F" w14:textId="73F923C0" w:rsidR="00E317AB" w:rsidRPr="00E317AB" w:rsidRDefault="00742C10" w:rsidP="006F5B68">
      <w:pPr>
        <w:pStyle w:val="Titre3"/>
        <w:rPr>
          <w:rFonts w:eastAsiaTheme="minorHAnsi" w:cstheme="minorBidi"/>
          <w:color w:val="auto"/>
          <w:sz w:val="22"/>
          <w:szCs w:val="22"/>
        </w:rPr>
      </w:pPr>
      <w:r w:rsidRPr="00660638">
        <w:t>Synthèse du contexte</w:t>
      </w:r>
      <w:r w:rsidR="00E317AB" w:rsidRPr="00E317AB">
        <w:br/>
      </w:r>
      <w:r w:rsidR="00E317AB" w:rsidRPr="00E317AB">
        <w:rPr>
          <w:rFonts w:eastAsiaTheme="minorHAnsi" w:cstheme="minorBidi"/>
          <w:color w:val="auto"/>
          <w:sz w:val="22"/>
          <w:szCs w:val="22"/>
        </w:rPr>
        <w:t xml:space="preserve">Ce POC, réalisé dans un environnement </w:t>
      </w:r>
      <w:r w:rsidR="00E317AB" w:rsidRPr="00E317AB">
        <w:rPr>
          <w:rFonts w:eastAsiaTheme="minorHAnsi" w:cstheme="minorBidi"/>
          <w:b/>
          <w:bCs/>
          <w:color w:val="auto"/>
          <w:sz w:val="22"/>
          <w:szCs w:val="22"/>
        </w:rPr>
        <w:t>Python</w:t>
      </w:r>
      <w:r w:rsidR="00E317AB" w:rsidRPr="00E317AB">
        <w:rPr>
          <w:rFonts w:eastAsiaTheme="minorHAnsi" w:cstheme="minorBidi"/>
          <w:color w:val="auto"/>
          <w:sz w:val="22"/>
          <w:szCs w:val="22"/>
        </w:rPr>
        <w:t xml:space="preserve">, repose sur un </w:t>
      </w:r>
      <w:r w:rsidR="00E317AB" w:rsidRPr="00E317AB">
        <w:rPr>
          <w:rFonts w:eastAsiaTheme="minorHAnsi" w:cstheme="minorBidi"/>
          <w:b/>
          <w:bCs/>
          <w:color w:val="auto"/>
          <w:sz w:val="22"/>
          <w:szCs w:val="22"/>
        </w:rPr>
        <w:t>pipeline</w:t>
      </w:r>
      <w:r w:rsidR="00E317AB" w:rsidRPr="00E317AB">
        <w:rPr>
          <w:rFonts w:eastAsiaTheme="minorHAnsi" w:cstheme="minorBidi"/>
          <w:color w:val="auto"/>
          <w:sz w:val="22"/>
          <w:szCs w:val="22"/>
        </w:rPr>
        <w:t xml:space="preserve"> complet de RAG</w:t>
      </w:r>
      <w:r w:rsidR="006F5B68">
        <w:rPr>
          <w:rFonts w:eastAsiaTheme="minorHAnsi" w:cstheme="minorBidi"/>
          <w:color w:val="auto"/>
          <w:sz w:val="22"/>
          <w:szCs w:val="22"/>
        </w:rPr>
        <w:t xml:space="preserve"> </w:t>
      </w:r>
      <w:r w:rsidR="00E317AB" w:rsidRPr="00E317AB">
        <w:rPr>
          <w:rFonts w:eastAsiaTheme="minorHAnsi" w:cstheme="minorBidi"/>
          <w:color w:val="auto"/>
          <w:sz w:val="22"/>
          <w:szCs w:val="22"/>
        </w:rPr>
        <w:t xml:space="preserve">intégrant la </w:t>
      </w:r>
      <w:r w:rsidR="00E317AB" w:rsidRPr="00E317AB">
        <w:rPr>
          <w:rFonts w:eastAsiaTheme="minorHAnsi" w:cstheme="minorBidi"/>
          <w:b/>
          <w:bCs/>
          <w:color w:val="auto"/>
          <w:sz w:val="22"/>
          <w:szCs w:val="22"/>
        </w:rPr>
        <w:t>collecte de données, leur transformation, une recherche vectorielle et la génération de réponses</w:t>
      </w:r>
      <w:r w:rsidR="00E317AB" w:rsidRPr="00E317AB">
        <w:rPr>
          <w:rFonts w:eastAsiaTheme="minorHAnsi" w:cstheme="minorBidi"/>
          <w:color w:val="auto"/>
          <w:sz w:val="22"/>
          <w:szCs w:val="22"/>
        </w:rPr>
        <w:t xml:space="preserve"> en langage naturel</w:t>
      </w:r>
      <w:r w:rsidR="00E317AB" w:rsidRPr="006F5B68">
        <w:rPr>
          <w:rFonts w:eastAsiaTheme="minorHAnsi" w:cstheme="minorBidi"/>
          <w:color w:val="auto"/>
          <w:sz w:val="22"/>
          <w:szCs w:val="22"/>
        </w:rPr>
        <w:t>.</w:t>
      </w:r>
    </w:p>
    <w:p w14:paraId="10A7C83E" w14:textId="647E91BC" w:rsidR="00E317AB" w:rsidRPr="00E317AB" w:rsidRDefault="00A17A60" w:rsidP="00E317AB">
      <w:pPr>
        <w:rPr>
          <w:sz w:val="22"/>
          <w:szCs w:val="22"/>
        </w:rPr>
      </w:pPr>
      <w:r>
        <w:rPr>
          <w:sz w:val="22"/>
          <w:szCs w:val="22"/>
        </w:rPr>
        <w:t>Le</w:t>
      </w:r>
      <w:r w:rsidR="00E317AB" w:rsidRPr="00E317AB">
        <w:rPr>
          <w:sz w:val="22"/>
          <w:szCs w:val="22"/>
        </w:rPr>
        <w:t xml:space="preserve"> système </w:t>
      </w:r>
      <w:r>
        <w:rPr>
          <w:sz w:val="22"/>
          <w:szCs w:val="22"/>
        </w:rPr>
        <w:t>permet de</w:t>
      </w:r>
      <w:r w:rsidR="00E317AB" w:rsidRPr="00E317AB">
        <w:rPr>
          <w:sz w:val="22"/>
          <w:szCs w:val="22"/>
        </w:rPr>
        <w:t xml:space="preserve"> :</w:t>
      </w:r>
    </w:p>
    <w:p w14:paraId="0FB99A2A" w14:textId="1C68DC6B" w:rsidR="00E317AB" w:rsidRPr="00E317AB" w:rsidRDefault="00A17A60" w:rsidP="00E317AB">
      <w:pPr>
        <w:numPr>
          <w:ilvl w:val="0"/>
          <w:numId w:val="3"/>
        </w:numPr>
        <w:rPr>
          <w:sz w:val="22"/>
          <w:szCs w:val="22"/>
        </w:rPr>
      </w:pPr>
      <w:r w:rsidRPr="00E317AB">
        <w:rPr>
          <w:sz w:val="22"/>
          <w:szCs w:val="22"/>
        </w:rPr>
        <w:t>Collecter</w:t>
      </w:r>
      <w:r w:rsidR="00E317AB" w:rsidRPr="00E317AB">
        <w:rPr>
          <w:sz w:val="22"/>
          <w:szCs w:val="22"/>
        </w:rPr>
        <w:t xml:space="preserve"> automatiquement des événements culturels via l’API OpenAgenda ;</w:t>
      </w:r>
    </w:p>
    <w:p w14:paraId="5E5BF41B" w14:textId="522F845A" w:rsidR="00E317AB" w:rsidRPr="00E317AB" w:rsidRDefault="00A17A60" w:rsidP="00E317AB">
      <w:pPr>
        <w:numPr>
          <w:ilvl w:val="0"/>
          <w:numId w:val="3"/>
        </w:numPr>
        <w:rPr>
          <w:sz w:val="22"/>
          <w:szCs w:val="22"/>
        </w:rPr>
      </w:pPr>
      <w:r w:rsidRPr="00E317AB">
        <w:rPr>
          <w:sz w:val="22"/>
          <w:szCs w:val="22"/>
        </w:rPr>
        <w:t>Nettoyer</w:t>
      </w:r>
      <w:r w:rsidR="00E317AB" w:rsidRPr="00E317AB">
        <w:rPr>
          <w:sz w:val="22"/>
          <w:szCs w:val="22"/>
        </w:rPr>
        <w:t xml:space="preserve">, normaliser et structurer des </w:t>
      </w:r>
      <w:r w:rsidRPr="00E317AB">
        <w:rPr>
          <w:sz w:val="22"/>
          <w:szCs w:val="22"/>
        </w:rPr>
        <w:t>données ;</w:t>
      </w:r>
    </w:p>
    <w:p w14:paraId="08B08827" w14:textId="22F5ADBF" w:rsidR="00E317AB" w:rsidRPr="00E317AB" w:rsidRDefault="00A17A60" w:rsidP="00E317AB">
      <w:pPr>
        <w:numPr>
          <w:ilvl w:val="0"/>
          <w:numId w:val="3"/>
        </w:numPr>
        <w:rPr>
          <w:sz w:val="22"/>
          <w:szCs w:val="22"/>
        </w:rPr>
      </w:pPr>
      <w:r w:rsidRPr="00E317AB">
        <w:rPr>
          <w:sz w:val="22"/>
          <w:szCs w:val="22"/>
        </w:rPr>
        <w:t>Transformer</w:t>
      </w:r>
      <w:r w:rsidR="00E317AB" w:rsidRPr="00E317AB">
        <w:rPr>
          <w:sz w:val="22"/>
          <w:szCs w:val="22"/>
        </w:rPr>
        <w:t xml:space="preserve"> les descriptions textuelles en </w:t>
      </w:r>
      <w:proofErr w:type="spellStart"/>
      <w:r w:rsidR="00E317AB" w:rsidRPr="00E317AB">
        <w:rPr>
          <w:sz w:val="22"/>
          <w:szCs w:val="22"/>
        </w:rPr>
        <w:t>embeddings</w:t>
      </w:r>
      <w:proofErr w:type="spellEnd"/>
      <w:r w:rsidR="00E317AB" w:rsidRPr="00E317AB">
        <w:rPr>
          <w:sz w:val="22"/>
          <w:szCs w:val="22"/>
        </w:rPr>
        <w:t xml:space="preserve"> vectoriels ;</w:t>
      </w:r>
    </w:p>
    <w:p w14:paraId="7763F98F" w14:textId="178E4940" w:rsidR="00E317AB" w:rsidRPr="00E317AB" w:rsidRDefault="00A17A60" w:rsidP="00E317AB">
      <w:pPr>
        <w:numPr>
          <w:ilvl w:val="0"/>
          <w:numId w:val="3"/>
        </w:numPr>
        <w:rPr>
          <w:sz w:val="22"/>
          <w:szCs w:val="22"/>
        </w:rPr>
      </w:pPr>
      <w:r w:rsidRPr="00E317AB">
        <w:rPr>
          <w:sz w:val="22"/>
          <w:szCs w:val="22"/>
        </w:rPr>
        <w:t>Indexer</w:t>
      </w:r>
      <w:r w:rsidR="00E317AB" w:rsidRPr="00E317AB">
        <w:rPr>
          <w:sz w:val="22"/>
          <w:szCs w:val="22"/>
        </w:rPr>
        <w:t xml:space="preserve"> ces </w:t>
      </w:r>
      <w:proofErr w:type="spellStart"/>
      <w:r w:rsidR="00E317AB" w:rsidRPr="00E317AB">
        <w:rPr>
          <w:sz w:val="22"/>
          <w:szCs w:val="22"/>
        </w:rPr>
        <w:t>embeddings</w:t>
      </w:r>
      <w:proofErr w:type="spellEnd"/>
      <w:r w:rsidR="00E317AB" w:rsidRPr="00E317AB">
        <w:rPr>
          <w:sz w:val="22"/>
          <w:szCs w:val="22"/>
        </w:rPr>
        <w:t xml:space="preserve"> à l’aide de FAISS pour effectuer des recherches sémantiques rapides ;</w:t>
      </w:r>
    </w:p>
    <w:p w14:paraId="71E9AB03" w14:textId="77777777" w:rsidR="00450ABA" w:rsidRDefault="00A17A60" w:rsidP="00450ABA">
      <w:pPr>
        <w:numPr>
          <w:ilvl w:val="0"/>
          <w:numId w:val="3"/>
        </w:numPr>
        <w:rPr>
          <w:sz w:val="22"/>
          <w:szCs w:val="22"/>
        </w:rPr>
      </w:pPr>
      <w:r w:rsidRPr="00E317AB">
        <w:rPr>
          <w:sz w:val="22"/>
          <w:szCs w:val="22"/>
        </w:rPr>
        <w:t>Générer</w:t>
      </w:r>
      <w:r w:rsidR="00E317AB" w:rsidRPr="00E317AB">
        <w:rPr>
          <w:sz w:val="22"/>
          <w:szCs w:val="22"/>
        </w:rPr>
        <w:t xml:space="preserve"> des réponses contextualisées via un modèle de langage (Mistral).</w:t>
      </w:r>
    </w:p>
    <w:p w14:paraId="670557DC" w14:textId="12F16561" w:rsidR="00E317AB" w:rsidRPr="00E317AB" w:rsidRDefault="00450ABA" w:rsidP="00450ABA">
      <w:pPr>
        <w:rPr>
          <w:sz w:val="22"/>
          <w:szCs w:val="22"/>
        </w:rPr>
      </w:pPr>
      <w:r>
        <w:rPr>
          <w:sz w:val="22"/>
          <w:szCs w:val="22"/>
        </w:rPr>
        <w:t>Le</w:t>
      </w:r>
      <w:r w:rsidR="00E317AB" w:rsidRPr="00E317AB">
        <w:rPr>
          <w:sz w:val="22"/>
          <w:szCs w:val="22"/>
        </w:rPr>
        <w:t xml:space="preserve"> chatbot est capable de répondre à des requêtes variées telles que :</w:t>
      </w:r>
    </w:p>
    <w:p w14:paraId="530885B6" w14:textId="77777777" w:rsidR="00E317AB" w:rsidRPr="00E317AB" w:rsidRDefault="00E317AB" w:rsidP="00E317AB">
      <w:pPr>
        <w:numPr>
          <w:ilvl w:val="0"/>
          <w:numId w:val="3"/>
        </w:numPr>
        <w:rPr>
          <w:sz w:val="22"/>
          <w:szCs w:val="22"/>
        </w:rPr>
      </w:pPr>
      <w:proofErr w:type="gramStart"/>
      <w:r w:rsidRPr="00E317AB">
        <w:rPr>
          <w:sz w:val="22"/>
          <w:szCs w:val="22"/>
        </w:rPr>
        <w:t>des</w:t>
      </w:r>
      <w:proofErr w:type="gramEnd"/>
      <w:r w:rsidRPr="00E317AB">
        <w:rPr>
          <w:sz w:val="22"/>
          <w:szCs w:val="22"/>
        </w:rPr>
        <w:t xml:space="preserve"> recherches par type d’événement (concert, théâtre, exposition) ;</w:t>
      </w:r>
    </w:p>
    <w:p w14:paraId="08FE7B73" w14:textId="6905B7A1" w:rsidR="00E317AB" w:rsidRDefault="00E317AB" w:rsidP="00E317AB">
      <w:pPr>
        <w:numPr>
          <w:ilvl w:val="0"/>
          <w:numId w:val="3"/>
        </w:numPr>
        <w:rPr>
          <w:sz w:val="22"/>
          <w:szCs w:val="22"/>
        </w:rPr>
      </w:pPr>
      <w:proofErr w:type="gramStart"/>
      <w:r w:rsidRPr="00E317AB">
        <w:rPr>
          <w:sz w:val="22"/>
          <w:szCs w:val="22"/>
        </w:rPr>
        <w:t>des</w:t>
      </w:r>
      <w:proofErr w:type="gramEnd"/>
      <w:r w:rsidRPr="00E317AB">
        <w:rPr>
          <w:sz w:val="22"/>
          <w:szCs w:val="22"/>
        </w:rPr>
        <w:t xml:space="preserve"> recherches géographiques implicites (ex. « événements à Paris »</w:t>
      </w:r>
      <w:proofErr w:type="gramStart"/>
      <w:r w:rsidRPr="00E317AB">
        <w:rPr>
          <w:sz w:val="22"/>
          <w:szCs w:val="22"/>
        </w:rPr>
        <w:t xml:space="preserve">) </w:t>
      </w:r>
      <w:r w:rsidR="001C0BB1">
        <w:rPr>
          <w:sz w:val="22"/>
          <w:szCs w:val="22"/>
        </w:rPr>
        <w:t>.</w:t>
      </w:r>
      <w:proofErr w:type="gramEnd"/>
    </w:p>
    <w:p w14:paraId="2691FD05" w14:textId="72CC9CB8" w:rsidR="00CD1CBC" w:rsidRDefault="00BB7646" w:rsidP="00BB7646">
      <w:pPr>
        <w:pStyle w:val="Titre3"/>
      </w:pPr>
      <w:r w:rsidRPr="00BB7646">
        <w:lastRenderedPageBreak/>
        <w:t>Objectifs métiers confirmés par le POC</w:t>
      </w:r>
    </w:p>
    <w:p w14:paraId="3CB41297" w14:textId="77777777" w:rsidR="007577A5" w:rsidRPr="007577A5" w:rsidRDefault="007577A5" w:rsidP="007577A5">
      <w:pPr>
        <w:rPr>
          <w:sz w:val="22"/>
          <w:szCs w:val="22"/>
        </w:rPr>
      </w:pPr>
      <w:r w:rsidRPr="007577A5">
        <w:rPr>
          <w:sz w:val="22"/>
          <w:szCs w:val="22"/>
        </w:rPr>
        <w:t>Les résultats obtenus lors du POC ont permis de confirmer plusieurs hypothèses métiers initiales.</w:t>
      </w:r>
    </w:p>
    <w:p w14:paraId="633A0A2A" w14:textId="77777777" w:rsidR="007577A5" w:rsidRPr="007577A5" w:rsidRDefault="007577A5" w:rsidP="007577A5">
      <w:pPr>
        <w:rPr>
          <w:sz w:val="22"/>
          <w:szCs w:val="22"/>
        </w:rPr>
      </w:pPr>
      <w:r w:rsidRPr="007577A5">
        <w:rPr>
          <w:sz w:val="22"/>
          <w:szCs w:val="22"/>
        </w:rPr>
        <w:t xml:space="preserve">Tout d’abord, la recherche conversationnelle basée sur la sémantique répond efficacement au besoin des utilisateurs de </w:t>
      </w:r>
      <w:r w:rsidRPr="007577A5">
        <w:rPr>
          <w:b/>
          <w:bCs/>
          <w:sz w:val="22"/>
          <w:szCs w:val="22"/>
        </w:rPr>
        <w:t>trouver rapidement des événements pertinents</w:t>
      </w:r>
      <w:r w:rsidRPr="007577A5">
        <w:rPr>
          <w:sz w:val="22"/>
          <w:szCs w:val="22"/>
        </w:rPr>
        <w:t>, sans parcourir de longues listes ni manipuler des filtres complexes.</w:t>
      </w:r>
      <w:r w:rsidRPr="007577A5">
        <w:rPr>
          <w:sz w:val="22"/>
          <w:szCs w:val="22"/>
        </w:rPr>
        <w:br/>
        <w:t>Ensuite, l’utilisation de données réelles issues d’OpenAgenda permet de produire des recommandations crédibles, ancrées dans un contexte réel et vérifiable.</w:t>
      </w:r>
    </w:p>
    <w:p w14:paraId="44A4C8E5" w14:textId="77777777" w:rsidR="007577A5" w:rsidRPr="007577A5" w:rsidRDefault="007577A5" w:rsidP="007577A5">
      <w:pPr>
        <w:rPr>
          <w:sz w:val="22"/>
          <w:szCs w:val="22"/>
        </w:rPr>
      </w:pPr>
      <w:r w:rsidRPr="007577A5">
        <w:rPr>
          <w:b/>
          <w:bCs/>
          <w:sz w:val="22"/>
          <w:szCs w:val="22"/>
        </w:rPr>
        <w:t>Les objectifs métiers</w:t>
      </w:r>
      <w:r w:rsidRPr="007577A5">
        <w:rPr>
          <w:sz w:val="22"/>
          <w:szCs w:val="22"/>
        </w:rPr>
        <w:t xml:space="preserve"> retenus pour la suite du projet sont donc :</w:t>
      </w:r>
    </w:p>
    <w:p w14:paraId="00BBD8A7" w14:textId="1E98B2B1" w:rsidR="007577A5" w:rsidRPr="007577A5" w:rsidRDefault="00EB27F7" w:rsidP="007577A5">
      <w:pPr>
        <w:numPr>
          <w:ilvl w:val="0"/>
          <w:numId w:val="21"/>
        </w:numPr>
        <w:rPr>
          <w:sz w:val="22"/>
          <w:szCs w:val="22"/>
        </w:rPr>
      </w:pPr>
      <w:r w:rsidRPr="007577A5">
        <w:rPr>
          <w:sz w:val="22"/>
          <w:szCs w:val="22"/>
        </w:rPr>
        <w:t>Proposer</w:t>
      </w:r>
      <w:r w:rsidR="007577A5" w:rsidRPr="007577A5">
        <w:rPr>
          <w:sz w:val="22"/>
          <w:szCs w:val="22"/>
        </w:rPr>
        <w:t xml:space="preserve"> une expérience de recherche plus naturelle et intuitive que les mécanismes traditionnels ;</w:t>
      </w:r>
    </w:p>
    <w:p w14:paraId="417341E1" w14:textId="5ACF13B9" w:rsidR="007577A5" w:rsidRPr="007577A5" w:rsidRDefault="00EB27F7" w:rsidP="007577A5">
      <w:pPr>
        <w:numPr>
          <w:ilvl w:val="0"/>
          <w:numId w:val="21"/>
        </w:numPr>
        <w:rPr>
          <w:sz w:val="22"/>
          <w:szCs w:val="22"/>
        </w:rPr>
      </w:pPr>
      <w:r w:rsidRPr="007577A5">
        <w:rPr>
          <w:sz w:val="22"/>
          <w:szCs w:val="22"/>
        </w:rPr>
        <w:t>Améliorer</w:t>
      </w:r>
      <w:r w:rsidR="007577A5" w:rsidRPr="007577A5">
        <w:rPr>
          <w:sz w:val="22"/>
          <w:szCs w:val="22"/>
        </w:rPr>
        <w:t xml:space="preserve"> la pertinence des recommandations grâce à la compréhension du langage naturel ;</w:t>
      </w:r>
    </w:p>
    <w:p w14:paraId="7DB32BF4" w14:textId="5912B1D7" w:rsidR="007577A5" w:rsidRPr="007577A5" w:rsidRDefault="00EB27F7" w:rsidP="007577A5">
      <w:pPr>
        <w:numPr>
          <w:ilvl w:val="0"/>
          <w:numId w:val="21"/>
        </w:numPr>
        <w:rPr>
          <w:sz w:val="22"/>
          <w:szCs w:val="22"/>
        </w:rPr>
      </w:pPr>
      <w:r w:rsidRPr="007577A5">
        <w:rPr>
          <w:sz w:val="22"/>
          <w:szCs w:val="22"/>
        </w:rPr>
        <w:t>Valoriser</w:t>
      </w:r>
      <w:r w:rsidR="007577A5" w:rsidRPr="007577A5">
        <w:rPr>
          <w:sz w:val="22"/>
          <w:szCs w:val="22"/>
        </w:rPr>
        <w:t xml:space="preserve"> un volume important de données événementielles publiques ;</w:t>
      </w:r>
    </w:p>
    <w:p w14:paraId="5DAA256D" w14:textId="79449AFE" w:rsidR="007577A5" w:rsidRDefault="00EB27F7" w:rsidP="007577A5">
      <w:pPr>
        <w:numPr>
          <w:ilvl w:val="0"/>
          <w:numId w:val="21"/>
        </w:numPr>
        <w:rPr>
          <w:sz w:val="22"/>
          <w:szCs w:val="22"/>
        </w:rPr>
      </w:pPr>
      <w:r w:rsidRPr="007577A5">
        <w:rPr>
          <w:sz w:val="22"/>
          <w:szCs w:val="22"/>
        </w:rPr>
        <w:t>Poser</w:t>
      </w:r>
      <w:r w:rsidR="007577A5" w:rsidRPr="007577A5">
        <w:rPr>
          <w:sz w:val="22"/>
          <w:szCs w:val="22"/>
        </w:rPr>
        <w:t xml:space="preserve"> les bases d’un service évolutif pouvant être enrichi fonctionnellement (interface web, historique utilisateur, couverture géographique élargie).</w:t>
      </w:r>
    </w:p>
    <w:p w14:paraId="36CD6478" w14:textId="35D1D343" w:rsidR="00B345F8" w:rsidRDefault="00C83D69" w:rsidP="00B345F8">
      <w:pPr>
        <w:rPr>
          <w:rFonts w:eastAsiaTheme="majorEastAsia" w:cstheme="majorBidi"/>
          <w:color w:val="0F4761" w:themeColor="accent1" w:themeShade="BF"/>
          <w:sz w:val="28"/>
          <w:szCs w:val="28"/>
        </w:rPr>
      </w:pPr>
      <w:r w:rsidRPr="00C83D69">
        <w:rPr>
          <w:rFonts w:eastAsiaTheme="majorEastAsia" w:cstheme="majorBidi"/>
          <w:color w:val="0F4761" w:themeColor="accent1" w:themeShade="BF"/>
          <w:sz w:val="28"/>
          <w:szCs w:val="28"/>
        </w:rPr>
        <w:t>Contraintes techniques identifiées</w:t>
      </w:r>
    </w:p>
    <w:p w14:paraId="158C183A" w14:textId="77777777" w:rsidR="00A871B1" w:rsidRPr="00A871B1" w:rsidRDefault="00A871B1" w:rsidP="00A871B1">
      <w:pPr>
        <w:rPr>
          <w:sz w:val="22"/>
          <w:szCs w:val="22"/>
        </w:rPr>
      </w:pPr>
      <w:r w:rsidRPr="00A871B1">
        <w:rPr>
          <w:sz w:val="22"/>
          <w:szCs w:val="22"/>
        </w:rPr>
        <w:t>Le POC a également permis d’identifier des contraintes techniques structurantes pour la suite du projet.</w:t>
      </w:r>
    </w:p>
    <w:p w14:paraId="3A8A3054" w14:textId="33113081" w:rsidR="00A871B1" w:rsidRPr="00A871B1" w:rsidRDefault="00A871B1" w:rsidP="0002036C">
      <w:pPr>
        <w:pStyle w:val="Titre4"/>
        <w:numPr>
          <w:ilvl w:val="0"/>
          <w:numId w:val="24"/>
        </w:numPr>
        <w:jc w:val="center"/>
      </w:pPr>
      <w:r w:rsidRPr="00A871B1">
        <w:t>Contraintes liées aux données et au NLP</w:t>
      </w:r>
    </w:p>
    <w:p w14:paraId="626CD663" w14:textId="541EA23C" w:rsidR="00A871B1" w:rsidRDefault="00A871B1" w:rsidP="00A871B1">
      <w:pPr>
        <w:rPr>
          <w:sz w:val="22"/>
          <w:szCs w:val="22"/>
        </w:rPr>
      </w:pPr>
      <w:r w:rsidRPr="00A871B1">
        <w:rPr>
          <w:sz w:val="22"/>
          <w:szCs w:val="22"/>
        </w:rPr>
        <w:t>Le volume potentiel des données OpenAgenda est important (plus de 15 000 événements sur une année). Afin de rester compatible avec les quotas d’API du modèle d’</w:t>
      </w:r>
      <w:proofErr w:type="spellStart"/>
      <w:r w:rsidRPr="00A871B1">
        <w:rPr>
          <w:sz w:val="22"/>
          <w:szCs w:val="22"/>
        </w:rPr>
        <w:t>embeddings</w:t>
      </w:r>
      <w:proofErr w:type="spellEnd"/>
      <w:r w:rsidRPr="00A871B1">
        <w:rPr>
          <w:sz w:val="22"/>
          <w:szCs w:val="22"/>
        </w:rPr>
        <w:t xml:space="preserve"> Mistral, le POC a volontairement limité le nombre d’événements vectorisés, tout en conservant un échantillon représentatif</w:t>
      </w:r>
      <w:r w:rsidR="00315133">
        <w:rPr>
          <w:sz w:val="22"/>
          <w:szCs w:val="22"/>
        </w:rPr>
        <w:t>.</w:t>
      </w:r>
    </w:p>
    <w:p w14:paraId="398E35E7" w14:textId="3456CF6C" w:rsidR="00315133" w:rsidRPr="00A871B1" w:rsidRDefault="00315133" w:rsidP="00A871B1">
      <w:pPr>
        <w:rPr>
          <w:sz w:val="22"/>
          <w:szCs w:val="22"/>
        </w:rPr>
      </w:pPr>
      <w:r w:rsidRPr="00315133">
        <w:rPr>
          <w:sz w:val="22"/>
          <w:szCs w:val="22"/>
        </w:rPr>
        <w:t>Lors de l’exécution du POC, des erreurs liées aux limites de quotas de l’API Mistral ont été rencontrées, notamment lors de la génération d’</w:t>
      </w:r>
      <w:proofErr w:type="spellStart"/>
      <w:r w:rsidRPr="00315133">
        <w:rPr>
          <w:sz w:val="22"/>
          <w:szCs w:val="22"/>
        </w:rPr>
        <w:t>embeddings</w:t>
      </w:r>
      <w:proofErr w:type="spellEnd"/>
      <w:r w:rsidRPr="00315133">
        <w:rPr>
          <w:sz w:val="22"/>
          <w:szCs w:val="22"/>
        </w:rPr>
        <w:t xml:space="preserve"> sur des volumes plus importants. Ces limitations ont confirmé la nécessité d’intégrer, dès la phase MVP, des mécanismes de contrôle des volumes, d’optimisation des appels NLP et de maîtrise des coûts.</w:t>
      </w:r>
    </w:p>
    <w:p w14:paraId="5F43DFDD" w14:textId="29682157" w:rsidR="00A871B1" w:rsidRPr="00A871B1" w:rsidRDefault="00A871B1" w:rsidP="00A871B1">
      <w:pPr>
        <w:rPr>
          <w:sz w:val="22"/>
          <w:szCs w:val="22"/>
        </w:rPr>
      </w:pPr>
      <w:r w:rsidRPr="00A871B1">
        <w:rPr>
          <w:sz w:val="22"/>
          <w:szCs w:val="22"/>
        </w:rPr>
        <w:br/>
        <w:t>Cette contrainte met en évidence la nécessité, pour le MVP, de prévoir des mécanismes d’optimisation des coûts et de gestion des volumes.</w:t>
      </w:r>
    </w:p>
    <w:p w14:paraId="49F00A69" w14:textId="5BF99AD3" w:rsidR="00A871B1" w:rsidRPr="00A871B1" w:rsidRDefault="00A871B1" w:rsidP="0002036C">
      <w:pPr>
        <w:pStyle w:val="Titre4"/>
        <w:numPr>
          <w:ilvl w:val="0"/>
          <w:numId w:val="24"/>
        </w:numPr>
        <w:jc w:val="center"/>
      </w:pPr>
      <w:r w:rsidRPr="00A871B1">
        <w:t>Contraintes d’architecture</w:t>
      </w:r>
    </w:p>
    <w:p w14:paraId="18CC31EB" w14:textId="77777777" w:rsidR="00A871B1" w:rsidRPr="00A871B1" w:rsidRDefault="00A871B1" w:rsidP="00A871B1">
      <w:pPr>
        <w:rPr>
          <w:sz w:val="22"/>
          <w:szCs w:val="22"/>
        </w:rPr>
      </w:pPr>
      <w:r w:rsidRPr="00A871B1">
        <w:rPr>
          <w:sz w:val="22"/>
          <w:szCs w:val="22"/>
        </w:rPr>
        <w:t xml:space="preserve">Le POC repose sur une architecture locale (stockage CSV, </w:t>
      </w:r>
      <w:proofErr w:type="spellStart"/>
      <w:proofErr w:type="gramStart"/>
      <w:r w:rsidRPr="00A871B1">
        <w:rPr>
          <w:sz w:val="22"/>
          <w:szCs w:val="22"/>
        </w:rPr>
        <w:t>embeddings</w:t>
      </w:r>
      <w:proofErr w:type="spellEnd"/>
      <w:r w:rsidRPr="00A871B1">
        <w:rPr>
          <w:sz w:val="22"/>
          <w:szCs w:val="22"/>
        </w:rPr>
        <w:t xml:space="preserve"> .</w:t>
      </w:r>
      <w:proofErr w:type="spellStart"/>
      <w:r w:rsidRPr="00A871B1">
        <w:rPr>
          <w:sz w:val="22"/>
          <w:szCs w:val="22"/>
        </w:rPr>
        <w:t>npy</w:t>
      </w:r>
      <w:proofErr w:type="spellEnd"/>
      <w:proofErr w:type="gramEnd"/>
      <w:r w:rsidRPr="00A871B1">
        <w:rPr>
          <w:sz w:val="22"/>
          <w:szCs w:val="22"/>
        </w:rPr>
        <w:t>, index FAISS local) et une interface en ligne de commande.</w:t>
      </w:r>
      <w:r w:rsidRPr="00A871B1">
        <w:rPr>
          <w:sz w:val="22"/>
          <w:szCs w:val="22"/>
        </w:rPr>
        <w:br/>
        <w:t>Si cette approche est adaptée à une démonstration technique, elle n’est pas suffisante pour un usage réel. Le MVP devra intégrer :</w:t>
      </w:r>
    </w:p>
    <w:p w14:paraId="6CA3BAB1" w14:textId="77777777" w:rsidR="00A871B1" w:rsidRPr="00A871B1" w:rsidRDefault="00A871B1" w:rsidP="00A871B1">
      <w:pPr>
        <w:numPr>
          <w:ilvl w:val="0"/>
          <w:numId w:val="22"/>
        </w:numPr>
        <w:rPr>
          <w:sz w:val="22"/>
          <w:szCs w:val="22"/>
        </w:rPr>
      </w:pPr>
      <w:proofErr w:type="gramStart"/>
      <w:r w:rsidRPr="00A871B1">
        <w:rPr>
          <w:sz w:val="22"/>
          <w:szCs w:val="22"/>
        </w:rPr>
        <w:t>une</w:t>
      </w:r>
      <w:proofErr w:type="gramEnd"/>
      <w:r w:rsidRPr="00A871B1">
        <w:rPr>
          <w:sz w:val="22"/>
          <w:szCs w:val="22"/>
        </w:rPr>
        <w:t xml:space="preserve"> architecture plus modulaire ;</w:t>
      </w:r>
    </w:p>
    <w:p w14:paraId="603E0C96" w14:textId="77777777" w:rsidR="00A871B1" w:rsidRPr="00A871B1" w:rsidRDefault="00A871B1" w:rsidP="00A871B1">
      <w:pPr>
        <w:numPr>
          <w:ilvl w:val="0"/>
          <w:numId w:val="22"/>
        </w:numPr>
        <w:rPr>
          <w:sz w:val="22"/>
          <w:szCs w:val="22"/>
        </w:rPr>
      </w:pPr>
      <w:proofErr w:type="gramStart"/>
      <w:r w:rsidRPr="00A871B1">
        <w:rPr>
          <w:sz w:val="22"/>
          <w:szCs w:val="22"/>
        </w:rPr>
        <w:lastRenderedPageBreak/>
        <w:t>une</w:t>
      </w:r>
      <w:proofErr w:type="gramEnd"/>
      <w:r w:rsidRPr="00A871B1">
        <w:rPr>
          <w:sz w:val="22"/>
          <w:szCs w:val="22"/>
        </w:rPr>
        <w:t xml:space="preserve"> séparation claire entre ingestion, indexation et exposition des services ;</w:t>
      </w:r>
    </w:p>
    <w:p w14:paraId="4775D319" w14:textId="77777777" w:rsidR="00A871B1" w:rsidRPr="00A871B1" w:rsidRDefault="00A871B1" w:rsidP="00A871B1">
      <w:pPr>
        <w:numPr>
          <w:ilvl w:val="0"/>
          <w:numId w:val="22"/>
        </w:numPr>
        <w:rPr>
          <w:sz w:val="22"/>
          <w:szCs w:val="22"/>
        </w:rPr>
      </w:pPr>
      <w:proofErr w:type="gramStart"/>
      <w:r w:rsidRPr="00A871B1">
        <w:rPr>
          <w:sz w:val="22"/>
          <w:szCs w:val="22"/>
        </w:rPr>
        <w:t>des</w:t>
      </w:r>
      <w:proofErr w:type="gramEnd"/>
      <w:r w:rsidRPr="00A871B1">
        <w:rPr>
          <w:sz w:val="22"/>
          <w:szCs w:val="22"/>
        </w:rPr>
        <w:t xml:space="preserve"> mécanismes de déploiement et de supervision adaptés à un environnement de production.</w:t>
      </w:r>
    </w:p>
    <w:p w14:paraId="0E30428C" w14:textId="130CC762" w:rsidR="00A871B1" w:rsidRPr="00A871B1" w:rsidRDefault="00A871B1" w:rsidP="0002036C">
      <w:pPr>
        <w:pStyle w:val="Titre4"/>
        <w:numPr>
          <w:ilvl w:val="0"/>
          <w:numId w:val="24"/>
        </w:numPr>
        <w:jc w:val="center"/>
      </w:pPr>
      <w:r w:rsidRPr="00A871B1">
        <w:t>Contraintes fonctionnelles</w:t>
      </w:r>
    </w:p>
    <w:p w14:paraId="6C75ADE1" w14:textId="77777777" w:rsidR="00A871B1" w:rsidRPr="00A871B1" w:rsidRDefault="00A871B1" w:rsidP="00A871B1">
      <w:pPr>
        <w:rPr>
          <w:sz w:val="22"/>
          <w:szCs w:val="22"/>
        </w:rPr>
      </w:pPr>
      <w:r w:rsidRPr="00A871B1">
        <w:rPr>
          <w:sz w:val="22"/>
          <w:szCs w:val="22"/>
        </w:rPr>
        <w:t>Certaines fonctionnalités restent limitées à ce stade :</w:t>
      </w:r>
    </w:p>
    <w:p w14:paraId="799C7357" w14:textId="77777777" w:rsidR="00A871B1" w:rsidRPr="00A871B1" w:rsidRDefault="00A871B1" w:rsidP="00A871B1">
      <w:pPr>
        <w:numPr>
          <w:ilvl w:val="0"/>
          <w:numId w:val="23"/>
        </w:numPr>
        <w:rPr>
          <w:sz w:val="22"/>
          <w:szCs w:val="22"/>
        </w:rPr>
      </w:pPr>
      <w:proofErr w:type="gramStart"/>
      <w:r w:rsidRPr="00A871B1">
        <w:rPr>
          <w:sz w:val="22"/>
          <w:szCs w:val="22"/>
        </w:rPr>
        <w:t>absence</w:t>
      </w:r>
      <w:proofErr w:type="gramEnd"/>
      <w:r w:rsidRPr="00A871B1">
        <w:rPr>
          <w:sz w:val="22"/>
          <w:szCs w:val="22"/>
        </w:rPr>
        <w:t xml:space="preserve"> d’interface utilisateur graphique ;</w:t>
      </w:r>
    </w:p>
    <w:p w14:paraId="0201D24F" w14:textId="77777777" w:rsidR="00A871B1" w:rsidRPr="00A871B1" w:rsidRDefault="00A871B1" w:rsidP="00A871B1">
      <w:pPr>
        <w:numPr>
          <w:ilvl w:val="0"/>
          <w:numId w:val="23"/>
        </w:numPr>
        <w:rPr>
          <w:sz w:val="22"/>
          <w:szCs w:val="22"/>
        </w:rPr>
      </w:pPr>
      <w:proofErr w:type="gramStart"/>
      <w:r w:rsidRPr="00A871B1">
        <w:rPr>
          <w:sz w:val="22"/>
          <w:szCs w:val="22"/>
        </w:rPr>
        <w:t>gestion</w:t>
      </w:r>
      <w:proofErr w:type="gramEnd"/>
      <w:r w:rsidRPr="00A871B1">
        <w:rPr>
          <w:sz w:val="22"/>
          <w:szCs w:val="22"/>
        </w:rPr>
        <w:t xml:space="preserve"> temporelle encore perfectible (expressions comme « ce week-end », « fin d’année ») ;</w:t>
      </w:r>
    </w:p>
    <w:p w14:paraId="1AEDE45D" w14:textId="77777777" w:rsidR="00A871B1" w:rsidRPr="00A871B1" w:rsidRDefault="00A871B1" w:rsidP="00A871B1">
      <w:pPr>
        <w:numPr>
          <w:ilvl w:val="0"/>
          <w:numId w:val="23"/>
        </w:numPr>
        <w:rPr>
          <w:sz w:val="22"/>
          <w:szCs w:val="22"/>
        </w:rPr>
      </w:pPr>
      <w:proofErr w:type="gramStart"/>
      <w:r w:rsidRPr="00A871B1">
        <w:rPr>
          <w:sz w:val="22"/>
          <w:szCs w:val="22"/>
        </w:rPr>
        <w:t>absence</w:t>
      </w:r>
      <w:proofErr w:type="gramEnd"/>
      <w:r w:rsidRPr="00A871B1">
        <w:rPr>
          <w:sz w:val="22"/>
          <w:szCs w:val="22"/>
        </w:rPr>
        <w:t xml:space="preserve"> de mémoire conversationnelle persistante.</w:t>
      </w:r>
    </w:p>
    <w:p w14:paraId="335E7817" w14:textId="77777777" w:rsidR="00A871B1" w:rsidRPr="00A871B1" w:rsidRDefault="00A871B1" w:rsidP="00A871B1">
      <w:pPr>
        <w:rPr>
          <w:sz w:val="22"/>
          <w:szCs w:val="22"/>
        </w:rPr>
      </w:pPr>
      <w:r w:rsidRPr="00A871B1">
        <w:rPr>
          <w:sz w:val="22"/>
          <w:szCs w:val="22"/>
        </w:rPr>
        <w:t>Ces limites ne remettent pas en cause la validité du POC, mais constituent des axes d’amélioration clairs pour la phase MVP.</w:t>
      </w:r>
    </w:p>
    <w:p w14:paraId="337763DC" w14:textId="5E3AE33F" w:rsidR="00A871B1" w:rsidRPr="007577A5" w:rsidRDefault="005C588C" w:rsidP="005C588C">
      <w:pPr>
        <w:pStyle w:val="Titre3"/>
      </w:pPr>
      <w:r w:rsidRPr="005C588C">
        <w:t>Utilisateurs cibles et usages observés</w:t>
      </w:r>
    </w:p>
    <w:p w14:paraId="035552B7" w14:textId="77777777" w:rsidR="003D2EE4" w:rsidRPr="00C23CB0" w:rsidRDefault="003D2EE4" w:rsidP="003D2EE4">
      <w:pPr>
        <w:rPr>
          <w:sz w:val="22"/>
          <w:szCs w:val="22"/>
        </w:rPr>
      </w:pPr>
      <w:r w:rsidRPr="00C23CB0">
        <w:rPr>
          <w:sz w:val="22"/>
          <w:szCs w:val="22"/>
        </w:rPr>
        <w:t xml:space="preserve">Le POC a été principalement conçu pour valider des usages orientés </w:t>
      </w:r>
      <w:r w:rsidRPr="00C23CB0">
        <w:rPr>
          <w:b/>
          <w:bCs/>
          <w:sz w:val="22"/>
          <w:szCs w:val="22"/>
        </w:rPr>
        <w:t>utilisateur final</w:t>
      </w:r>
      <w:r w:rsidRPr="00C23CB0">
        <w:rPr>
          <w:sz w:val="22"/>
          <w:szCs w:val="22"/>
        </w:rPr>
        <w:t>, à savoir :</w:t>
      </w:r>
    </w:p>
    <w:p w14:paraId="7B52DDD1" w14:textId="77777777" w:rsidR="003D2EE4" w:rsidRPr="00C23CB0" w:rsidRDefault="003D2EE4" w:rsidP="003D2EE4">
      <w:pPr>
        <w:numPr>
          <w:ilvl w:val="0"/>
          <w:numId w:val="25"/>
        </w:numPr>
        <w:rPr>
          <w:sz w:val="22"/>
          <w:szCs w:val="22"/>
        </w:rPr>
      </w:pPr>
      <w:proofErr w:type="gramStart"/>
      <w:r w:rsidRPr="00C23CB0">
        <w:rPr>
          <w:sz w:val="22"/>
          <w:szCs w:val="22"/>
        </w:rPr>
        <w:t>la</w:t>
      </w:r>
      <w:proofErr w:type="gramEnd"/>
      <w:r w:rsidRPr="00C23CB0">
        <w:rPr>
          <w:sz w:val="22"/>
          <w:szCs w:val="22"/>
        </w:rPr>
        <w:t xml:space="preserve"> formulation de requêtes en langage naturel ;</w:t>
      </w:r>
    </w:p>
    <w:p w14:paraId="351482A1" w14:textId="77777777" w:rsidR="003D2EE4" w:rsidRPr="00C23CB0" w:rsidRDefault="003D2EE4" w:rsidP="003D2EE4">
      <w:pPr>
        <w:numPr>
          <w:ilvl w:val="0"/>
          <w:numId w:val="25"/>
        </w:numPr>
        <w:rPr>
          <w:sz w:val="22"/>
          <w:szCs w:val="22"/>
        </w:rPr>
      </w:pPr>
      <w:proofErr w:type="gramStart"/>
      <w:r w:rsidRPr="00C23CB0">
        <w:rPr>
          <w:sz w:val="22"/>
          <w:szCs w:val="22"/>
        </w:rPr>
        <w:t>la</w:t>
      </w:r>
      <w:proofErr w:type="gramEnd"/>
      <w:r w:rsidRPr="00C23CB0">
        <w:rPr>
          <w:sz w:val="22"/>
          <w:szCs w:val="22"/>
        </w:rPr>
        <w:t xml:space="preserve"> recherche d’événements par thème, localisation ou période ;</w:t>
      </w:r>
    </w:p>
    <w:p w14:paraId="3038F129" w14:textId="6DB5071C" w:rsidR="00BB7646" w:rsidRDefault="003D2EE4" w:rsidP="00BB7646">
      <w:pPr>
        <w:numPr>
          <w:ilvl w:val="0"/>
          <w:numId w:val="25"/>
        </w:numPr>
        <w:rPr>
          <w:sz w:val="22"/>
          <w:szCs w:val="22"/>
        </w:rPr>
      </w:pPr>
      <w:proofErr w:type="gramStart"/>
      <w:r w:rsidRPr="00C23CB0">
        <w:rPr>
          <w:sz w:val="22"/>
          <w:szCs w:val="22"/>
        </w:rPr>
        <w:t>l’obtention</w:t>
      </w:r>
      <w:proofErr w:type="gramEnd"/>
      <w:r w:rsidRPr="00C23CB0">
        <w:rPr>
          <w:sz w:val="22"/>
          <w:szCs w:val="22"/>
        </w:rPr>
        <w:t xml:space="preserve"> de réponses synthétiques et contextualisées.</w:t>
      </w:r>
    </w:p>
    <w:p w14:paraId="48A07ECA" w14:textId="77777777" w:rsidR="00612C81" w:rsidRDefault="00612C81" w:rsidP="00612C81">
      <w:pPr>
        <w:rPr>
          <w:sz w:val="22"/>
          <w:szCs w:val="22"/>
        </w:rPr>
      </w:pPr>
    </w:p>
    <w:p w14:paraId="78E34302" w14:textId="1A1FE946" w:rsidR="006F39FE" w:rsidRDefault="00ED7821" w:rsidP="00ED7821">
      <w:pPr>
        <w:rPr>
          <w:rFonts w:eastAsiaTheme="majorEastAsia" w:cstheme="majorBidi"/>
          <w:color w:val="0F4761" w:themeColor="accent1" w:themeShade="BF"/>
          <w:sz w:val="28"/>
          <w:szCs w:val="28"/>
        </w:rPr>
      </w:pPr>
      <w:r w:rsidRPr="00ED7821">
        <w:rPr>
          <w:rFonts w:eastAsiaTheme="majorEastAsia" w:cstheme="majorBidi"/>
          <w:color w:val="0F4761" w:themeColor="accent1" w:themeShade="BF"/>
          <w:sz w:val="28"/>
          <w:szCs w:val="28"/>
        </w:rPr>
        <w:t>Analyse et choix d’une solution cloud adaptée</w:t>
      </w:r>
    </w:p>
    <w:p w14:paraId="4F62C416" w14:textId="616247FF" w:rsidR="00ED7821" w:rsidRDefault="00AA65CD" w:rsidP="00ED7821">
      <w:pPr>
        <w:rPr>
          <w:sz w:val="22"/>
          <w:szCs w:val="22"/>
        </w:rPr>
      </w:pPr>
      <w:r w:rsidRPr="00AA65CD">
        <w:rPr>
          <w:sz w:val="22"/>
          <w:szCs w:val="22"/>
        </w:rPr>
        <w:t xml:space="preserve">Le choix du cloud provider doit privilégier la </w:t>
      </w:r>
      <w:r w:rsidRPr="00AA65CD">
        <w:rPr>
          <w:b/>
          <w:bCs/>
          <w:sz w:val="22"/>
          <w:szCs w:val="22"/>
        </w:rPr>
        <w:t>flexibilité</w:t>
      </w:r>
      <w:r w:rsidRPr="00AA65CD">
        <w:rPr>
          <w:sz w:val="22"/>
          <w:szCs w:val="22"/>
        </w:rPr>
        <w:t xml:space="preserve">, la </w:t>
      </w:r>
      <w:r w:rsidRPr="00AA65CD">
        <w:rPr>
          <w:b/>
          <w:bCs/>
          <w:sz w:val="22"/>
          <w:szCs w:val="22"/>
        </w:rPr>
        <w:t>simplicité de mise en œuvre</w:t>
      </w:r>
      <w:r w:rsidRPr="00AA65CD">
        <w:rPr>
          <w:sz w:val="22"/>
          <w:szCs w:val="22"/>
        </w:rPr>
        <w:t xml:space="preserve"> et les </w:t>
      </w:r>
      <w:r w:rsidRPr="00AA65CD">
        <w:rPr>
          <w:b/>
          <w:bCs/>
          <w:sz w:val="22"/>
          <w:szCs w:val="22"/>
        </w:rPr>
        <w:t>services managés</w:t>
      </w:r>
      <w:r w:rsidRPr="00AA65CD">
        <w:rPr>
          <w:sz w:val="22"/>
          <w:szCs w:val="22"/>
        </w:rPr>
        <w:t>, plutôt qu’une optimisation fine prématurée.</w:t>
      </w:r>
    </w:p>
    <w:p w14:paraId="517374C5" w14:textId="3A081960" w:rsidR="008C43C8" w:rsidRPr="008C43C8" w:rsidRDefault="004610D4" w:rsidP="008C43C8">
      <w:pPr>
        <w:pStyle w:val="Titre4"/>
      </w:pPr>
      <w:r>
        <w:t>1</w:t>
      </w:r>
      <w:r w:rsidR="008C43C8" w:rsidRPr="008C43C8">
        <w:t>. Veille sur les principales solutions du marché</w:t>
      </w:r>
    </w:p>
    <w:p w14:paraId="02DB421D" w14:textId="3F2995E1" w:rsidR="00493B2B" w:rsidRDefault="001A00B1" w:rsidP="00493B2B">
      <w:pPr>
        <w:rPr>
          <w:sz w:val="22"/>
          <w:szCs w:val="22"/>
        </w:rPr>
      </w:pPr>
      <w:r w:rsidRPr="001A00B1">
        <w:rPr>
          <w:sz w:val="22"/>
          <w:szCs w:val="22"/>
        </w:rPr>
        <w:t>Une veille comparative a été menée sur les principaux fournisseurs de cloud public (Azure, AWS et Google Cloud Platform) afin d’identifier la solution la plus adaptée au déploiement du MVP, selon des critères de simplicité, de maîtrise des coûts, de rapidité de mise en œuvre et de cohérence avec une démarche MVP.</w:t>
      </w:r>
    </w:p>
    <w:p w14:paraId="35B897A6" w14:textId="77777777" w:rsidR="00612C81" w:rsidRDefault="00612C81" w:rsidP="00493B2B">
      <w:pPr>
        <w:rPr>
          <w:sz w:val="22"/>
          <w:szCs w:val="22"/>
        </w:rPr>
      </w:pPr>
    </w:p>
    <w:p w14:paraId="3092D531" w14:textId="77777777" w:rsidR="00612C81" w:rsidRDefault="00612C81" w:rsidP="00493B2B">
      <w:pPr>
        <w:rPr>
          <w:sz w:val="22"/>
          <w:szCs w:val="22"/>
        </w:rPr>
      </w:pPr>
    </w:p>
    <w:p w14:paraId="63DBAB50" w14:textId="77777777" w:rsidR="00612C81" w:rsidRDefault="00612C81" w:rsidP="00493B2B">
      <w:pPr>
        <w:rPr>
          <w:sz w:val="22"/>
          <w:szCs w:val="22"/>
        </w:rPr>
      </w:pPr>
    </w:p>
    <w:p w14:paraId="4E693CCD" w14:textId="77777777" w:rsidR="00612C81" w:rsidRDefault="00612C81" w:rsidP="00493B2B">
      <w:pPr>
        <w:rPr>
          <w:sz w:val="22"/>
          <w:szCs w:val="22"/>
        </w:rPr>
      </w:pPr>
    </w:p>
    <w:p w14:paraId="7AB55001" w14:textId="77777777" w:rsidR="00612C81" w:rsidRDefault="00612C81" w:rsidP="00493B2B">
      <w:pPr>
        <w:rPr>
          <w:sz w:val="22"/>
          <w:szCs w:val="22"/>
        </w:rPr>
      </w:pPr>
    </w:p>
    <w:p w14:paraId="43FC8CD3" w14:textId="77777777" w:rsidR="00612C81" w:rsidRDefault="00612C81" w:rsidP="00493B2B">
      <w:pPr>
        <w:rPr>
          <w:sz w:val="22"/>
          <w:szCs w:val="22"/>
        </w:rPr>
      </w:pPr>
    </w:p>
    <w:p w14:paraId="5B44A863" w14:textId="77777777" w:rsidR="00612C81" w:rsidRDefault="00612C81" w:rsidP="00493B2B">
      <w:pPr>
        <w:rPr>
          <w:sz w:val="22"/>
          <w:szCs w:val="22"/>
        </w:rPr>
      </w:pPr>
    </w:p>
    <w:p w14:paraId="771D5055" w14:textId="293F573B" w:rsidR="00F343B6" w:rsidRPr="00F343B6" w:rsidRDefault="00F343B6" w:rsidP="00F343B6">
      <w:pPr>
        <w:rPr>
          <w:rFonts w:eastAsiaTheme="majorEastAsia" w:cstheme="majorBidi"/>
          <w:b/>
          <w:bCs/>
          <w:i/>
          <w:iCs/>
          <w:color w:val="0F4761" w:themeColor="accent1" w:themeShade="BF"/>
        </w:rPr>
      </w:pPr>
      <w:r w:rsidRPr="00F343B6">
        <w:rPr>
          <w:rFonts w:eastAsiaTheme="majorEastAsia" w:cstheme="majorBidi"/>
          <w:b/>
          <w:bCs/>
          <w:i/>
          <w:iCs/>
          <w:color w:val="0F4761" w:themeColor="accent1" w:themeShade="BF"/>
        </w:rPr>
        <w:lastRenderedPageBreak/>
        <w:t xml:space="preserve"> Tableau – Comparaison des cloud providers pour le MVP RAG</w:t>
      </w:r>
    </w:p>
    <w:tbl>
      <w:tblPr>
        <w:tblW w:w="9100" w:type="dxa"/>
        <w:tblCellMar>
          <w:left w:w="70" w:type="dxa"/>
          <w:right w:w="70" w:type="dxa"/>
        </w:tblCellMar>
        <w:tblLook w:val="04A0" w:firstRow="1" w:lastRow="0" w:firstColumn="1" w:lastColumn="0" w:noHBand="0" w:noVBand="1"/>
      </w:tblPr>
      <w:tblGrid>
        <w:gridCol w:w="2600"/>
        <w:gridCol w:w="1800"/>
        <w:gridCol w:w="2380"/>
        <w:gridCol w:w="2320"/>
      </w:tblGrid>
      <w:tr w:rsidR="00F343B6" w:rsidRPr="00F343B6" w14:paraId="00D11C39" w14:textId="77777777" w:rsidTr="00F343B6">
        <w:trPr>
          <w:trHeight w:val="290"/>
        </w:trPr>
        <w:tc>
          <w:tcPr>
            <w:tcW w:w="2600" w:type="dxa"/>
            <w:tcBorders>
              <w:top w:val="single" w:sz="4" w:space="0" w:color="9BC2E6"/>
              <w:left w:val="single" w:sz="4" w:space="0" w:color="9BC2E6"/>
              <w:bottom w:val="single" w:sz="4" w:space="0" w:color="9BC2E6"/>
              <w:right w:val="nil"/>
            </w:tcBorders>
            <w:shd w:val="clear" w:color="5B9BD5" w:fill="5B9BD5"/>
            <w:vAlign w:val="center"/>
            <w:hideMark/>
          </w:tcPr>
          <w:p w14:paraId="0E859344" w14:textId="77777777" w:rsidR="00F343B6" w:rsidRPr="00F343B6" w:rsidRDefault="00F343B6" w:rsidP="00F343B6">
            <w:pPr>
              <w:spacing w:after="0" w:line="240" w:lineRule="auto"/>
              <w:jc w:val="center"/>
              <w:rPr>
                <w:rFonts w:ascii="Calibri" w:eastAsia="Times New Roman" w:hAnsi="Calibri" w:cs="Calibri"/>
                <w:b/>
                <w:bCs/>
                <w:color w:val="FFFFFF"/>
                <w:kern w:val="0"/>
                <w:sz w:val="22"/>
                <w:szCs w:val="22"/>
                <w:lang w:eastAsia="fr-FR"/>
                <w14:ligatures w14:val="none"/>
              </w:rPr>
            </w:pPr>
            <w:r w:rsidRPr="00F343B6">
              <w:rPr>
                <w:rFonts w:ascii="Calibri" w:eastAsia="Times New Roman" w:hAnsi="Calibri" w:cs="Calibri"/>
                <w:b/>
                <w:bCs/>
                <w:color w:val="FFFFFF"/>
                <w:kern w:val="0"/>
                <w:sz w:val="22"/>
                <w:szCs w:val="22"/>
                <w:lang w:eastAsia="fr-FR"/>
                <w14:ligatures w14:val="none"/>
              </w:rPr>
              <w:t>Critère</w:t>
            </w:r>
          </w:p>
        </w:tc>
        <w:tc>
          <w:tcPr>
            <w:tcW w:w="1800" w:type="dxa"/>
            <w:tcBorders>
              <w:top w:val="single" w:sz="4" w:space="0" w:color="9BC2E6"/>
              <w:left w:val="nil"/>
              <w:bottom w:val="single" w:sz="4" w:space="0" w:color="9BC2E6"/>
              <w:right w:val="nil"/>
            </w:tcBorders>
            <w:shd w:val="clear" w:color="5B9BD5" w:fill="5B9BD5"/>
            <w:vAlign w:val="center"/>
            <w:hideMark/>
          </w:tcPr>
          <w:p w14:paraId="356F4E67" w14:textId="77777777" w:rsidR="00F343B6" w:rsidRPr="00F343B6" w:rsidRDefault="00F343B6" w:rsidP="00F343B6">
            <w:pPr>
              <w:spacing w:after="0" w:line="240" w:lineRule="auto"/>
              <w:jc w:val="center"/>
              <w:rPr>
                <w:rFonts w:ascii="Calibri" w:eastAsia="Times New Roman" w:hAnsi="Calibri" w:cs="Calibri"/>
                <w:b/>
                <w:bCs/>
                <w:color w:val="FFFFFF"/>
                <w:kern w:val="0"/>
                <w:sz w:val="22"/>
                <w:szCs w:val="22"/>
                <w:lang w:eastAsia="fr-FR"/>
                <w14:ligatures w14:val="none"/>
              </w:rPr>
            </w:pPr>
            <w:r w:rsidRPr="00F343B6">
              <w:rPr>
                <w:rFonts w:ascii="Calibri" w:eastAsia="Times New Roman" w:hAnsi="Calibri" w:cs="Calibri"/>
                <w:b/>
                <w:bCs/>
                <w:color w:val="FFFFFF"/>
                <w:kern w:val="0"/>
                <w:sz w:val="22"/>
                <w:szCs w:val="22"/>
                <w:lang w:eastAsia="fr-FR"/>
                <w14:ligatures w14:val="none"/>
              </w:rPr>
              <w:t>Microsoft Azure</w:t>
            </w:r>
          </w:p>
        </w:tc>
        <w:tc>
          <w:tcPr>
            <w:tcW w:w="2380" w:type="dxa"/>
            <w:tcBorders>
              <w:top w:val="single" w:sz="4" w:space="0" w:color="9BC2E6"/>
              <w:left w:val="nil"/>
              <w:bottom w:val="single" w:sz="4" w:space="0" w:color="9BC2E6"/>
              <w:right w:val="nil"/>
            </w:tcBorders>
            <w:shd w:val="clear" w:color="5B9BD5" w:fill="5B9BD5"/>
            <w:vAlign w:val="center"/>
            <w:hideMark/>
          </w:tcPr>
          <w:p w14:paraId="0A1F8FD3" w14:textId="77777777" w:rsidR="00F343B6" w:rsidRPr="00F343B6" w:rsidRDefault="00F343B6" w:rsidP="00F343B6">
            <w:pPr>
              <w:spacing w:after="0" w:line="240" w:lineRule="auto"/>
              <w:jc w:val="center"/>
              <w:rPr>
                <w:rFonts w:ascii="Calibri" w:eastAsia="Times New Roman" w:hAnsi="Calibri" w:cs="Calibri"/>
                <w:b/>
                <w:bCs/>
                <w:color w:val="FFFFFF"/>
                <w:kern w:val="0"/>
                <w:sz w:val="22"/>
                <w:szCs w:val="22"/>
                <w:lang w:eastAsia="fr-FR"/>
                <w14:ligatures w14:val="none"/>
              </w:rPr>
            </w:pPr>
            <w:r w:rsidRPr="00F343B6">
              <w:rPr>
                <w:rFonts w:ascii="Calibri" w:eastAsia="Times New Roman" w:hAnsi="Calibri" w:cs="Calibri"/>
                <w:b/>
                <w:bCs/>
                <w:color w:val="FFFFFF"/>
                <w:kern w:val="0"/>
                <w:sz w:val="22"/>
                <w:szCs w:val="22"/>
                <w:lang w:eastAsia="fr-FR"/>
                <w14:ligatures w14:val="none"/>
              </w:rPr>
              <w:t>Amazon Web Services</w:t>
            </w:r>
          </w:p>
        </w:tc>
        <w:tc>
          <w:tcPr>
            <w:tcW w:w="2320" w:type="dxa"/>
            <w:tcBorders>
              <w:top w:val="single" w:sz="4" w:space="0" w:color="9BC2E6"/>
              <w:left w:val="nil"/>
              <w:bottom w:val="single" w:sz="4" w:space="0" w:color="9BC2E6"/>
              <w:right w:val="single" w:sz="4" w:space="0" w:color="9BC2E6"/>
            </w:tcBorders>
            <w:shd w:val="clear" w:color="5B9BD5" w:fill="5B9BD5"/>
            <w:vAlign w:val="center"/>
            <w:hideMark/>
          </w:tcPr>
          <w:p w14:paraId="77DD5349" w14:textId="77777777" w:rsidR="00F343B6" w:rsidRPr="00F343B6" w:rsidRDefault="00F343B6" w:rsidP="00F343B6">
            <w:pPr>
              <w:spacing w:after="0" w:line="240" w:lineRule="auto"/>
              <w:jc w:val="center"/>
              <w:rPr>
                <w:rFonts w:ascii="Calibri" w:eastAsia="Times New Roman" w:hAnsi="Calibri" w:cs="Calibri"/>
                <w:b/>
                <w:bCs/>
                <w:color w:val="FFFFFF"/>
                <w:kern w:val="0"/>
                <w:sz w:val="22"/>
                <w:szCs w:val="22"/>
                <w:lang w:eastAsia="fr-FR"/>
                <w14:ligatures w14:val="none"/>
              </w:rPr>
            </w:pPr>
            <w:r w:rsidRPr="00F343B6">
              <w:rPr>
                <w:rFonts w:ascii="Calibri" w:eastAsia="Times New Roman" w:hAnsi="Calibri" w:cs="Calibri"/>
                <w:b/>
                <w:bCs/>
                <w:color w:val="FFFFFF"/>
                <w:kern w:val="0"/>
                <w:sz w:val="22"/>
                <w:szCs w:val="22"/>
                <w:lang w:eastAsia="fr-FR"/>
                <w14:ligatures w14:val="none"/>
              </w:rPr>
              <w:t>Google Cloud Platform</w:t>
            </w:r>
          </w:p>
        </w:tc>
      </w:tr>
      <w:tr w:rsidR="00F343B6" w:rsidRPr="00F343B6" w14:paraId="1A0D0BB2" w14:textId="77777777" w:rsidTr="00F343B6">
        <w:trPr>
          <w:trHeight w:val="580"/>
        </w:trPr>
        <w:tc>
          <w:tcPr>
            <w:tcW w:w="2600" w:type="dxa"/>
            <w:tcBorders>
              <w:top w:val="single" w:sz="4" w:space="0" w:color="9BC2E6"/>
              <w:left w:val="single" w:sz="4" w:space="0" w:color="9BC2E6"/>
              <w:bottom w:val="single" w:sz="4" w:space="0" w:color="9BC2E6"/>
              <w:right w:val="nil"/>
            </w:tcBorders>
            <w:shd w:val="clear" w:color="DDEBF7" w:fill="DDEBF7"/>
            <w:vAlign w:val="center"/>
            <w:hideMark/>
          </w:tcPr>
          <w:p w14:paraId="71345E31" w14:textId="77777777" w:rsidR="00F343B6" w:rsidRPr="00F343B6" w:rsidRDefault="00F343B6" w:rsidP="00F343B6">
            <w:pPr>
              <w:spacing w:after="0" w:line="240" w:lineRule="auto"/>
              <w:rPr>
                <w:rFonts w:ascii="Calibri" w:eastAsia="Times New Roman" w:hAnsi="Calibri" w:cs="Calibri"/>
                <w:b/>
                <w:bCs/>
                <w:color w:val="000000"/>
                <w:kern w:val="0"/>
                <w:sz w:val="22"/>
                <w:szCs w:val="22"/>
                <w:lang w:eastAsia="fr-FR"/>
                <w14:ligatures w14:val="none"/>
              </w:rPr>
            </w:pPr>
            <w:r w:rsidRPr="00F343B6">
              <w:rPr>
                <w:rFonts w:ascii="Calibri" w:eastAsia="Times New Roman" w:hAnsi="Calibri" w:cs="Calibri"/>
                <w:b/>
                <w:bCs/>
                <w:color w:val="000000"/>
                <w:kern w:val="0"/>
                <w:sz w:val="22"/>
                <w:szCs w:val="22"/>
                <w:lang w:eastAsia="fr-FR"/>
                <w14:ligatures w14:val="none"/>
              </w:rPr>
              <w:t>Positionnement</w:t>
            </w:r>
          </w:p>
        </w:tc>
        <w:tc>
          <w:tcPr>
            <w:tcW w:w="1800" w:type="dxa"/>
            <w:tcBorders>
              <w:top w:val="single" w:sz="4" w:space="0" w:color="9BC2E6"/>
              <w:left w:val="nil"/>
              <w:bottom w:val="single" w:sz="4" w:space="0" w:color="9BC2E6"/>
              <w:right w:val="nil"/>
            </w:tcBorders>
            <w:shd w:val="clear" w:color="DDEBF7" w:fill="DDEBF7"/>
            <w:vAlign w:val="center"/>
            <w:hideMark/>
          </w:tcPr>
          <w:p w14:paraId="010E7372"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Généraliste, orienté entreprise</w:t>
            </w:r>
          </w:p>
        </w:tc>
        <w:tc>
          <w:tcPr>
            <w:tcW w:w="2380" w:type="dxa"/>
            <w:tcBorders>
              <w:top w:val="single" w:sz="4" w:space="0" w:color="9BC2E6"/>
              <w:left w:val="nil"/>
              <w:bottom w:val="single" w:sz="4" w:space="0" w:color="9BC2E6"/>
              <w:right w:val="nil"/>
            </w:tcBorders>
            <w:shd w:val="clear" w:color="DDEBF7" w:fill="DDEBF7"/>
            <w:vAlign w:val="center"/>
            <w:hideMark/>
          </w:tcPr>
          <w:p w14:paraId="226F7BD0"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Très large, très granulaire</w:t>
            </w:r>
          </w:p>
        </w:tc>
        <w:tc>
          <w:tcPr>
            <w:tcW w:w="2320" w:type="dxa"/>
            <w:tcBorders>
              <w:top w:val="single" w:sz="4" w:space="0" w:color="9BC2E6"/>
              <w:left w:val="nil"/>
              <w:bottom w:val="single" w:sz="4" w:space="0" w:color="9BC2E6"/>
              <w:right w:val="single" w:sz="4" w:space="0" w:color="9BC2E6"/>
            </w:tcBorders>
            <w:shd w:val="clear" w:color="DDEBF7" w:fill="DDEBF7"/>
            <w:vAlign w:val="center"/>
            <w:hideMark/>
          </w:tcPr>
          <w:p w14:paraId="29ED922A"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 xml:space="preserve">Data &amp; ML </w:t>
            </w:r>
            <w:proofErr w:type="spellStart"/>
            <w:r w:rsidRPr="00F343B6">
              <w:rPr>
                <w:rFonts w:ascii="Calibri" w:eastAsia="Times New Roman" w:hAnsi="Calibri" w:cs="Calibri"/>
                <w:color w:val="000000"/>
                <w:kern w:val="0"/>
                <w:sz w:val="22"/>
                <w:szCs w:val="22"/>
                <w:lang w:eastAsia="fr-FR"/>
                <w14:ligatures w14:val="none"/>
              </w:rPr>
              <w:t>centric</w:t>
            </w:r>
            <w:proofErr w:type="spellEnd"/>
          </w:p>
        </w:tc>
      </w:tr>
      <w:tr w:rsidR="00F343B6" w:rsidRPr="00F343B6" w14:paraId="671FAA01" w14:textId="77777777" w:rsidTr="00F343B6">
        <w:trPr>
          <w:trHeight w:val="580"/>
        </w:trPr>
        <w:tc>
          <w:tcPr>
            <w:tcW w:w="2600" w:type="dxa"/>
            <w:tcBorders>
              <w:top w:val="single" w:sz="4" w:space="0" w:color="9BC2E6"/>
              <w:left w:val="single" w:sz="4" w:space="0" w:color="9BC2E6"/>
              <w:bottom w:val="single" w:sz="4" w:space="0" w:color="9BC2E6"/>
              <w:right w:val="nil"/>
            </w:tcBorders>
            <w:vAlign w:val="center"/>
            <w:hideMark/>
          </w:tcPr>
          <w:p w14:paraId="018670DD" w14:textId="77777777" w:rsidR="00F343B6" w:rsidRPr="00F343B6" w:rsidRDefault="00F343B6" w:rsidP="00F343B6">
            <w:pPr>
              <w:spacing w:after="0" w:line="240" w:lineRule="auto"/>
              <w:rPr>
                <w:rFonts w:ascii="Calibri" w:eastAsia="Times New Roman" w:hAnsi="Calibri" w:cs="Calibri"/>
                <w:b/>
                <w:bCs/>
                <w:color w:val="000000"/>
                <w:kern w:val="0"/>
                <w:sz w:val="22"/>
                <w:szCs w:val="22"/>
                <w:lang w:eastAsia="fr-FR"/>
                <w14:ligatures w14:val="none"/>
              </w:rPr>
            </w:pPr>
            <w:r w:rsidRPr="00F343B6">
              <w:rPr>
                <w:rFonts w:ascii="Calibri" w:eastAsia="Times New Roman" w:hAnsi="Calibri" w:cs="Calibri"/>
                <w:b/>
                <w:bCs/>
                <w:color w:val="000000"/>
                <w:kern w:val="0"/>
                <w:sz w:val="22"/>
                <w:szCs w:val="22"/>
                <w:lang w:eastAsia="fr-FR"/>
                <w14:ligatures w14:val="none"/>
              </w:rPr>
              <w:t>Simplicité de mise en œuvre (MVP)</w:t>
            </w:r>
          </w:p>
        </w:tc>
        <w:tc>
          <w:tcPr>
            <w:tcW w:w="1800" w:type="dxa"/>
            <w:tcBorders>
              <w:top w:val="single" w:sz="4" w:space="0" w:color="9BC2E6"/>
              <w:left w:val="nil"/>
              <w:bottom w:val="single" w:sz="4" w:space="0" w:color="9BC2E6"/>
              <w:right w:val="nil"/>
            </w:tcBorders>
            <w:vAlign w:val="center"/>
            <w:hideMark/>
          </w:tcPr>
          <w:p w14:paraId="1DA48B2B"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Élevée</w:t>
            </w:r>
          </w:p>
        </w:tc>
        <w:tc>
          <w:tcPr>
            <w:tcW w:w="2380" w:type="dxa"/>
            <w:tcBorders>
              <w:top w:val="single" w:sz="4" w:space="0" w:color="9BC2E6"/>
              <w:left w:val="nil"/>
              <w:bottom w:val="single" w:sz="4" w:space="0" w:color="9BC2E6"/>
              <w:right w:val="nil"/>
            </w:tcBorders>
            <w:vAlign w:val="center"/>
            <w:hideMark/>
          </w:tcPr>
          <w:p w14:paraId="4C7BA748"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Moyenne à faible</w:t>
            </w:r>
          </w:p>
        </w:tc>
        <w:tc>
          <w:tcPr>
            <w:tcW w:w="2320" w:type="dxa"/>
            <w:tcBorders>
              <w:top w:val="single" w:sz="4" w:space="0" w:color="9BC2E6"/>
              <w:left w:val="nil"/>
              <w:bottom w:val="single" w:sz="4" w:space="0" w:color="9BC2E6"/>
              <w:right w:val="single" w:sz="4" w:space="0" w:color="9BC2E6"/>
            </w:tcBorders>
            <w:vAlign w:val="center"/>
            <w:hideMark/>
          </w:tcPr>
          <w:p w14:paraId="3ECD5AC2"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Moyenne</w:t>
            </w:r>
          </w:p>
        </w:tc>
      </w:tr>
      <w:tr w:rsidR="00F343B6" w:rsidRPr="00F343B6" w14:paraId="5843C766" w14:textId="77777777" w:rsidTr="00F343B6">
        <w:trPr>
          <w:trHeight w:val="870"/>
        </w:trPr>
        <w:tc>
          <w:tcPr>
            <w:tcW w:w="2600" w:type="dxa"/>
            <w:tcBorders>
              <w:top w:val="single" w:sz="4" w:space="0" w:color="9BC2E6"/>
              <w:left w:val="single" w:sz="4" w:space="0" w:color="9BC2E6"/>
              <w:bottom w:val="single" w:sz="4" w:space="0" w:color="9BC2E6"/>
              <w:right w:val="nil"/>
            </w:tcBorders>
            <w:shd w:val="clear" w:color="DDEBF7" w:fill="DDEBF7"/>
            <w:vAlign w:val="center"/>
            <w:hideMark/>
          </w:tcPr>
          <w:p w14:paraId="44C9C6EC" w14:textId="77777777" w:rsidR="00F343B6" w:rsidRPr="00F343B6" w:rsidRDefault="00F343B6" w:rsidP="00F343B6">
            <w:pPr>
              <w:spacing w:after="0" w:line="240" w:lineRule="auto"/>
              <w:rPr>
                <w:rFonts w:ascii="Calibri" w:eastAsia="Times New Roman" w:hAnsi="Calibri" w:cs="Calibri"/>
                <w:b/>
                <w:bCs/>
                <w:color w:val="000000"/>
                <w:kern w:val="0"/>
                <w:sz w:val="22"/>
                <w:szCs w:val="22"/>
                <w:lang w:eastAsia="fr-FR"/>
                <w14:ligatures w14:val="none"/>
              </w:rPr>
            </w:pPr>
            <w:r w:rsidRPr="00F343B6">
              <w:rPr>
                <w:rFonts w:ascii="Calibri" w:eastAsia="Times New Roman" w:hAnsi="Calibri" w:cs="Calibri"/>
                <w:b/>
                <w:bCs/>
                <w:color w:val="000000"/>
                <w:kern w:val="0"/>
                <w:sz w:val="22"/>
                <w:szCs w:val="22"/>
                <w:lang w:eastAsia="fr-FR"/>
                <w14:ligatures w14:val="none"/>
              </w:rPr>
              <w:t>Services managés conteneurs</w:t>
            </w:r>
          </w:p>
        </w:tc>
        <w:tc>
          <w:tcPr>
            <w:tcW w:w="1800" w:type="dxa"/>
            <w:tcBorders>
              <w:top w:val="single" w:sz="4" w:space="0" w:color="9BC2E6"/>
              <w:left w:val="nil"/>
              <w:bottom w:val="single" w:sz="4" w:space="0" w:color="9BC2E6"/>
              <w:right w:val="nil"/>
            </w:tcBorders>
            <w:shd w:val="clear" w:color="DDEBF7" w:fill="DDEBF7"/>
            <w:vAlign w:val="center"/>
            <w:hideMark/>
          </w:tcPr>
          <w:p w14:paraId="0BE12E6B"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App Service / Container Apps simples</w:t>
            </w:r>
          </w:p>
        </w:tc>
        <w:tc>
          <w:tcPr>
            <w:tcW w:w="2380" w:type="dxa"/>
            <w:tcBorders>
              <w:top w:val="single" w:sz="4" w:space="0" w:color="9BC2E6"/>
              <w:left w:val="nil"/>
              <w:bottom w:val="single" w:sz="4" w:space="0" w:color="9BC2E6"/>
              <w:right w:val="nil"/>
            </w:tcBorders>
            <w:shd w:val="clear" w:color="DDEBF7" w:fill="DDEBF7"/>
            <w:vAlign w:val="center"/>
            <w:hideMark/>
          </w:tcPr>
          <w:p w14:paraId="58BE7AD0"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ECS / EKS plus complexes</w:t>
            </w:r>
          </w:p>
        </w:tc>
        <w:tc>
          <w:tcPr>
            <w:tcW w:w="2320" w:type="dxa"/>
            <w:tcBorders>
              <w:top w:val="single" w:sz="4" w:space="0" w:color="9BC2E6"/>
              <w:left w:val="nil"/>
              <w:bottom w:val="single" w:sz="4" w:space="0" w:color="9BC2E6"/>
              <w:right w:val="single" w:sz="4" w:space="0" w:color="9BC2E6"/>
            </w:tcBorders>
            <w:shd w:val="clear" w:color="DDEBF7" w:fill="DDEBF7"/>
            <w:vAlign w:val="center"/>
            <w:hideMark/>
          </w:tcPr>
          <w:p w14:paraId="1E7A6364"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Cloud Run efficace</w:t>
            </w:r>
          </w:p>
        </w:tc>
      </w:tr>
      <w:tr w:rsidR="00F343B6" w:rsidRPr="00F343B6" w14:paraId="764739E3" w14:textId="77777777" w:rsidTr="00F343B6">
        <w:trPr>
          <w:trHeight w:val="580"/>
        </w:trPr>
        <w:tc>
          <w:tcPr>
            <w:tcW w:w="2600" w:type="dxa"/>
            <w:tcBorders>
              <w:top w:val="single" w:sz="4" w:space="0" w:color="9BC2E6"/>
              <w:left w:val="single" w:sz="4" w:space="0" w:color="9BC2E6"/>
              <w:bottom w:val="single" w:sz="4" w:space="0" w:color="9BC2E6"/>
              <w:right w:val="nil"/>
            </w:tcBorders>
            <w:vAlign w:val="center"/>
            <w:hideMark/>
          </w:tcPr>
          <w:p w14:paraId="3B456640" w14:textId="77777777" w:rsidR="00F343B6" w:rsidRPr="00F343B6" w:rsidRDefault="00F343B6" w:rsidP="00F343B6">
            <w:pPr>
              <w:spacing w:after="0" w:line="240" w:lineRule="auto"/>
              <w:rPr>
                <w:rFonts w:ascii="Calibri" w:eastAsia="Times New Roman" w:hAnsi="Calibri" w:cs="Calibri"/>
                <w:b/>
                <w:bCs/>
                <w:color w:val="000000"/>
                <w:kern w:val="0"/>
                <w:sz w:val="22"/>
                <w:szCs w:val="22"/>
                <w:lang w:eastAsia="fr-FR"/>
                <w14:ligatures w14:val="none"/>
              </w:rPr>
            </w:pPr>
            <w:r w:rsidRPr="00F343B6">
              <w:rPr>
                <w:rFonts w:ascii="Calibri" w:eastAsia="Times New Roman" w:hAnsi="Calibri" w:cs="Calibri"/>
                <w:b/>
                <w:bCs/>
                <w:color w:val="000000"/>
                <w:kern w:val="0"/>
                <w:sz w:val="22"/>
                <w:szCs w:val="22"/>
                <w:lang w:eastAsia="fr-FR"/>
                <w14:ligatures w14:val="none"/>
              </w:rPr>
              <w:t>Observabilité native</w:t>
            </w:r>
          </w:p>
        </w:tc>
        <w:tc>
          <w:tcPr>
            <w:tcW w:w="1800" w:type="dxa"/>
            <w:tcBorders>
              <w:top w:val="single" w:sz="4" w:space="0" w:color="9BC2E6"/>
              <w:left w:val="nil"/>
              <w:bottom w:val="single" w:sz="4" w:space="0" w:color="9BC2E6"/>
              <w:right w:val="nil"/>
            </w:tcBorders>
            <w:vAlign w:val="center"/>
            <w:hideMark/>
          </w:tcPr>
          <w:p w14:paraId="7070890D"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Azure Monitor intégré</w:t>
            </w:r>
          </w:p>
        </w:tc>
        <w:tc>
          <w:tcPr>
            <w:tcW w:w="2380" w:type="dxa"/>
            <w:tcBorders>
              <w:top w:val="single" w:sz="4" w:space="0" w:color="9BC2E6"/>
              <w:left w:val="nil"/>
              <w:bottom w:val="single" w:sz="4" w:space="0" w:color="9BC2E6"/>
              <w:right w:val="nil"/>
            </w:tcBorders>
            <w:vAlign w:val="center"/>
            <w:hideMark/>
          </w:tcPr>
          <w:p w14:paraId="2846B5D4"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proofErr w:type="spellStart"/>
            <w:r w:rsidRPr="00F343B6">
              <w:rPr>
                <w:rFonts w:ascii="Calibri" w:eastAsia="Times New Roman" w:hAnsi="Calibri" w:cs="Calibri"/>
                <w:color w:val="000000"/>
                <w:kern w:val="0"/>
                <w:sz w:val="22"/>
                <w:szCs w:val="22"/>
                <w:lang w:eastAsia="fr-FR"/>
                <w14:ligatures w14:val="none"/>
              </w:rPr>
              <w:t>CloudWatch</w:t>
            </w:r>
            <w:proofErr w:type="spellEnd"/>
            <w:r w:rsidRPr="00F343B6">
              <w:rPr>
                <w:rFonts w:ascii="Calibri" w:eastAsia="Times New Roman" w:hAnsi="Calibri" w:cs="Calibri"/>
                <w:color w:val="000000"/>
                <w:kern w:val="0"/>
                <w:sz w:val="22"/>
                <w:szCs w:val="22"/>
                <w:lang w:eastAsia="fr-FR"/>
                <w14:ligatures w14:val="none"/>
              </w:rPr>
              <w:t xml:space="preserve"> à configurer</w:t>
            </w:r>
          </w:p>
        </w:tc>
        <w:tc>
          <w:tcPr>
            <w:tcW w:w="2320" w:type="dxa"/>
            <w:tcBorders>
              <w:top w:val="single" w:sz="4" w:space="0" w:color="9BC2E6"/>
              <w:left w:val="nil"/>
              <w:bottom w:val="single" w:sz="4" w:space="0" w:color="9BC2E6"/>
              <w:right w:val="single" w:sz="4" w:space="0" w:color="9BC2E6"/>
            </w:tcBorders>
            <w:vAlign w:val="center"/>
            <w:hideMark/>
          </w:tcPr>
          <w:p w14:paraId="3BBA5477"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Cloud Monitoring</w:t>
            </w:r>
          </w:p>
        </w:tc>
      </w:tr>
      <w:tr w:rsidR="00F343B6" w:rsidRPr="00F343B6" w14:paraId="2EA98D5C" w14:textId="77777777" w:rsidTr="00F343B6">
        <w:trPr>
          <w:trHeight w:val="580"/>
        </w:trPr>
        <w:tc>
          <w:tcPr>
            <w:tcW w:w="2600" w:type="dxa"/>
            <w:tcBorders>
              <w:top w:val="single" w:sz="4" w:space="0" w:color="9BC2E6"/>
              <w:left w:val="single" w:sz="4" w:space="0" w:color="9BC2E6"/>
              <w:bottom w:val="single" w:sz="4" w:space="0" w:color="9BC2E6"/>
              <w:right w:val="nil"/>
            </w:tcBorders>
            <w:shd w:val="clear" w:color="DDEBF7" w:fill="DDEBF7"/>
            <w:vAlign w:val="center"/>
            <w:hideMark/>
          </w:tcPr>
          <w:p w14:paraId="25849F72" w14:textId="77777777" w:rsidR="00F343B6" w:rsidRPr="00F343B6" w:rsidRDefault="00F343B6" w:rsidP="00F343B6">
            <w:pPr>
              <w:spacing w:after="0" w:line="240" w:lineRule="auto"/>
              <w:rPr>
                <w:rFonts w:ascii="Calibri" w:eastAsia="Times New Roman" w:hAnsi="Calibri" w:cs="Calibri"/>
                <w:b/>
                <w:bCs/>
                <w:color w:val="000000"/>
                <w:kern w:val="0"/>
                <w:sz w:val="22"/>
                <w:szCs w:val="22"/>
                <w:lang w:eastAsia="fr-FR"/>
                <w14:ligatures w14:val="none"/>
              </w:rPr>
            </w:pPr>
            <w:r w:rsidRPr="00F343B6">
              <w:rPr>
                <w:rFonts w:ascii="Calibri" w:eastAsia="Times New Roman" w:hAnsi="Calibri" w:cs="Calibri"/>
                <w:b/>
                <w:bCs/>
                <w:color w:val="000000"/>
                <w:kern w:val="0"/>
                <w:sz w:val="22"/>
                <w:szCs w:val="22"/>
                <w:lang w:eastAsia="fr-FR"/>
                <w14:ligatures w14:val="none"/>
              </w:rPr>
              <w:t>Lisibilité des coûts (faible charge)</w:t>
            </w:r>
          </w:p>
        </w:tc>
        <w:tc>
          <w:tcPr>
            <w:tcW w:w="1800" w:type="dxa"/>
            <w:tcBorders>
              <w:top w:val="single" w:sz="4" w:space="0" w:color="9BC2E6"/>
              <w:left w:val="nil"/>
              <w:bottom w:val="single" w:sz="4" w:space="0" w:color="9BC2E6"/>
              <w:right w:val="nil"/>
            </w:tcBorders>
            <w:shd w:val="clear" w:color="DDEBF7" w:fill="DDEBF7"/>
            <w:vAlign w:val="center"/>
            <w:hideMark/>
          </w:tcPr>
          <w:p w14:paraId="6BE59421"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Bonne</w:t>
            </w:r>
          </w:p>
        </w:tc>
        <w:tc>
          <w:tcPr>
            <w:tcW w:w="2380" w:type="dxa"/>
            <w:tcBorders>
              <w:top w:val="single" w:sz="4" w:space="0" w:color="9BC2E6"/>
              <w:left w:val="nil"/>
              <w:bottom w:val="single" w:sz="4" w:space="0" w:color="9BC2E6"/>
              <w:right w:val="nil"/>
            </w:tcBorders>
            <w:shd w:val="clear" w:color="DDEBF7" w:fill="DDEBF7"/>
            <w:vAlign w:val="center"/>
            <w:hideMark/>
          </w:tcPr>
          <w:p w14:paraId="6170AD46"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Plus complexe</w:t>
            </w:r>
          </w:p>
        </w:tc>
        <w:tc>
          <w:tcPr>
            <w:tcW w:w="2320" w:type="dxa"/>
            <w:tcBorders>
              <w:top w:val="single" w:sz="4" w:space="0" w:color="9BC2E6"/>
              <w:left w:val="nil"/>
              <w:bottom w:val="single" w:sz="4" w:space="0" w:color="9BC2E6"/>
              <w:right w:val="single" w:sz="4" w:space="0" w:color="9BC2E6"/>
            </w:tcBorders>
            <w:shd w:val="clear" w:color="DDEBF7" w:fill="DDEBF7"/>
            <w:vAlign w:val="center"/>
            <w:hideMark/>
          </w:tcPr>
          <w:p w14:paraId="3AB436DD"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Correcte</w:t>
            </w:r>
          </w:p>
        </w:tc>
      </w:tr>
      <w:tr w:rsidR="00F343B6" w:rsidRPr="00F343B6" w14:paraId="2D9EDCBA" w14:textId="77777777" w:rsidTr="00F343B6">
        <w:trPr>
          <w:trHeight w:val="580"/>
        </w:trPr>
        <w:tc>
          <w:tcPr>
            <w:tcW w:w="2600" w:type="dxa"/>
            <w:tcBorders>
              <w:top w:val="single" w:sz="4" w:space="0" w:color="9BC2E6"/>
              <w:left w:val="single" w:sz="4" w:space="0" w:color="9BC2E6"/>
              <w:bottom w:val="single" w:sz="4" w:space="0" w:color="9BC2E6"/>
              <w:right w:val="nil"/>
            </w:tcBorders>
            <w:vAlign w:val="center"/>
            <w:hideMark/>
          </w:tcPr>
          <w:p w14:paraId="39A0CA6E" w14:textId="77777777" w:rsidR="00F343B6" w:rsidRPr="00F343B6" w:rsidRDefault="00F343B6" w:rsidP="00F343B6">
            <w:pPr>
              <w:spacing w:after="0" w:line="240" w:lineRule="auto"/>
              <w:rPr>
                <w:rFonts w:ascii="Calibri" w:eastAsia="Times New Roman" w:hAnsi="Calibri" w:cs="Calibri"/>
                <w:b/>
                <w:bCs/>
                <w:color w:val="000000"/>
                <w:kern w:val="0"/>
                <w:sz w:val="22"/>
                <w:szCs w:val="22"/>
                <w:lang w:eastAsia="fr-FR"/>
                <w14:ligatures w14:val="none"/>
              </w:rPr>
            </w:pPr>
            <w:r w:rsidRPr="00F343B6">
              <w:rPr>
                <w:rFonts w:ascii="Calibri" w:eastAsia="Times New Roman" w:hAnsi="Calibri" w:cs="Calibri"/>
                <w:b/>
                <w:bCs/>
                <w:color w:val="000000"/>
                <w:kern w:val="0"/>
                <w:sz w:val="22"/>
                <w:szCs w:val="22"/>
                <w:lang w:eastAsia="fr-FR"/>
                <w14:ligatures w14:val="none"/>
              </w:rPr>
              <w:t>Adaptation à une démarche MVP</w:t>
            </w:r>
          </w:p>
        </w:tc>
        <w:tc>
          <w:tcPr>
            <w:tcW w:w="1800" w:type="dxa"/>
            <w:tcBorders>
              <w:top w:val="single" w:sz="4" w:space="0" w:color="9BC2E6"/>
              <w:left w:val="nil"/>
              <w:bottom w:val="single" w:sz="4" w:space="0" w:color="9BC2E6"/>
              <w:right w:val="nil"/>
            </w:tcBorders>
            <w:vAlign w:val="center"/>
            <w:hideMark/>
          </w:tcPr>
          <w:p w14:paraId="6882A6CA"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Très bonne</w:t>
            </w:r>
          </w:p>
        </w:tc>
        <w:tc>
          <w:tcPr>
            <w:tcW w:w="2380" w:type="dxa"/>
            <w:tcBorders>
              <w:top w:val="single" w:sz="4" w:space="0" w:color="9BC2E6"/>
              <w:left w:val="nil"/>
              <w:bottom w:val="single" w:sz="4" w:space="0" w:color="9BC2E6"/>
              <w:right w:val="nil"/>
            </w:tcBorders>
            <w:vAlign w:val="center"/>
            <w:hideMark/>
          </w:tcPr>
          <w:p w14:paraId="77458280"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Moyenne</w:t>
            </w:r>
          </w:p>
        </w:tc>
        <w:tc>
          <w:tcPr>
            <w:tcW w:w="2320" w:type="dxa"/>
            <w:tcBorders>
              <w:top w:val="single" w:sz="4" w:space="0" w:color="9BC2E6"/>
              <w:left w:val="nil"/>
              <w:bottom w:val="single" w:sz="4" w:space="0" w:color="9BC2E6"/>
              <w:right w:val="single" w:sz="4" w:space="0" w:color="9BC2E6"/>
            </w:tcBorders>
            <w:vAlign w:val="center"/>
            <w:hideMark/>
          </w:tcPr>
          <w:p w14:paraId="40AC50A7"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Bonne</w:t>
            </w:r>
          </w:p>
        </w:tc>
      </w:tr>
      <w:tr w:rsidR="00F343B6" w:rsidRPr="00F343B6" w14:paraId="2307160F" w14:textId="77777777" w:rsidTr="00F343B6">
        <w:trPr>
          <w:trHeight w:val="290"/>
        </w:trPr>
        <w:tc>
          <w:tcPr>
            <w:tcW w:w="2600" w:type="dxa"/>
            <w:tcBorders>
              <w:top w:val="single" w:sz="4" w:space="0" w:color="9BC2E6"/>
              <w:left w:val="single" w:sz="4" w:space="0" w:color="9BC2E6"/>
              <w:bottom w:val="single" w:sz="4" w:space="0" w:color="9BC2E6"/>
              <w:right w:val="nil"/>
            </w:tcBorders>
            <w:shd w:val="clear" w:color="DDEBF7" w:fill="DDEBF7"/>
            <w:vAlign w:val="center"/>
            <w:hideMark/>
          </w:tcPr>
          <w:p w14:paraId="42869F0A" w14:textId="77777777" w:rsidR="00F343B6" w:rsidRPr="00F343B6" w:rsidRDefault="00F343B6" w:rsidP="00F343B6">
            <w:pPr>
              <w:spacing w:after="0" w:line="240" w:lineRule="auto"/>
              <w:rPr>
                <w:rFonts w:ascii="Calibri" w:eastAsia="Times New Roman" w:hAnsi="Calibri" w:cs="Calibri"/>
                <w:b/>
                <w:bCs/>
                <w:color w:val="000000"/>
                <w:kern w:val="0"/>
                <w:sz w:val="22"/>
                <w:szCs w:val="22"/>
                <w:lang w:eastAsia="fr-FR"/>
                <w14:ligatures w14:val="none"/>
              </w:rPr>
            </w:pPr>
            <w:r w:rsidRPr="00F343B6">
              <w:rPr>
                <w:rFonts w:ascii="Calibri" w:eastAsia="Times New Roman" w:hAnsi="Calibri" w:cs="Calibri"/>
                <w:b/>
                <w:bCs/>
                <w:color w:val="000000"/>
                <w:kern w:val="0"/>
                <w:sz w:val="22"/>
                <w:szCs w:val="22"/>
                <w:lang w:eastAsia="fr-FR"/>
                <w14:ligatures w14:val="none"/>
              </w:rPr>
              <w:t>Scalabilité long terme</w:t>
            </w:r>
          </w:p>
        </w:tc>
        <w:tc>
          <w:tcPr>
            <w:tcW w:w="1800" w:type="dxa"/>
            <w:tcBorders>
              <w:top w:val="single" w:sz="4" w:space="0" w:color="9BC2E6"/>
              <w:left w:val="nil"/>
              <w:bottom w:val="single" w:sz="4" w:space="0" w:color="9BC2E6"/>
              <w:right w:val="nil"/>
            </w:tcBorders>
            <w:shd w:val="clear" w:color="DDEBF7" w:fill="DDEBF7"/>
            <w:vAlign w:val="center"/>
            <w:hideMark/>
          </w:tcPr>
          <w:p w14:paraId="419029CF"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Élevée</w:t>
            </w:r>
          </w:p>
        </w:tc>
        <w:tc>
          <w:tcPr>
            <w:tcW w:w="2380" w:type="dxa"/>
            <w:tcBorders>
              <w:top w:val="single" w:sz="4" w:space="0" w:color="9BC2E6"/>
              <w:left w:val="nil"/>
              <w:bottom w:val="single" w:sz="4" w:space="0" w:color="9BC2E6"/>
              <w:right w:val="nil"/>
            </w:tcBorders>
            <w:shd w:val="clear" w:color="DDEBF7" w:fill="DDEBF7"/>
            <w:vAlign w:val="center"/>
            <w:hideMark/>
          </w:tcPr>
          <w:p w14:paraId="52A0C89C"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Très élevée</w:t>
            </w:r>
          </w:p>
        </w:tc>
        <w:tc>
          <w:tcPr>
            <w:tcW w:w="2320" w:type="dxa"/>
            <w:tcBorders>
              <w:top w:val="single" w:sz="4" w:space="0" w:color="9BC2E6"/>
              <w:left w:val="nil"/>
              <w:bottom w:val="single" w:sz="4" w:space="0" w:color="9BC2E6"/>
              <w:right w:val="single" w:sz="4" w:space="0" w:color="9BC2E6"/>
            </w:tcBorders>
            <w:shd w:val="clear" w:color="DDEBF7" w:fill="DDEBF7"/>
            <w:vAlign w:val="center"/>
            <w:hideMark/>
          </w:tcPr>
          <w:p w14:paraId="7D3CDD6A"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Élevée</w:t>
            </w:r>
          </w:p>
        </w:tc>
      </w:tr>
      <w:tr w:rsidR="00F343B6" w:rsidRPr="00F343B6" w14:paraId="4C9D3B46" w14:textId="77777777" w:rsidTr="00F343B6">
        <w:trPr>
          <w:trHeight w:val="290"/>
        </w:trPr>
        <w:tc>
          <w:tcPr>
            <w:tcW w:w="2600" w:type="dxa"/>
            <w:tcBorders>
              <w:top w:val="single" w:sz="4" w:space="0" w:color="9BC2E6"/>
              <w:left w:val="single" w:sz="4" w:space="0" w:color="9BC2E6"/>
              <w:bottom w:val="single" w:sz="4" w:space="0" w:color="9BC2E6"/>
              <w:right w:val="nil"/>
            </w:tcBorders>
            <w:vAlign w:val="center"/>
            <w:hideMark/>
          </w:tcPr>
          <w:p w14:paraId="61E5FC50" w14:textId="77777777" w:rsidR="00F343B6" w:rsidRPr="00F343B6" w:rsidRDefault="00F343B6" w:rsidP="00F343B6">
            <w:pPr>
              <w:spacing w:after="0" w:line="240" w:lineRule="auto"/>
              <w:rPr>
                <w:rFonts w:ascii="Calibri" w:eastAsia="Times New Roman" w:hAnsi="Calibri" w:cs="Calibri"/>
                <w:b/>
                <w:bCs/>
                <w:color w:val="000000"/>
                <w:kern w:val="0"/>
                <w:sz w:val="22"/>
                <w:szCs w:val="22"/>
                <w:lang w:eastAsia="fr-FR"/>
                <w14:ligatures w14:val="none"/>
              </w:rPr>
            </w:pPr>
            <w:r w:rsidRPr="00F343B6">
              <w:rPr>
                <w:rFonts w:ascii="Calibri" w:eastAsia="Times New Roman" w:hAnsi="Calibri" w:cs="Calibri"/>
                <w:b/>
                <w:bCs/>
                <w:color w:val="000000"/>
                <w:kern w:val="0"/>
                <w:sz w:val="22"/>
                <w:szCs w:val="22"/>
                <w:lang w:eastAsia="fr-FR"/>
                <w14:ligatures w14:val="none"/>
              </w:rPr>
              <w:t xml:space="preserve">Temps de </w:t>
            </w:r>
            <w:proofErr w:type="spellStart"/>
            <w:r w:rsidRPr="00F343B6">
              <w:rPr>
                <w:rFonts w:ascii="Calibri" w:eastAsia="Times New Roman" w:hAnsi="Calibri" w:cs="Calibri"/>
                <w:b/>
                <w:bCs/>
                <w:color w:val="000000"/>
                <w:kern w:val="0"/>
                <w:sz w:val="22"/>
                <w:szCs w:val="22"/>
                <w:lang w:eastAsia="fr-FR"/>
                <w14:ligatures w14:val="none"/>
              </w:rPr>
              <w:t>delivery</w:t>
            </w:r>
            <w:proofErr w:type="spellEnd"/>
          </w:p>
        </w:tc>
        <w:tc>
          <w:tcPr>
            <w:tcW w:w="1800" w:type="dxa"/>
            <w:tcBorders>
              <w:top w:val="single" w:sz="4" w:space="0" w:color="9BC2E6"/>
              <w:left w:val="nil"/>
              <w:bottom w:val="single" w:sz="4" w:space="0" w:color="9BC2E6"/>
              <w:right w:val="nil"/>
            </w:tcBorders>
            <w:vAlign w:val="center"/>
            <w:hideMark/>
          </w:tcPr>
          <w:p w14:paraId="4F0D721D"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Court</w:t>
            </w:r>
          </w:p>
        </w:tc>
        <w:tc>
          <w:tcPr>
            <w:tcW w:w="2380" w:type="dxa"/>
            <w:tcBorders>
              <w:top w:val="single" w:sz="4" w:space="0" w:color="9BC2E6"/>
              <w:left w:val="nil"/>
              <w:bottom w:val="single" w:sz="4" w:space="0" w:color="9BC2E6"/>
              <w:right w:val="nil"/>
            </w:tcBorders>
            <w:vAlign w:val="center"/>
            <w:hideMark/>
          </w:tcPr>
          <w:p w14:paraId="51DF8F56"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Plus long</w:t>
            </w:r>
          </w:p>
        </w:tc>
        <w:tc>
          <w:tcPr>
            <w:tcW w:w="2320" w:type="dxa"/>
            <w:tcBorders>
              <w:top w:val="single" w:sz="4" w:space="0" w:color="9BC2E6"/>
              <w:left w:val="nil"/>
              <w:bottom w:val="single" w:sz="4" w:space="0" w:color="9BC2E6"/>
              <w:right w:val="single" w:sz="4" w:space="0" w:color="9BC2E6"/>
            </w:tcBorders>
            <w:vAlign w:val="center"/>
            <w:hideMark/>
          </w:tcPr>
          <w:p w14:paraId="088AB70E" w14:textId="77777777" w:rsidR="00F343B6" w:rsidRPr="00F343B6" w:rsidRDefault="00F343B6" w:rsidP="00F343B6">
            <w:pPr>
              <w:spacing w:after="0" w:line="240" w:lineRule="auto"/>
              <w:rPr>
                <w:rFonts w:ascii="Calibri" w:eastAsia="Times New Roman" w:hAnsi="Calibri" w:cs="Calibri"/>
                <w:color w:val="000000"/>
                <w:kern w:val="0"/>
                <w:sz w:val="22"/>
                <w:szCs w:val="22"/>
                <w:lang w:eastAsia="fr-FR"/>
                <w14:ligatures w14:val="none"/>
              </w:rPr>
            </w:pPr>
            <w:r w:rsidRPr="00F343B6">
              <w:rPr>
                <w:rFonts w:ascii="Calibri" w:eastAsia="Times New Roman" w:hAnsi="Calibri" w:cs="Calibri"/>
                <w:color w:val="000000"/>
                <w:kern w:val="0"/>
                <w:sz w:val="22"/>
                <w:szCs w:val="22"/>
                <w:lang w:eastAsia="fr-FR"/>
                <w14:ligatures w14:val="none"/>
              </w:rPr>
              <w:t>Moyen</w:t>
            </w:r>
          </w:p>
        </w:tc>
      </w:tr>
    </w:tbl>
    <w:p w14:paraId="578934D5" w14:textId="77777777" w:rsidR="00E448E0" w:rsidRDefault="00E448E0" w:rsidP="00493B2B">
      <w:pPr>
        <w:rPr>
          <w:sz w:val="22"/>
          <w:szCs w:val="22"/>
        </w:rPr>
      </w:pPr>
    </w:p>
    <w:p w14:paraId="50BF37AC" w14:textId="3252594E" w:rsidR="008C43C8" w:rsidRPr="008C43C8" w:rsidRDefault="004610D4" w:rsidP="004610D4">
      <w:pPr>
        <w:pStyle w:val="Titre4"/>
      </w:pPr>
      <w:r>
        <w:t>2</w:t>
      </w:r>
      <w:r w:rsidR="008C43C8" w:rsidRPr="008C43C8">
        <w:t>. Choix retenu : Microsoft Azure</w:t>
      </w:r>
    </w:p>
    <w:p w14:paraId="52C7AB22" w14:textId="77777777" w:rsidR="008C43C8" w:rsidRDefault="008C43C8" w:rsidP="008C43C8">
      <w:pPr>
        <w:rPr>
          <w:sz w:val="22"/>
          <w:szCs w:val="22"/>
        </w:rPr>
      </w:pPr>
      <w:r w:rsidRPr="008C43C8">
        <w:rPr>
          <w:sz w:val="22"/>
          <w:szCs w:val="22"/>
        </w:rPr>
        <w:t xml:space="preserve">Le cloud provider retenu pour le MVP est </w:t>
      </w:r>
      <w:r w:rsidRPr="008C43C8">
        <w:rPr>
          <w:b/>
          <w:bCs/>
          <w:sz w:val="22"/>
          <w:szCs w:val="22"/>
        </w:rPr>
        <w:t>Microsoft Azure</w:t>
      </w:r>
      <w:r w:rsidRPr="008C43C8">
        <w:rPr>
          <w:sz w:val="22"/>
          <w:szCs w:val="22"/>
        </w:rPr>
        <w:t>.</w:t>
      </w:r>
    </w:p>
    <w:p w14:paraId="7218C4AF" w14:textId="584CC07B" w:rsidR="008E440B" w:rsidRPr="008C43C8" w:rsidRDefault="008E440B" w:rsidP="008C43C8">
      <w:pPr>
        <w:rPr>
          <w:sz w:val="22"/>
          <w:szCs w:val="22"/>
        </w:rPr>
      </w:pPr>
      <w:r w:rsidRPr="008E440B">
        <w:rPr>
          <w:sz w:val="22"/>
          <w:szCs w:val="22"/>
        </w:rPr>
        <w:t xml:space="preserve">AWS, bien que très complet et particulièrement adapté aux architectures complexes à grande échelle, présente une </w:t>
      </w:r>
      <w:r w:rsidRPr="008E440B">
        <w:rPr>
          <w:b/>
          <w:bCs/>
          <w:sz w:val="22"/>
          <w:szCs w:val="22"/>
        </w:rPr>
        <w:t>complexité de configuration et de tarification plus élevée</w:t>
      </w:r>
      <w:r w:rsidRPr="008E440B">
        <w:rPr>
          <w:sz w:val="22"/>
          <w:szCs w:val="22"/>
        </w:rPr>
        <w:t>, moins adaptée à un MVP à faible charge.</w:t>
      </w:r>
      <w:r w:rsidRPr="008E440B">
        <w:rPr>
          <w:sz w:val="22"/>
          <w:szCs w:val="22"/>
        </w:rPr>
        <w:br/>
        <w:t xml:space="preserve">Google Cloud Platform offre d’excellentes capacités en data et machine </w:t>
      </w:r>
      <w:proofErr w:type="spellStart"/>
      <w:r w:rsidRPr="008E440B">
        <w:rPr>
          <w:sz w:val="22"/>
          <w:szCs w:val="22"/>
        </w:rPr>
        <w:t>learning</w:t>
      </w:r>
      <w:proofErr w:type="spellEnd"/>
      <w:r w:rsidRPr="008E440B">
        <w:rPr>
          <w:sz w:val="22"/>
          <w:szCs w:val="22"/>
        </w:rPr>
        <w:t>, mais son écosystème est davantage orienté vers des usages analytiques avancés que vers un MVP applicatif complet.</w:t>
      </w:r>
      <w:r w:rsidRPr="008E440B">
        <w:rPr>
          <w:sz w:val="22"/>
          <w:szCs w:val="22"/>
        </w:rPr>
        <w:br/>
        <w:t xml:space="preserve">Azure offre un </w:t>
      </w:r>
      <w:r w:rsidRPr="008E440B">
        <w:rPr>
          <w:b/>
          <w:bCs/>
          <w:sz w:val="22"/>
          <w:szCs w:val="22"/>
        </w:rPr>
        <w:t>compromis équilibré</w:t>
      </w:r>
      <w:r w:rsidRPr="008E440B">
        <w:rPr>
          <w:sz w:val="22"/>
          <w:szCs w:val="22"/>
        </w:rPr>
        <w:t xml:space="preserve"> entre simplicité, services managés, observabilité et coûts, tout en restant compatible avec une évolution future vers des architectures plus complexes.</w:t>
      </w:r>
    </w:p>
    <w:p w14:paraId="57D7BDD0" w14:textId="650E5085" w:rsidR="00296149" w:rsidRPr="00296149" w:rsidRDefault="00296149" w:rsidP="00296149">
      <w:pPr>
        <w:rPr>
          <w:sz w:val="22"/>
          <w:szCs w:val="22"/>
        </w:rPr>
      </w:pPr>
      <w:r w:rsidRPr="00296149">
        <w:rPr>
          <w:sz w:val="22"/>
          <w:szCs w:val="22"/>
        </w:rPr>
        <w:t xml:space="preserve">À l’issue de cette analyse, </w:t>
      </w:r>
      <w:r w:rsidRPr="00296149">
        <w:rPr>
          <w:b/>
          <w:bCs/>
          <w:sz w:val="22"/>
          <w:szCs w:val="22"/>
        </w:rPr>
        <w:t>Microsoft Azure</w:t>
      </w:r>
      <w:r w:rsidRPr="00296149">
        <w:rPr>
          <w:sz w:val="22"/>
          <w:szCs w:val="22"/>
        </w:rPr>
        <w:t xml:space="preserve"> a été retenu comme cloud provider pour le MVP.</w:t>
      </w:r>
      <w:r w:rsidRPr="00296149">
        <w:rPr>
          <w:sz w:val="22"/>
          <w:szCs w:val="22"/>
        </w:rPr>
        <w:br/>
        <w:t xml:space="preserve">Ce choix repose non pas sur une supériorité technologique absolue, mais sur sa </w:t>
      </w:r>
      <w:r w:rsidRPr="00296149">
        <w:rPr>
          <w:b/>
          <w:bCs/>
          <w:sz w:val="22"/>
          <w:szCs w:val="22"/>
        </w:rPr>
        <w:t>meilleure adéquation avec une phase de MVP</w:t>
      </w:r>
      <w:r w:rsidRPr="00296149">
        <w:rPr>
          <w:sz w:val="22"/>
          <w:szCs w:val="22"/>
        </w:rPr>
        <w:t>, combinant simplicité de déploiement, services managés cohérents, observabilité intégrée et coûts maîtrisables à faible charge.</w:t>
      </w:r>
    </w:p>
    <w:p w14:paraId="0A0DE2F8" w14:textId="0A99C8B4" w:rsidR="008C43C8" w:rsidRPr="008C43C8" w:rsidRDefault="008C43C8" w:rsidP="008C43C8">
      <w:pPr>
        <w:rPr>
          <w:sz w:val="22"/>
          <w:szCs w:val="22"/>
        </w:rPr>
      </w:pPr>
    </w:p>
    <w:p w14:paraId="51C8FC84" w14:textId="160476A7" w:rsidR="008C43C8" w:rsidRPr="008C43C8" w:rsidRDefault="004610D4" w:rsidP="004610D4">
      <w:pPr>
        <w:pStyle w:val="Titre4"/>
      </w:pPr>
      <w:r>
        <w:t>3</w:t>
      </w:r>
      <w:r w:rsidR="008C43C8" w:rsidRPr="008C43C8">
        <w:t>. Positionnement par rapport à la démarche MVP</w:t>
      </w:r>
    </w:p>
    <w:p w14:paraId="268C252D" w14:textId="77777777" w:rsidR="008C43C8" w:rsidRPr="008C43C8" w:rsidRDefault="008C43C8" w:rsidP="008C43C8">
      <w:pPr>
        <w:rPr>
          <w:sz w:val="22"/>
          <w:szCs w:val="22"/>
        </w:rPr>
      </w:pPr>
      <w:r w:rsidRPr="008C43C8">
        <w:rPr>
          <w:sz w:val="22"/>
          <w:szCs w:val="22"/>
        </w:rPr>
        <w:t>Le choix d’Azure s’inscrit dans une logique pragmatique :</w:t>
      </w:r>
    </w:p>
    <w:p w14:paraId="697B054A" w14:textId="77777777" w:rsidR="008C43C8" w:rsidRPr="008C43C8" w:rsidRDefault="008C43C8" w:rsidP="008C43C8">
      <w:pPr>
        <w:numPr>
          <w:ilvl w:val="0"/>
          <w:numId w:val="36"/>
        </w:numPr>
        <w:rPr>
          <w:sz w:val="22"/>
          <w:szCs w:val="22"/>
        </w:rPr>
      </w:pPr>
      <w:proofErr w:type="gramStart"/>
      <w:r w:rsidRPr="008C43C8">
        <w:rPr>
          <w:sz w:val="22"/>
          <w:szCs w:val="22"/>
        </w:rPr>
        <w:t>valider</w:t>
      </w:r>
      <w:proofErr w:type="gramEnd"/>
      <w:r w:rsidRPr="008C43C8">
        <w:rPr>
          <w:sz w:val="22"/>
          <w:szCs w:val="22"/>
        </w:rPr>
        <w:t xml:space="preserve"> rapidement la </w:t>
      </w:r>
      <w:r w:rsidRPr="008C43C8">
        <w:rPr>
          <w:b/>
          <w:bCs/>
          <w:sz w:val="22"/>
          <w:szCs w:val="22"/>
        </w:rPr>
        <w:t>valeur métier</w:t>
      </w:r>
      <w:r w:rsidRPr="008C43C8">
        <w:rPr>
          <w:sz w:val="22"/>
          <w:szCs w:val="22"/>
        </w:rPr>
        <w:t xml:space="preserve"> du produit ;</w:t>
      </w:r>
    </w:p>
    <w:p w14:paraId="2F86CED6" w14:textId="77777777" w:rsidR="008C43C8" w:rsidRPr="008C43C8" w:rsidRDefault="008C43C8" w:rsidP="008C43C8">
      <w:pPr>
        <w:numPr>
          <w:ilvl w:val="0"/>
          <w:numId w:val="36"/>
        </w:numPr>
        <w:rPr>
          <w:sz w:val="22"/>
          <w:szCs w:val="22"/>
        </w:rPr>
      </w:pPr>
      <w:proofErr w:type="gramStart"/>
      <w:r w:rsidRPr="008C43C8">
        <w:rPr>
          <w:sz w:val="22"/>
          <w:szCs w:val="22"/>
        </w:rPr>
        <w:t>limiter</w:t>
      </w:r>
      <w:proofErr w:type="gramEnd"/>
      <w:r w:rsidRPr="008C43C8">
        <w:rPr>
          <w:sz w:val="22"/>
          <w:szCs w:val="22"/>
        </w:rPr>
        <w:t xml:space="preserve"> les risques techniques et financiers ;</w:t>
      </w:r>
    </w:p>
    <w:p w14:paraId="61B9B13F" w14:textId="77777777" w:rsidR="008C43C8" w:rsidRPr="008C43C8" w:rsidRDefault="008C43C8" w:rsidP="008C43C8">
      <w:pPr>
        <w:numPr>
          <w:ilvl w:val="0"/>
          <w:numId w:val="36"/>
        </w:numPr>
        <w:rPr>
          <w:sz w:val="22"/>
          <w:szCs w:val="22"/>
        </w:rPr>
      </w:pPr>
      <w:proofErr w:type="gramStart"/>
      <w:r w:rsidRPr="008C43C8">
        <w:rPr>
          <w:sz w:val="22"/>
          <w:szCs w:val="22"/>
        </w:rPr>
        <w:t>éviter</w:t>
      </w:r>
      <w:proofErr w:type="gramEnd"/>
      <w:r w:rsidRPr="008C43C8">
        <w:rPr>
          <w:sz w:val="22"/>
          <w:szCs w:val="22"/>
        </w:rPr>
        <w:t xml:space="preserve"> un </w:t>
      </w:r>
      <w:proofErr w:type="spellStart"/>
      <w:r w:rsidRPr="008C43C8">
        <w:rPr>
          <w:sz w:val="22"/>
          <w:szCs w:val="22"/>
        </w:rPr>
        <w:t>sur-dimensionnement</w:t>
      </w:r>
      <w:proofErr w:type="spellEnd"/>
      <w:r w:rsidRPr="008C43C8">
        <w:rPr>
          <w:sz w:val="22"/>
          <w:szCs w:val="22"/>
        </w:rPr>
        <w:t xml:space="preserve"> de l’infrastructure.</w:t>
      </w:r>
    </w:p>
    <w:p w14:paraId="7C2E6ADB" w14:textId="4B369309" w:rsidR="006F39FE" w:rsidRDefault="008C43C8" w:rsidP="00493B2B">
      <w:pPr>
        <w:rPr>
          <w:sz w:val="22"/>
          <w:szCs w:val="22"/>
        </w:rPr>
      </w:pPr>
      <w:r w:rsidRPr="008C43C8">
        <w:rPr>
          <w:sz w:val="22"/>
          <w:szCs w:val="22"/>
        </w:rPr>
        <w:t xml:space="preserve">Cette approche est cohérente avec les principes de la démarche MVP, où l’infrastructure doit </w:t>
      </w:r>
      <w:r w:rsidRPr="008C43C8">
        <w:rPr>
          <w:b/>
          <w:bCs/>
          <w:sz w:val="22"/>
          <w:szCs w:val="22"/>
        </w:rPr>
        <w:t>servir l’expérimentation et l’itération</w:t>
      </w:r>
      <w:r w:rsidRPr="008C43C8">
        <w:rPr>
          <w:sz w:val="22"/>
          <w:szCs w:val="22"/>
        </w:rPr>
        <w:t>, et non constituer un frein à l’évolution du projet.</w:t>
      </w:r>
    </w:p>
    <w:p w14:paraId="7B7D6F7C" w14:textId="07D9C0AD" w:rsidR="00B970C4" w:rsidRPr="00B970C4" w:rsidRDefault="00991CF3" w:rsidP="006F39FE">
      <w:pPr>
        <w:pStyle w:val="Titre1"/>
      </w:pPr>
      <w:r w:rsidRPr="00991CF3">
        <w:lastRenderedPageBreak/>
        <w:t>3. Plan de projet</w:t>
      </w:r>
    </w:p>
    <w:p w14:paraId="10014B4E" w14:textId="486DECFE" w:rsidR="00B970C4" w:rsidRPr="00B970C4" w:rsidRDefault="00CA5CD3" w:rsidP="00B970C4">
      <w:r>
        <w:rPr>
          <w:noProof/>
        </w:rPr>
        <w:drawing>
          <wp:inline distT="0" distB="0" distL="0" distR="0" wp14:anchorId="3C299B40" wp14:editId="11969DE5">
            <wp:extent cx="6634645" cy="1336876"/>
            <wp:effectExtent l="0" t="0" r="0" b="0"/>
            <wp:docPr id="979334567" name="Image 1" descr="Une image contenant texte, Police, capture d’écra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34567" name="Image 1" descr="Une image contenant texte, Police, capture d’écran, ligne"/>
                    <pic:cNvPicPr/>
                  </pic:nvPicPr>
                  <pic:blipFill>
                    <a:blip r:embed="rId6"/>
                    <a:stretch>
                      <a:fillRect/>
                    </a:stretch>
                  </pic:blipFill>
                  <pic:spPr>
                    <a:xfrm>
                      <a:off x="0" y="0"/>
                      <a:ext cx="7013532" cy="1413221"/>
                    </a:xfrm>
                    <a:prstGeom prst="rect">
                      <a:avLst/>
                    </a:prstGeom>
                  </pic:spPr>
                </pic:pic>
              </a:graphicData>
            </a:graphic>
          </wp:inline>
        </w:drawing>
      </w:r>
    </w:p>
    <w:p w14:paraId="64D45AE2" w14:textId="77777777" w:rsidR="0037781D" w:rsidRPr="00C23CB0" w:rsidRDefault="0037781D" w:rsidP="00B970C4">
      <w:pPr>
        <w:rPr>
          <w:sz w:val="22"/>
          <w:szCs w:val="22"/>
        </w:rPr>
      </w:pPr>
    </w:p>
    <w:p w14:paraId="17047D97" w14:textId="6146666D" w:rsidR="00991CF3" w:rsidRPr="00C23CB0" w:rsidRDefault="00991CF3" w:rsidP="00B970C4">
      <w:pPr>
        <w:rPr>
          <w:sz w:val="22"/>
          <w:szCs w:val="22"/>
        </w:rPr>
      </w:pPr>
      <w:r w:rsidRPr="00C23CB0">
        <w:rPr>
          <w:sz w:val="22"/>
          <w:szCs w:val="22"/>
        </w:rPr>
        <w:t>Ce plan permet un pilotage itératif du projet avec des points de validation réguliers afin d’ajuster les priorités en fonction des contraintes techniques et métiers.</w:t>
      </w:r>
    </w:p>
    <w:p w14:paraId="2252C4FA" w14:textId="4519A923" w:rsidR="00991CF3" w:rsidRDefault="00991CF3" w:rsidP="00991CF3"/>
    <w:p w14:paraId="33AB2456" w14:textId="77777777" w:rsidR="00CB375F" w:rsidRDefault="00CB375F" w:rsidP="00991CF3"/>
    <w:p w14:paraId="0A263E6E" w14:textId="77777777" w:rsidR="00CB375F" w:rsidRPr="00991CF3" w:rsidRDefault="00CB375F" w:rsidP="00991CF3"/>
    <w:p w14:paraId="3DB2700D" w14:textId="77777777" w:rsidR="00CB375F" w:rsidRDefault="00CB375F" w:rsidP="00725D42">
      <w:pPr>
        <w:pStyle w:val="Titre1"/>
      </w:pPr>
    </w:p>
    <w:p w14:paraId="609CE616" w14:textId="77777777" w:rsidR="00CB375F" w:rsidRDefault="00CB375F" w:rsidP="00725D42">
      <w:pPr>
        <w:pStyle w:val="Titre1"/>
      </w:pPr>
    </w:p>
    <w:p w14:paraId="21220889" w14:textId="77777777" w:rsidR="00CB375F" w:rsidRDefault="00CB375F" w:rsidP="00725D42">
      <w:pPr>
        <w:pStyle w:val="Titre1"/>
      </w:pPr>
    </w:p>
    <w:p w14:paraId="006E3ADB" w14:textId="77777777" w:rsidR="00CB375F" w:rsidRDefault="00CB375F" w:rsidP="00725D42">
      <w:pPr>
        <w:pStyle w:val="Titre1"/>
      </w:pPr>
    </w:p>
    <w:p w14:paraId="3A0F01CE" w14:textId="77777777" w:rsidR="00CB375F" w:rsidRDefault="00CB375F" w:rsidP="00725D42">
      <w:pPr>
        <w:pStyle w:val="Titre1"/>
      </w:pPr>
    </w:p>
    <w:p w14:paraId="5F017973" w14:textId="77777777" w:rsidR="00CB375F" w:rsidRDefault="00CB375F" w:rsidP="00725D42">
      <w:pPr>
        <w:pStyle w:val="Titre1"/>
      </w:pPr>
    </w:p>
    <w:p w14:paraId="55137F81" w14:textId="77777777" w:rsidR="00CB375F" w:rsidRDefault="00CB375F" w:rsidP="00725D42">
      <w:pPr>
        <w:pStyle w:val="Titre1"/>
      </w:pPr>
    </w:p>
    <w:p w14:paraId="19677AAE" w14:textId="77777777" w:rsidR="00CB375F" w:rsidRPr="00CB375F" w:rsidRDefault="00CB375F" w:rsidP="00CB375F"/>
    <w:p w14:paraId="5C5B6A5C" w14:textId="43A9684F" w:rsidR="00991CF3" w:rsidRPr="00991CF3" w:rsidRDefault="00991CF3" w:rsidP="00725D42">
      <w:pPr>
        <w:pStyle w:val="Titre1"/>
      </w:pPr>
      <w:r w:rsidRPr="00991CF3">
        <w:lastRenderedPageBreak/>
        <w:t>4. Macro backlog des fonctionnalités</w:t>
      </w:r>
    </w:p>
    <w:tbl>
      <w:tblPr>
        <w:tblW w:w="9465" w:type="dxa"/>
        <w:tblCellMar>
          <w:left w:w="70" w:type="dxa"/>
          <w:right w:w="70" w:type="dxa"/>
        </w:tblCellMar>
        <w:tblLook w:val="04A0" w:firstRow="1" w:lastRow="0" w:firstColumn="1" w:lastColumn="0" w:noHBand="0" w:noVBand="1"/>
      </w:tblPr>
      <w:tblGrid>
        <w:gridCol w:w="1659"/>
        <w:gridCol w:w="2414"/>
        <w:gridCol w:w="1256"/>
        <w:gridCol w:w="1179"/>
        <w:gridCol w:w="1420"/>
        <w:gridCol w:w="1537"/>
      </w:tblGrid>
      <w:tr w:rsidR="00BD017A" w:rsidRPr="00C20C65" w14:paraId="3B36E21A" w14:textId="77777777" w:rsidTr="00BD017A">
        <w:trPr>
          <w:trHeight w:val="890"/>
        </w:trPr>
        <w:tc>
          <w:tcPr>
            <w:tcW w:w="1659" w:type="dxa"/>
            <w:tcBorders>
              <w:top w:val="nil"/>
              <w:left w:val="nil"/>
              <w:bottom w:val="nil"/>
              <w:right w:val="nil"/>
            </w:tcBorders>
            <w:vAlign w:val="center"/>
            <w:hideMark/>
          </w:tcPr>
          <w:p w14:paraId="7448C64E" w14:textId="77777777" w:rsidR="00BD017A" w:rsidRPr="00C20C65" w:rsidRDefault="00BD017A" w:rsidP="00C20C65">
            <w:pPr>
              <w:spacing w:after="0" w:line="240" w:lineRule="auto"/>
              <w:jc w:val="center"/>
              <w:rPr>
                <w:rFonts w:ascii="Calibri" w:eastAsia="Times New Roman" w:hAnsi="Calibri" w:cs="Calibri"/>
                <w:b/>
                <w:bCs/>
                <w:color w:val="000000"/>
                <w:kern w:val="0"/>
                <w:sz w:val="22"/>
                <w:szCs w:val="22"/>
                <w:lang w:eastAsia="fr-FR"/>
                <w14:ligatures w14:val="none"/>
              </w:rPr>
            </w:pPr>
            <w:r w:rsidRPr="00C20C65">
              <w:rPr>
                <w:rFonts w:ascii="Calibri" w:eastAsia="Times New Roman" w:hAnsi="Calibri" w:cs="Calibri"/>
                <w:b/>
                <w:bCs/>
                <w:color w:val="000000"/>
                <w:kern w:val="0"/>
                <w:sz w:val="22"/>
                <w:szCs w:val="22"/>
                <w:lang w:eastAsia="fr-FR"/>
                <w14:ligatures w14:val="none"/>
              </w:rPr>
              <w:t>Fonctionnalité</w:t>
            </w:r>
          </w:p>
        </w:tc>
        <w:tc>
          <w:tcPr>
            <w:tcW w:w="2414" w:type="dxa"/>
            <w:tcBorders>
              <w:top w:val="nil"/>
              <w:left w:val="nil"/>
              <w:bottom w:val="nil"/>
              <w:right w:val="nil"/>
            </w:tcBorders>
            <w:vAlign w:val="center"/>
            <w:hideMark/>
          </w:tcPr>
          <w:p w14:paraId="26ECA5A9" w14:textId="77777777" w:rsidR="00BD017A" w:rsidRPr="00C20C65" w:rsidRDefault="00BD017A" w:rsidP="00C20C65">
            <w:pPr>
              <w:spacing w:after="0" w:line="240" w:lineRule="auto"/>
              <w:jc w:val="center"/>
              <w:rPr>
                <w:rFonts w:ascii="Calibri" w:eastAsia="Times New Roman" w:hAnsi="Calibri" w:cs="Calibri"/>
                <w:b/>
                <w:bCs/>
                <w:color w:val="000000"/>
                <w:kern w:val="0"/>
                <w:sz w:val="22"/>
                <w:szCs w:val="22"/>
                <w:lang w:eastAsia="fr-FR"/>
                <w14:ligatures w14:val="none"/>
              </w:rPr>
            </w:pPr>
            <w:r w:rsidRPr="00C20C65">
              <w:rPr>
                <w:rFonts w:ascii="Calibri" w:eastAsia="Times New Roman" w:hAnsi="Calibri" w:cs="Calibri"/>
                <w:b/>
                <w:bCs/>
                <w:color w:val="000000"/>
                <w:kern w:val="0"/>
                <w:sz w:val="22"/>
                <w:szCs w:val="22"/>
                <w:lang w:eastAsia="fr-FR"/>
                <w14:ligatures w14:val="none"/>
              </w:rPr>
              <w:t>Description</w:t>
            </w:r>
          </w:p>
        </w:tc>
        <w:tc>
          <w:tcPr>
            <w:tcW w:w="1256" w:type="dxa"/>
            <w:tcBorders>
              <w:top w:val="nil"/>
              <w:left w:val="nil"/>
              <w:bottom w:val="nil"/>
              <w:right w:val="nil"/>
            </w:tcBorders>
            <w:vAlign w:val="center"/>
            <w:hideMark/>
          </w:tcPr>
          <w:p w14:paraId="5F9BF9AB" w14:textId="77777777" w:rsidR="00BD017A" w:rsidRPr="00C20C65" w:rsidRDefault="00BD017A" w:rsidP="00C20C65">
            <w:pPr>
              <w:spacing w:after="0" w:line="240" w:lineRule="auto"/>
              <w:jc w:val="center"/>
              <w:rPr>
                <w:rFonts w:ascii="Calibri" w:eastAsia="Times New Roman" w:hAnsi="Calibri" w:cs="Calibri"/>
                <w:b/>
                <w:bCs/>
                <w:color w:val="000000"/>
                <w:kern w:val="0"/>
                <w:sz w:val="22"/>
                <w:szCs w:val="22"/>
                <w:lang w:eastAsia="fr-FR"/>
                <w14:ligatures w14:val="none"/>
              </w:rPr>
            </w:pPr>
            <w:r w:rsidRPr="00C20C65">
              <w:rPr>
                <w:rFonts w:ascii="Calibri" w:eastAsia="Times New Roman" w:hAnsi="Calibri" w:cs="Calibri"/>
                <w:b/>
                <w:bCs/>
                <w:color w:val="000000"/>
                <w:kern w:val="0"/>
                <w:sz w:val="22"/>
                <w:szCs w:val="22"/>
                <w:lang w:eastAsia="fr-FR"/>
                <w14:ligatures w14:val="none"/>
              </w:rPr>
              <w:t>Priorité</w:t>
            </w:r>
          </w:p>
        </w:tc>
        <w:tc>
          <w:tcPr>
            <w:tcW w:w="1179" w:type="dxa"/>
            <w:tcBorders>
              <w:top w:val="nil"/>
              <w:left w:val="nil"/>
              <w:bottom w:val="nil"/>
              <w:right w:val="nil"/>
            </w:tcBorders>
            <w:vAlign w:val="center"/>
            <w:hideMark/>
          </w:tcPr>
          <w:p w14:paraId="7DC5F494" w14:textId="77777777" w:rsidR="00BD017A" w:rsidRPr="00C20C65" w:rsidRDefault="00BD017A" w:rsidP="00C20C65">
            <w:pPr>
              <w:spacing w:after="0" w:line="240" w:lineRule="auto"/>
              <w:jc w:val="center"/>
              <w:rPr>
                <w:rFonts w:ascii="Calibri" w:eastAsia="Times New Roman" w:hAnsi="Calibri" w:cs="Calibri"/>
                <w:b/>
                <w:bCs/>
                <w:color w:val="000000"/>
                <w:kern w:val="0"/>
                <w:sz w:val="22"/>
                <w:szCs w:val="22"/>
                <w:lang w:eastAsia="fr-FR"/>
                <w14:ligatures w14:val="none"/>
              </w:rPr>
            </w:pPr>
            <w:r w:rsidRPr="00C20C65">
              <w:rPr>
                <w:rFonts w:ascii="Calibri" w:eastAsia="Times New Roman" w:hAnsi="Calibri" w:cs="Calibri"/>
                <w:b/>
                <w:bCs/>
                <w:color w:val="000000"/>
                <w:kern w:val="0"/>
                <w:sz w:val="22"/>
                <w:szCs w:val="22"/>
                <w:lang w:eastAsia="fr-FR"/>
                <w14:ligatures w14:val="none"/>
              </w:rPr>
              <w:t>Complexité</w:t>
            </w:r>
          </w:p>
        </w:tc>
        <w:tc>
          <w:tcPr>
            <w:tcW w:w="1420" w:type="dxa"/>
            <w:tcBorders>
              <w:top w:val="nil"/>
              <w:left w:val="nil"/>
              <w:bottom w:val="nil"/>
              <w:right w:val="nil"/>
            </w:tcBorders>
            <w:vAlign w:val="center"/>
            <w:hideMark/>
          </w:tcPr>
          <w:p w14:paraId="1DD3CFE6" w14:textId="77777777" w:rsidR="00BD017A" w:rsidRPr="00C20C65" w:rsidRDefault="00BD017A" w:rsidP="00C20C65">
            <w:pPr>
              <w:spacing w:after="0" w:line="240" w:lineRule="auto"/>
              <w:jc w:val="center"/>
              <w:rPr>
                <w:rFonts w:ascii="Calibri" w:eastAsia="Times New Roman" w:hAnsi="Calibri" w:cs="Calibri"/>
                <w:b/>
                <w:bCs/>
                <w:color w:val="000000"/>
                <w:kern w:val="0"/>
                <w:sz w:val="22"/>
                <w:szCs w:val="22"/>
                <w:lang w:eastAsia="fr-FR"/>
                <w14:ligatures w14:val="none"/>
              </w:rPr>
            </w:pPr>
            <w:r w:rsidRPr="00C20C65">
              <w:rPr>
                <w:rFonts w:ascii="Calibri" w:eastAsia="Times New Roman" w:hAnsi="Calibri" w:cs="Calibri"/>
                <w:b/>
                <w:bCs/>
                <w:color w:val="000000"/>
                <w:kern w:val="0"/>
                <w:sz w:val="22"/>
                <w:szCs w:val="22"/>
                <w:lang w:eastAsia="fr-FR"/>
                <w14:ligatures w14:val="none"/>
              </w:rPr>
              <w:t>Risques identifiés</w:t>
            </w:r>
          </w:p>
        </w:tc>
        <w:tc>
          <w:tcPr>
            <w:tcW w:w="1537" w:type="dxa"/>
            <w:tcBorders>
              <w:top w:val="nil"/>
              <w:left w:val="nil"/>
              <w:bottom w:val="nil"/>
              <w:right w:val="nil"/>
            </w:tcBorders>
            <w:vAlign w:val="center"/>
            <w:hideMark/>
          </w:tcPr>
          <w:p w14:paraId="61DB757B" w14:textId="77777777" w:rsidR="00BD017A" w:rsidRPr="00C20C65" w:rsidRDefault="00BD017A" w:rsidP="00C20C65">
            <w:pPr>
              <w:spacing w:after="0" w:line="240" w:lineRule="auto"/>
              <w:jc w:val="center"/>
              <w:rPr>
                <w:rFonts w:ascii="Calibri" w:eastAsia="Times New Roman" w:hAnsi="Calibri" w:cs="Calibri"/>
                <w:b/>
                <w:bCs/>
                <w:color w:val="000000"/>
                <w:kern w:val="0"/>
                <w:sz w:val="22"/>
                <w:szCs w:val="22"/>
                <w:lang w:eastAsia="fr-FR"/>
                <w14:ligatures w14:val="none"/>
              </w:rPr>
            </w:pPr>
            <w:r w:rsidRPr="00C20C65">
              <w:rPr>
                <w:rFonts w:ascii="Calibri" w:eastAsia="Times New Roman" w:hAnsi="Calibri" w:cs="Calibri"/>
                <w:b/>
                <w:bCs/>
                <w:color w:val="000000"/>
                <w:kern w:val="0"/>
                <w:sz w:val="22"/>
                <w:szCs w:val="22"/>
                <w:lang w:eastAsia="fr-FR"/>
                <w14:ligatures w14:val="none"/>
              </w:rPr>
              <w:t>Mitigation</w:t>
            </w:r>
          </w:p>
        </w:tc>
      </w:tr>
      <w:tr w:rsidR="00BD017A" w:rsidRPr="00C20C65" w14:paraId="6624FF62" w14:textId="77777777" w:rsidTr="00BD017A">
        <w:trPr>
          <w:trHeight w:val="890"/>
        </w:trPr>
        <w:tc>
          <w:tcPr>
            <w:tcW w:w="1659" w:type="dxa"/>
            <w:tcBorders>
              <w:top w:val="nil"/>
              <w:left w:val="nil"/>
              <w:bottom w:val="nil"/>
              <w:right w:val="nil"/>
            </w:tcBorders>
            <w:vAlign w:val="center"/>
            <w:hideMark/>
          </w:tcPr>
          <w:p w14:paraId="438CC0EF"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Ingestion OpenAgenda</w:t>
            </w:r>
          </w:p>
        </w:tc>
        <w:tc>
          <w:tcPr>
            <w:tcW w:w="2414" w:type="dxa"/>
            <w:tcBorders>
              <w:top w:val="nil"/>
              <w:left w:val="nil"/>
              <w:bottom w:val="nil"/>
              <w:right w:val="nil"/>
            </w:tcBorders>
            <w:vAlign w:val="center"/>
            <w:hideMark/>
          </w:tcPr>
          <w:p w14:paraId="09D2613A"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Collecte automatisée des événements via API OpenAgenda</w:t>
            </w:r>
          </w:p>
        </w:tc>
        <w:tc>
          <w:tcPr>
            <w:tcW w:w="1256" w:type="dxa"/>
            <w:tcBorders>
              <w:top w:val="nil"/>
              <w:left w:val="nil"/>
              <w:bottom w:val="nil"/>
              <w:right w:val="nil"/>
            </w:tcBorders>
            <w:vAlign w:val="center"/>
            <w:hideMark/>
          </w:tcPr>
          <w:p w14:paraId="66E89DB9"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Must-Have</w:t>
            </w:r>
          </w:p>
        </w:tc>
        <w:tc>
          <w:tcPr>
            <w:tcW w:w="1179" w:type="dxa"/>
            <w:tcBorders>
              <w:top w:val="nil"/>
              <w:left w:val="nil"/>
              <w:bottom w:val="nil"/>
              <w:right w:val="nil"/>
            </w:tcBorders>
            <w:vAlign w:val="center"/>
            <w:hideMark/>
          </w:tcPr>
          <w:p w14:paraId="04F7B021"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Moyenne</w:t>
            </w:r>
          </w:p>
        </w:tc>
        <w:tc>
          <w:tcPr>
            <w:tcW w:w="1420" w:type="dxa"/>
            <w:tcBorders>
              <w:top w:val="nil"/>
              <w:left w:val="nil"/>
              <w:bottom w:val="nil"/>
              <w:right w:val="nil"/>
            </w:tcBorders>
            <w:vAlign w:val="center"/>
            <w:hideMark/>
          </w:tcPr>
          <w:p w14:paraId="251DC8FF"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Volume important</w:t>
            </w:r>
          </w:p>
        </w:tc>
        <w:tc>
          <w:tcPr>
            <w:tcW w:w="1537" w:type="dxa"/>
            <w:tcBorders>
              <w:top w:val="nil"/>
              <w:left w:val="nil"/>
              <w:bottom w:val="nil"/>
              <w:right w:val="nil"/>
            </w:tcBorders>
            <w:vAlign w:val="center"/>
            <w:hideMark/>
          </w:tcPr>
          <w:p w14:paraId="02B49E2E"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Pagination, filtres</w:t>
            </w:r>
          </w:p>
        </w:tc>
      </w:tr>
      <w:tr w:rsidR="00BD017A" w:rsidRPr="00C20C65" w14:paraId="1E6E56B0" w14:textId="77777777" w:rsidTr="00BD017A">
        <w:trPr>
          <w:trHeight w:val="890"/>
        </w:trPr>
        <w:tc>
          <w:tcPr>
            <w:tcW w:w="1659" w:type="dxa"/>
            <w:tcBorders>
              <w:top w:val="nil"/>
              <w:left w:val="nil"/>
              <w:bottom w:val="nil"/>
              <w:right w:val="nil"/>
            </w:tcBorders>
            <w:vAlign w:val="center"/>
            <w:hideMark/>
          </w:tcPr>
          <w:p w14:paraId="3466470B"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Nettoyage &amp; normalisation</w:t>
            </w:r>
          </w:p>
        </w:tc>
        <w:tc>
          <w:tcPr>
            <w:tcW w:w="2414" w:type="dxa"/>
            <w:tcBorders>
              <w:top w:val="nil"/>
              <w:left w:val="nil"/>
              <w:bottom w:val="nil"/>
              <w:right w:val="nil"/>
            </w:tcBorders>
            <w:vAlign w:val="center"/>
            <w:hideMark/>
          </w:tcPr>
          <w:p w14:paraId="52C045D0"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Nettoyage texte, normalisation champs, déduplication</w:t>
            </w:r>
          </w:p>
        </w:tc>
        <w:tc>
          <w:tcPr>
            <w:tcW w:w="1256" w:type="dxa"/>
            <w:tcBorders>
              <w:top w:val="nil"/>
              <w:left w:val="nil"/>
              <w:bottom w:val="nil"/>
              <w:right w:val="nil"/>
            </w:tcBorders>
            <w:vAlign w:val="center"/>
            <w:hideMark/>
          </w:tcPr>
          <w:p w14:paraId="35432E14"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Must-Have</w:t>
            </w:r>
          </w:p>
        </w:tc>
        <w:tc>
          <w:tcPr>
            <w:tcW w:w="1179" w:type="dxa"/>
            <w:tcBorders>
              <w:top w:val="nil"/>
              <w:left w:val="nil"/>
              <w:bottom w:val="nil"/>
              <w:right w:val="nil"/>
            </w:tcBorders>
            <w:vAlign w:val="center"/>
            <w:hideMark/>
          </w:tcPr>
          <w:p w14:paraId="6D4B9638"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Moyenne</w:t>
            </w:r>
          </w:p>
        </w:tc>
        <w:tc>
          <w:tcPr>
            <w:tcW w:w="1420" w:type="dxa"/>
            <w:tcBorders>
              <w:top w:val="nil"/>
              <w:left w:val="nil"/>
              <w:bottom w:val="nil"/>
              <w:right w:val="nil"/>
            </w:tcBorders>
            <w:vAlign w:val="center"/>
            <w:hideMark/>
          </w:tcPr>
          <w:p w14:paraId="271523C3"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Données hétérogènes</w:t>
            </w:r>
          </w:p>
        </w:tc>
        <w:tc>
          <w:tcPr>
            <w:tcW w:w="1537" w:type="dxa"/>
            <w:tcBorders>
              <w:top w:val="nil"/>
              <w:left w:val="nil"/>
              <w:bottom w:val="nil"/>
              <w:right w:val="nil"/>
            </w:tcBorders>
            <w:vAlign w:val="center"/>
            <w:hideMark/>
          </w:tcPr>
          <w:p w14:paraId="7109C242"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Règles de nettoyage</w:t>
            </w:r>
          </w:p>
        </w:tc>
      </w:tr>
      <w:tr w:rsidR="00BD017A" w:rsidRPr="00C20C65" w14:paraId="35F52263" w14:textId="77777777" w:rsidTr="00BD017A">
        <w:trPr>
          <w:trHeight w:val="890"/>
        </w:trPr>
        <w:tc>
          <w:tcPr>
            <w:tcW w:w="1659" w:type="dxa"/>
            <w:tcBorders>
              <w:top w:val="nil"/>
              <w:left w:val="nil"/>
              <w:bottom w:val="nil"/>
              <w:right w:val="nil"/>
            </w:tcBorders>
            <w:vAlign w:val="center"/>
            <w:hideMark/>
          </w:tcPr>
          <w:p w14:paraId="0A006965"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Stockage relationnel</w:t>
            </w:r>
          </w:p>
        </w:tc>
        <w:tc>
          <w:tcPr>
            <w:tcW w:w="2414" w:type="dxa"/>
            <w:tcBorders>
              <w:top w:val="nil"/>
              <w:left w:val="nil"/>
              <w:bottom w:val="nil"/>
              <w:right w:val="nil"/>
            </w:tcBorders>
            <w:vAlign w:val="center"/>
            <w:hideMark/>
          </w:tcPr>
          <w:p w14:paraId="4CD7F7CB"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Base relationnelle pour métadonnées (date, lieu, catégorie…)</w:t>
            </w:r>
          </w:p>
        </w:tc>
        <w:tc>
          <w:tcPr>
            <w:tcW w:w="1256" w:type="dxa"/>
            <w:tcBorders>
              <w:top w:val="nil"/>
              <w:left w:val="nil"/>
              <w:bottom w:val="nil"/>
              <w:right w:val="nil"/>
            </w:tcBorders>
            <w:vAlign w:val="center"/>
            <w:hideMark/>
          </w:tcPr>
          <w:p w14:paraId="144A181E"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Must-Have</w:t>
            </w:r>
          </w:p>
        </w:tc>
        <w:tc>
          <w:tcPr>
            <w:tcW w:w="1179" w:type="dxa"/>
            <w:tcBorders>
              <w:top w:val="nil"/>
              <w:left w:val="nil"/>
              <w:bottom w:val="nil"/>
              <w:right w:val="nil"/>
            </w:tcBorders>
            <w:vAlign w:val="center"/>
            <w:hideMark/>
          </w:tcPr>
          <w:p w14:paraId="798BE38D"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Moyenne</w:t>
            </w:r>
          </w:p>
        </w:tc>
        <w:tc>
          <w:tcPr>
            <w:tcW w:w="1420" w:type="dxa"/>
            <w:tcBorders>
              <w:top w:val="nil"/>
              <w:left w:val="nil"/>
              <w:bottom w:val="nil"/>
              <w:right w:val="nil"/>
            </w:tcBorders>
            <w:vAlign w:val="center"/>
            <w:hideMark/>
          </w:tcPr>
          <w:p w14:paraId="1B50CE47"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Modèle mal adapté</w:t>
            </w:r>
          </w:p>
        </w:tc>
        <w:tc>
          <w:tcPr>
            <w:tcW w:w="1537" w:type="dxa"/>
            <w:tcBorders>
              <w:top w:val="nil"/>
              <w:left w:val="nil"/>
              <w:bottom w:val="nil"/>
              <w:right w:val="nil"/>
            </w:tcBorders>
            <w:vAlign w:val="center"/>
            <w:hideMark/>
          </w:tcPr>
          <w:p w14:paraId="06062CE6"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Schéma simple &amp; évolutif</w:t>
            </w:r>
          </w:p>
        </w:tc>
      </w:tr>
      <w:tr w:rsidR="00BD017A" w:rsidRPr="00C20C65" w14:paraId="596F6924" w14:textId="77777777" w:rsidTr="00BD017A">
        <w:trPr>
          <w:trHeight w:val="890"/>
        </w:trPr>
        <w:tc>
          <w:tcPr>
            <w:tcW w:w="1659" w:type="dxa"/>
            <w:tcBorders>
              <w:top w:val="nil"/>
              <w:left w:val="nil"/>
              <w:bottom w:val="nil"/>
              <w:right w:val="nil"/>
            </w:tcBorders>
            <w:vAlign w:val="center"/>
            <w:hideMark/>
          </w:tcPr>
          <w:p w14:paraId="1834F799"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proofErr w:type="spellStart"/>
            <w:r w:rsidRPr="00C20C65">
              <w:rPr>
                <w:rFonts w:ascii="Calibri" w:eastAsia="Times New Roman" w:hAnsi="Calibri" w:cs="Calibri"/>
                <w:color w:val="000000"/>
                <w:kern w:val="0"/>
                <w:sz w:val="22"/>
                <w:szCs w:val="22"/>
                <w:lang w:eastAsia="fr-FR"/>
                <w14:ligatures w14:val="none"/>
              </w:rPr>
              <w:t>Chunking</w:t>
            </w:r>
            <w:proofErr w:type="spellEnd"/>
            <w:r w:rsidRPr="00C20C65">
              <w:rPr>
                <w:rFonts w:ascii="Calibri" w:eastAsia="Times New Roman" w:hAnsi="Calibri" w:cs="Calibri"/>
                <w:color w:val="000000"/>
                <w:kern w:val="0"/>
                <w:sz w:val="22"/>
                <w:szCs w:val="22"/>
                <w:lang w:eastAsia="fr-FR"/>
                <w14:ligatures w14:val="none"/>
              </w:rPr>
              <w:t xml:space="preserve"> des descriptions</w:t>
            </w:r>
          </w:p>
        </w:tc>
        <w:tc>
          <w:tcPr>
            <w:tcW w:w="2414" w:type="dxa"/>
            <w:tcBorders>
              <w:top w:val="nil"/>
              <w:left w:val="nil"/>
              <w:bottom w:val="nil"/>
              <w:right w:val="nil"/>
            </w:tcBorders>
            <w:vAlign w:val="center"/>
            <w:hideMark/>
          </w:tcPr>
          <w:p w14:paraId="430B74EF"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 xml:space="preserve">Découpage des textes longs avec </w:t>
            </w:r>
            <w:proofErr w:type="spellStart"/>
            <w:r w:rsidRPr="00C20C65">
              <w:rPr>
                <w:rFonts w:ascii="Calibri" w:eastAsia="Times New Roman" w:hAnsi="Calibri" w:cs="Calibri"/>
                <w:color w:val="000000"/>
                <w:kern w:val="0"/>
                <w:sz w:val="22"/>
                <w:szCs w:val="22"/>
                <w:lang w:eastAsia="fr-FR"/>
                <w14:ligatures w14:val="none"/>
              </w:rPr>
              <w:t>overlap</w:t>
            </w:r>
            <w:proofErr w:type="spellEnd"/>
          </w:p>
        </w:tc>
        <w:tc>
          <w:tcPr>
            <w:tcW w:w="1256" w:type="dxa"/>
            <w:tcBorders>
              <w:top w:val="nil"/>
              <w:left w:val="nil"/>
              <w:bottom w:val="nil"/>
              <w:right w:val="nil"/>
            </w:tcBorders>
            <w:vAlign w:val="center"/>
            <w:hideMark/>
          </w:tcPr>
          <w:p w14:paraId="2991D230"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Must-Have</w:t>
            </w:r>
          </w:p>
        </w:tc>
        <w:tc>
          <w:tcPr>
            <w:tcW w:w="1179" w:type="dxa"/>
            <w:tcBorders>
              <w:top w:val="nil"/>
              <w:left w:val="nil"/>
              <w:bottom w:val="nil"/>
              <w:right w:val="nil"/>
            </w:tcBorders>
            <w:vAlign w:val="center"/>
            <w:hideMark/>
          </w:tcPr>
          <w:p w14:paraId="5A393B5A"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Faible</w:t>
            </w:r>
          </w:p>
        </w:tc>
        <w:tc>
          <w:tcPr>
            <w:tcW w:w="1420" w:type="dxa"/>
            <w:tcBorders>
              <w:top w:val="nil"/>
              <w:left w:val="nil"/>
              <w:bottom w:val="nil"/>
              <w:right w:val="nil"/>
            </w:tcBorders>
            <w:vAlign w:val="center"/>
            <w:hideMark/>
          </w:tcPr>
          <w:p w14:paraId="789BCE73"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Perte de contexte</w:t>
            </w:r>
          </w:p>
        </w:tc>
        <w:tc>
          <w:tcPr>
            <w:tcW w:w="1537" w:type="dxa"/>
            <w:tcBorders>
              <w:top w:val="nil"/>
              <w:left w:val="nil"/>
              <w:bottom w:val="nil"/>
              <w:right w:val="nil"/>
            </w:tcBorders>
            <w:vAlign w:val="center"/>
            <w:hideMark/>
          </w:tcPr>
          <w:p w14:paraId="0C4BF7D5"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proofErr w:type="spellStart"/>
            <w:r w:rsidRPr="00C20C65">
              <w:rPr>
                <w:rFonts w:ascii="Calibri" w:eastAsia="Times New Roman" w:hAnsi="Calibri" w:cs="Calibri"/>
                <w:color w:val="000000"/>
                <w:kern w:val="0"/>
                <w:sz w:val="22"/>
                <w:szCs w:val="22"/>
                <w:lang w:eastAsia="fr-FR"/>
                <w14:ligatures w14:val="none"/>
              </w:rPr>
              <w:t>Overlap</w:t>
            </w:r>
            <w:proofErr w:type="spellEnd"/>
            <w:r w:rsidRPr="00C20C65">
              <w:rPr>
                <w:rFonts w:ascii="Calibri" w:eastAsia="Times New Roman" w:hAnsi="Calibri" w:cs="Calibri"/>
                <w:color w:val="000000"/>
                <w:kern w:val="0"/>
                <w:sz w:val="22"/>
                <w:szCs w:val="22"/>
                <w:lang w:eastAsia="fr-FR"/>
                <w14:ligatures w14:val="none"/>
              </w:rPr>
              <w:t xml:space="preserve"> contrôlé</w:t>
            </w:r>
          </w:p>
        </w:tc>
      </w:tr>
      <w:tr w:rsidR="00BD017A" w:rsidRPr="00C20C65" w14:paraId="4D0D2DE9" w14:textId="77777777" w:rsidTr="00BD017A">
        <w:trPr>
          <w:trHeight w:val="890"/>
        </w:trPr>
        <w:tc>
          <w:tcPr>
            <w:tcW w:w="1659" w:type="dxa"/>
            <w:tcBorders>
              <w:top w:val="nil"/>
              <w:left w:val="nil"/>
              <w:bottom w:val="nil"/>
              <w:right w:val="nil"/>
            </w:tcBorders>
            <w:vAlign w:val="center"/>
            <w:hideMark/>
          </w:tcPr>
          <w:p w14:paraId="22215DDA"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 xml:space="preserve">Génération </w:t>
            </w:r>
            <w:proofErr w:type="spellStart"/>
            <w:r w:rsidRPr="00C20C65">
              <w:rPr>
                <w:rFonts w:ascii="Calibri" w:eastAsia="Times New Roman" w:hAnsi="Calibri" w:cs="Calibri"/>
                <w:color w:val="000000"/>
                <w:kern w:val="0"/>
                <w:sz w:val="22"/>
                <w:szCs w:val="22"/>
                <w:lang w:eastAsia="fr-FR"/>
                <w14:ligatures w14:val="none"/>
              </w:rPr>
              <w:t>embeddings</w:t>
            </w:r>
            <w:proofErr w:type="spellEnd"/>
          </w:p>
        </w:tc>
        <w:tc>
          <w:tcPr>
            <w:tcW w:w="2414" w:type="dxa"/>
            <w:tcBorders>
              <w:top w:val="nil"/>
              <w:left w:val="nil"/>
              <w:bottom w:val="nil"/>
              <w:right w:val="nil"/>
            </w:tcBorders>
            <w:vAlign w:val="center"/>
            <w:hideMark/>
          </w:tcPr>
          <w:p w14:paraId="751A2A84"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proofErr w:type="spellStart"/>
            <w:r w:rsidRPr="00C20C65">
              <w:rPr>
                <w:rFonts w:ascii="Calibri" w:eastAsia="Times New Roman" w:hAnsi="Calibri" w:cs="Calibri"/>
                <w:color w:val="000000"/>
                <w:kern w:val="0"/>
                <w:sz w:val="22"/>
                <w:szCs w:val="22"/>
                <w:lang w:eastAsia="fr-FR"/>
                <w14:ligatures w14:val="none"/>
              </w:rPr>
              <w:t>Embeddings</w:t>
            </w:r>
            <w:proofErr w:type="spellEnd"/>
            <w:r w:rsidRPr="00C20C65">
              <w:rPr>
                <w:rFonts w:ascii="Calibri" w:eastAsia="Times New Roman" w:hAnsi="Calibri" w:cs="Calibri"/>
                <w:color w:val="000000"/>
                <w:kern w:val="0"/>
                <w:sz w:val="22"/>
                <w:szCs w:val="22"/>
                <w:lang w:eastAsia="fr-FR"/>
                <w14:ligatures w14:val="none"/>
              </w:rPr>
              <w:t xml:space="preserve"> NLP avec Mistral</w:t>
            </w:r>
          </w:p>
        </w:tc>
        <w:tc>
          <w:tcPr>
            <w:tcW w:w="1256" w:type="dxa"/>
            <w:tcBorders>
              <w:top w:val="nil"/>
              <w:left w:val="nil"/>
              <w:bottom w:val="nil"/>
              <w:right w:val="nil"/>
            </w:tcBorders>
            <w:vAlign w:val="center"/>
            <w:hideMark/>
          </w:tcPr>
          <w:p w14:paraId="07DDFE3F"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Must-Have</w:t>
            </w:r>
          </w:p>
        </w:tc>
        <w:tc>
          <w:tcPr>
            <w:tcW w:w="1179" w:type="dxa"/>
            <w:tcBorders>
              <w:top w:val="nil"/>
              <w:left w:val="nil"/>
              <w:bottom w:val="nil"/>
              <w:right w:val="nil"/>
            </w:tcBorders>
            <w:vAlign w:val="center"/>
            <w:hideMark/>
          </w:tcPr>
          <w:p w14:paraId="6A6F66C3"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Moyenne</w:t>
            </w:r>
          </w:p>
        </w:tc>
        <w:tc>
          <w:tcPr>
            <w:tcW w:w="1420" w:type="dxa"/>
            <w:tcBorders>
              <w:top w:val="nil"/>
              <w:left w:val="nil"/>
              <w:bottom w:val="nil"/>
              <w:right w:val="nil"/>
            </w:tcBorders>
            <w:vAlign w:val="center"/>
            <w:hideMark/>
          </w:tcPr>
          <w:p w14:paraId="2804DE25"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Quota API</w:t>
            </w:r>
          </w:p>
        </w:tc>
        <w:tc>
          <w:tcPr>
            <w:tcW w:w="1537" w:type="dxa"/>
            <w:tcBorders>
              <w:top w:val="nil"/>
              <w:left w:val="nil"/>
              <w:bottom w:val="nil"/>
              <w:right w:val="nil"/>
            </w:tcBorders>
            <w:vAlign w:val="center"/>
            <w:hideMark/>
          </w:tcPr>
          <w:p w14:paraId="5DCAEDAF"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Limitation volume</w:t>
            </w:r>
          </w:p>
        </w:tc>
      </w:tr>
      <w:tr w:rsidR="00BD017A" w:rsidRPr="00C20C65" w14:paraId="32356740" w14:textId="77777777" w:rsidTr="00BD017A">
        <w:trPr>
          <w:trHeight w:val="890"/>
        </w:trPr>
        <w:tc>
          <w:tcPr>
            <w:tcW w:w="1659" w:type="dxa"/>
            <w:tcBorders>
              <w:top w:val="nil"/>
              <w:left w:val="nil"/>
              <w:bottom w:val="nil"/>
              <w:right w:val="nil"/>
            </w:tcBorders>
            <w:vAlign w:val="center"/>
            <w:hideMark/>
          </w:tcPr>
          <w:p w14:paraId="0DA72D99"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Base vectorielle</w:t>
            </w:r>
          </w:p>
        </w:tc>
        <w:tc>
          <w:tcPr>
            <w:tcW w:w="2414" w:type="dxa"/>
            <w:tcBorders>
              <w:top w:val="nil"/>
              <w:left w:val="nil"/>
              <w:bottom w:val="nil"/>
              <w:right w:val="nil"/>
            </w:tcBorders>
            <w:vAlign w:val="center"/>
            <w:hideMark/>
          </w:tcPr>
          <w:p w14:paraId="618CF3E9"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Index FAISS pour recherche sémantique</w:t>
            </w:r>
          </w:p>
        </w:tc>
        <w:tc>
          <w:tcPr>
            <w:tcW w:w="1256" w:type="dxa"/>
            <w:tcBorders>
              <w:top w:val="nil"/>
              <w:left w:val="nil"/>
              <w:bottom w:val="nil"/>
              <w:right w:val="nil"/>
            </w:tcBorders>
            <w:vAlign w:val="center"/>
            <w:hideMark/>
          </w:tcPr>
          <w:p w14:paraId="77762DB9"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Must-Have</w:t>
            </w:r>
          </w:p>
        </w:tc>
        <w:tc>
          <w:tcPr>
            <w:tcW w:w="1179" w:type="dxa"/>
            <w:tcBorders>
              <w:top w:val="nil"/>
              <w:left w:val="nil"/>
              <w:bottom w:val="nil"/>
              <w:right w:val="nil"/>
            </w:tcBorders>
            <w:vAlign w:val="center"/>
            <w:hideMark/>
          </w:tcPr>
          <w:p w14:paraId="0BC50A9F"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Moyenne</w:t>
            </w:r>
          </w:p>
        </w:tc>
        <w:tc>
          <w:tcPr>
            <w:tcW w:w="1420" w:type="dxa"/>
            <w:tcBorders>
              <w:top w:val="nil"/>
              <w:left w:val="nil"/>
              <w:bottom w:val="nil"/>
              <w:right w:val="nil"/>
            </w:tcBorders>
            <w:vAlign w:val="center"/>
            <w:hideMark/>
          </w:tcPr>
          <w:p w14:paraId="0EE6618F"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Performance</w:t>
            </w:r>
          </w:p>
        </w:tc>
        <w:tc>
          <w:tcPr>
            <w:tcW w:w="1537" w:type="dxa"/>
            <w:tcBorders>
              <w:top w:val="nil"/>
              <w:left w:val="nil"/>
              <w:bottom w:val="nil"/>
              <w:right w:val="nil"/>
            </w:tcBorders>
            <w:vAlign w:val="center"/>
            <w:hideMark/>
          </w:tcPr>
          <w:p w14:paraId="37397474"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Index simple</w:t>
            </w:r>
          </w:p>
        </w:tc>
      </w:tr>
      <w:tr w:rsidR="00BD017A" w:rsidRPr="00C20C65" w14:paraId="0FB1B2E9" w14:textId="77777777" w:rsidTr="00BD017A">
        <w:trPr>
          <w:trHeight w:val="890"/>
        </w:trPr>
        <w:tc>
          <w:tcPr>
            <w:tcW w:w="1659" w:type="dxa"/>
            <w:tcBorders>
              <w:top w:val="nil"/>
              <w:left w:val="nil"/>
              <w:bottom w:val="nil"/>
              <w:right w:val="nil"/>
            </w:tcBorders>
            <w:vAlign w:val="center"/>
            <w:hideMark/>
          </w:tcPr>
          <w:p w14:paraId="45C6C550"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API Backend</w:t>
            </w:r>
          </w:p>
        </w:tc>
        <w:tc>
          <w:tcPr>
            <w:tcW w:w="2414" w:type="dxa"/>
            <w:tcBorders>
              <w:top w:val="nil"/>
              <w:left w:val="nil"/>
              <w:bottom w:val="nil"/>
              <w:right w:val="nil"/>
            </w:tcBorders>
            <w:vAlign w:val="center"/>
            <w:hideMark/>
          </w:tcPr>
          <w:p w14:paraId="758C5757"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Point d’entrée unique du chatbot</w:t>
            </w:r>
          </w:p>
        </w:tc>
        <w:tc>
          <w:tcPr>
            <w:tcW w:w="1256" w:type="dxa"/>
            <w:tcBorders>
              <w:top w:val="nil"/>
              <w:left w:val="nil"/>
              <w:bottom w:val="nil"/>
              <w:right w:val="nil"/>
            </w:tcBorders>
            <w:vAlign w:val="center"/>
            <w:hideMark/>
          </w:tcPr>
          <w:p w14:paraId="23FF972C"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Must-Have</w:t>
            </w:r>
          </w:p>
        </w:tc>
        <w:tc>
          <w:tcPr>
            <w:tcW w:w="1179" w:type="dxa"/>
            <w:tcBorders>
              <w:top w:val="nil"/>
              <w:left w:val="nil"/>
              <w:bottom w:val="nil"/>
              <w:right w:val="nil"/>
            </w:tcBorders>
            <w:vAlign w:val="center"/>
            <w:hideMark/>
          </w:tcPr>
          <w:p w14:paraId="1F57427C"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Élevée</w:t>
            </w:r>
          </w:p>
        </w:tc>
        <w:tc>
          <w:tcPr>
            <w:tcW w:w="1420" w:type="dxa"/>
            <w:tcBorders>
              <w:top w:val="nil"/>
              <w:left w:val="nil"/>
              <w:bottom w:val="nil"/>
              <w:right w:val="nil"/>
            </w:tcBorders>
            <w:vAlign w:val="center"/>
            <w:hideMark/>
          </w:tcPr>
          <w:p w14:paraId="638F90A1"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Couplage fort</w:t>
            </w:r>
          </w:p>
        </w:tc>
        <w:tc>
          <w:tcPr>
            <w:tcW w:w="1537" w:type="dxa"/>
            <w:tcBorders>
              <w:top w:val="nil"/>
              <w:left w:val="nil"/>
              <w:bottom w:val="nil"/>
              <w:right w:val="nil"/>
            </w:tcBorders>
            <w:vAlign w:val="center"/>
            <w:hideMark/>
          </w:tcPr>
          <w:p w14:paraId="15AC57D1"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Architecture modulaire</w:t>
            </w:r>
          </w:p>
        </w:tc>
      </w:tr>
      <w:tr w:rsidR="00BD017A" w:rsidRPr="00C20C65" w14:paraId="6A884543" w14:textId="77777777" w:rsidTr="00BD017A">
        <w:trPr>
          <w:trHeight w:val="890"/>
        </w:trPr>
        <w:tc>
          <w:tcPr>
            <w:tcW w:w="1659" w:type="dxa"/>
            <w:tcBorders>
              <w:top w:val="nil"/>
              <w:left w:val="nil"/>
              <w:bottom w:val="nil"/>
              <w:right w:val="nil"/>
            </w:tcBorders>
            <w:vAlign w:val="center"/>
            <w:hideMark/>
          </w:tcPr>
          <w:p w14:paraId="2F296126"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Moteur RAG</w:t>
            </w:r>
          </w:p>
        </w:tc>
        <w:tc>
          <w:tcPr>
            <w:tcW w:w="2414" w:type="dxa"/>
            <w:tcBorders>
              <w:top w:val="nil"/>
              <w:left w:val="nil"/>
              <w:bottom w:val="nil"/>
              <w:right w:val="nil"/>
            </w:tcBorders>
            <w:vAlign w:val="center"/>
            <w:hideMark/>
          </w:tcPr>
          <w:p w14:paraId="6180B3BD"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Retrieval + génération de réponse</w:t>
            </w:r>
          </w:p>
        </w:tc>
        <w:tc>
          <w:tcPr>
            <w:tcW w:w="1256" w:type="dxa"/>
            <w:tcBorders>
              <w:top w:val="nil"/>
              <w:left w:val="nil"/>
              <w:bottom w:val="nil"/>
              <w:right w:val="nil"/>
            </w:tcBorders>
            <w:vAlign w:val="center"/>
            <w:hideMark/>
          </w:tcPr>
          <w:p w14:paraId="217C37B3"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Must-Have</w:t>
            </w:r>
          </w:p>
        </w:tc>
        <w:tc>
          <w:tcPr>
            <w:tcW w:w="1179" w:type="dxa"/>
            <w:tcBorders>
              <w:top w:val="nil"/>
              <w:left w:val="nil"/>
              <w:bottom w:val="nil"/>
              <w:right w:val="nil"/>
            </w:tcBorders>
            <w:vAlign w:val="center"/>
            <w:hideMark/>
          </w:tcPr>
          <w:p w14:paraId="35717FEE"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Élevée</w:t>
            </w:r>
          </w:p>
        </w:tc>
        <w:tc>
          <w:tcPr>
            <w:tcW w:w="1420" w:type="dxa"/>
            <w:tcBorders>
              <w:top w:val="nil"/>
              <w:left w:val="nil"/>
              <w:bottom w:val="nil"/>
              <w:right w:val="nil"/>
            </w:tcBorders>
            <w:vAlign w:val="center"/>
            <w:hideMark/>
          </w:tcPr>
          <w:p w14:paraId="3107C875"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Hallucinations</w:t>
            </w:r>
          </w:p>
        </w:tc>
        <w:tc>
          <w:tcPr>
            <w:tcW w:w="1537" w:type="dxa"/>
            <w:tcBorders>
              <w:top w:val="nil"/>
              <w:left w:val="nil"/>
              <w:bottom w:val="nil"/>
              <w:right w:val="nil"/>
            </w:tcBorders>
            <w:vAlign w:val="center"/>
            <w:hideMark/>
          </w:tcPr>
          <w:p w14:paraId="12A1F6DD"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Contexte contrôlé</w:t>
            </w:r>
          </w:p>
        </w:tc>
      </w:tr>
      <w:tr w:rsidR="00BD017A" w:rsidRPr="00C20C65" w14:paraId="4C345FEE" w14:textId="77777777" w:rsidTr="00BD017A">
        <w:trPr>
          <w:trHeight w:val="890"/>
        </w:trPr>
        <w:tc>
          <w:tcPr>
            <w:tcW w:w="1659" w:type="dxa"/>
            <w:tcBorders>
              <w:top w:val="nil"/>
              <w:left w:val="nil"/>
              <w:bottom w:val="nil"/>
              <w:right w:val="nil"/>
            </w:tcBorders>
            <w:vAlign w:val="center"/>
            <w:hideMark/>
          </w:tcPr>
          <w:p w14:paraId="08D61866"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Chatbot utilisateur</w:t>
            </w:r>
          </w:p>
        </w:tc>
        <w:tc>
          <w:tcPr>
            <w:tcW w:w="2414" w:type="dxa"/>
            <w:tcBorders>
              <w:top w:val="nil"/>
              <w:left w:val="nil"/>
              <w:bottom w:val="nil"/>
              <w:right w:val="nil"/>
            </w:tcBorders>
            <w:vAlign w:val="center"/>
            <w:hideMark/>
          </w:tcPr>
          <w:p w14:paraId="1872BA9A"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Interface conversationnelle (CLI / UI simple)</w:t>
            </w:r>
          </w:p>
        </w:tc>
        <w:tc>
          <w:tcPr>
            <w:tcW w:w="1256" w:type="dxa"/>
            <w:tcBorders>
              <w:top w:val="nil"/>
              <w:left w:val="nil"/>
              <w:bottom w:val="nil"/>
              <w:right w:val="nil"/>
            </w:tcBorders>
            <w:vAlign w:val="center"/>
            <w:hideMark/>
          </w:tcPr>
          <w:p w14:paraId="046D6C9B"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Must-Have</w:t>
            </w:r>
          </w:p>
        </w:tc>
        <w:tc>
          <w:tcPr>
            <w:tcW w:w="1179" w:type="dxa"/>
            <w:tcBorders>
              <w:top w:val="nil"/>
              <w:left w:val="nil"/>
              <w:bottom w:val="nil"/>
              <w:right w:val="nil"/>
            </w:tcBorders>
            <w:vAlign w:val="center"/>
            <w:hideMark/>
          </w:tcPr>
          <w:p w14:paraId="74EC34CC"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Faible</w:t>
            </w:r>
          </w:p>
        </w:tc>
        <w:tc>
          <w:tcPr>
            <w:tcW w:w="1420" w:type="dxa"/>
            <w:tcBorders>
              <w:top w:val="nil"/>
              <w:left w:val="nil"/>
              <w:bottom w:val="nil"/>
              <w:right w:val="nil"/>
            </w:tcBorders>
            <w:vAlign w:val="center"/>
            <w:hideMark/>
          </w:tcPr>
          <w:p w14:paraId="6A808EB1"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UX limitée</w:t>
            </w:r>
          </w:p>
        </w:tc>
        <w:tc>
          <w:tcPr>
            <w:tcW w:w="1537" w:type="dxa"/>
            <w:tcBorders>
              <w:top w:val="nil"/>
              <w:left w:val="nil"/>
              <w:bottom w:val="nil"/>
              <w:right w:val="nil"/>
            </w:tcBorders>
            <w:vAlign w:val="center"/>
            <w:hideMark/>
          </w:tcPr>
          <w:p w14:paraId="60EF0234"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MVP assumé</w:t>
            </w:r>
          </w:p>
        </w:tc>
      </w:tr>
      <w:tr w:rsidR="00BD017A" w:rsidRPr="00C20C65" w14:paraId="24B97CCC" w14:textId="77777777" w:rsidTr="00BD017A">
        <w:trPr>
          <w:trHeight w:val="890"/>
        </w:trPr>
        <w:tc>
          <w:tcPr>
            <w:tcW w:w="1659" w:type="dxa"/>
            <w:tcBorders>
              <w:top w:val="nil"/>
              <w:left w:val="nil"/>
              <w:bottom w:val="nil"/>
              <w:right w:val="nil"/>
            </w:tcBorders>
            <w:vAlign w:val="center"/>
            <w:hideMark/>
          </w:tcPr>
          <w:p w14:paraId="1050FB8A"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Règles métier</w:t>
            </w:r>
          </w:p>
        </w:tc>
        <w:tc>
          <w:tcPr>
            <w:tcW w:w="2414" w:type="dxa"/>
            <w:tcBorders>
              <w:top w:val="nil"/>
              <w:left w:val="nil"/>
              <w:bottom w:val="nil"/>
              <w:right w:val="nil"/>
            </w:tcBorders>
            <w:vAlign w:val="center"/>
            <w:hideMark/>
          </w:tcPr>
          <w:p w14:paraId="0DCE9AF4"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 xml:space="preserve">Filtres date / ville / catégorie / </w:t>
            </w:r>
            <w:proofErr w:type="spellStart"/>
            <w:r w:rsidRPr="00C20C65">
              <w:rPr>
                <w:rFonts w:ascii="Calibri" w:eastAsia="Times New Roman" w:hAnsi="Calibri" w:cs="Calibri"/>
                <w:color w:val="000000"/>
                <w:kern w:val="0"/>
                <w:sz w:val="22"/>
                <w:szCs w:val="22"/>
                <w:lang w:eastAsia="fr-FR"/>
                <w14:ligatures w14:val="none"/>
              </w:rPr>
              <w:t>ranking</w:t>
            </w:r>
            <w:proofErr w:type="spellEnd"/>
          </w:p>
        </w:tc>
        <w:tc>
          <w:tcPr>
            <w:tcW w:w="1256" w:type="dxa"/>
            <w:tcBorders>
              <w:top w:val="nil"/>
              <w:left w:val="nil"/>
              <w:bottom w:val="nil"/>
              <w:right w:val="nil"/>
            </w:tcBorders>
            <w:vAlign w:val="center"/>
            <w:hideMark/>
          </w:tcPr>
          <w:p w14:paraId="4A1B307F"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Nice-to-Have</w:t>
            </w:r>
          </w:p>
        </w:tc>
        <w:tc>
          <w:tcPr>
            <w:tcW w:w="1179" w:type="dxa"/>
            <w:tcBorders>
              <w:top w:val="nil"/>
              <w:left w:val="nil"/>
              <w:bottom w:val="nil"/>
              <w:right w:val="nil"/>
            </w:tcBorders>
            <w:vAlign w:val="center"/>
            <w:hideMark/>
          </w:tcPr>
          <w:p w14:paraId="10205846"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Moyenne</w:t>
            </w:r>
          </w:p>
        </w:tc>
        <w:tc>
          <w:tcPr>
            <w:tcW w:w="1420" w:type="dxa"/>
            <w:tcBorders>
              <w:top w:val="nil"/>
              <w:left w:val="nil"/>
              <w:bottom w:val="nil"/>
              <w:right w:val="nil"/>
            </w:tcBorders>
            <w:vAlign w:val="center"/>
            <w:hideMark/>
          </w:tcPr>
          <w:p w14:paraId="165B3AFB"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Complexité logique</w:t>
            </w:r>
          </w:p>
        </w:tc>
        <w:tc>
          <w:tcPr>
            <w:tcW w:w="1537" w:type="dxa"/>
            <w:tcBorders>
              <w:top w:val="nil"/>
              <w:left w:val="nil"/>
              <w:bottom w:val="nil"/>
              <w:right w:val="nil"/>
            </w:tcBorders>
            <w:vAlign w:val="center"/>
            <w:hideMark/>
          </w:tcPr>
          <w:p w14:paraId="44F27684"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Règles simples</w:t>
            </w:r>
          </w:p>
        </w:tc>
      </w:tr>
      <w:tr w:rsidR="00BD017A" w:rsidRPr="00C20C65" w14:paraId="06FCC617" w14:textId="77777777" w:rsidTr="00BD017A">
        <w:trPr>
          <w:trHeight w:val="890"/>
        </w:trPr>
        <w:tc>
          <w:tcPr>
            <w:tcW w:w="1659" w:type="dxa"/>
            <w:tcBorders>
              <w:top w:val="nil"/>
              <w:left w:val="nil"/>
              <w:bottom w:val="nil"/>
              <w:right w:val="nil"/>
            </w:tcBorders>
            <w:vAlign w:val="center"/>
            <w:hideMark/>
          </w:tcPr>
          <w:p w14:paraId="7AF56596"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Contexte géographique</w:t>
            </w:r>
          </w:p>
        </w:tc>
        <w:tc>
          <w:tcPr>
            <w:tcW w:w="2414" w:type="dxa"/>
            <w:tcBorders>
              <w:top w:val="nil"/>
              <w:left w:val="nil"/>
              <w:bottom w:val="nil"/>
              <w:right w:val="nil"/>
            </w:tcBorders>
            <w:vAlign w:val="center"/>
            <w:hideMark/>
          </w:tcPr>
          <w:p w14:paraId="334736A3"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Pondération par distance</w:t>
            </w:r>
          </w:p>
        </w:tc>
        <w:tc>
          <w:tcPr>
            <w:tcW w:w="1256" w:type="dxa"/>
            <w:tcBorders>
              <w:top w:val="nil"/>
              <w:left w:val="nil"/>
              <w:bottom w:val="nil"/>
              <w:right w:val="nil"/>
            </w:tcBorders>
            <w:vAlign w:val="center"/>
            <w:hideMark/>
          </w:tcPr>
          <w:p w14:paraId="4E07CA87"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Nice-to-Have</w:t>
            </w:r>
          </w:p>
        </w:tc>
        <w:tc>
          <w:tcPr>
            <w:tcW w:w="1179" w:type="dxa"/>
            <w:tcBorders>
              <w:top w:val="nil"/>
              <w:left w:val="nil"/>
              <w:bottom w:val="nil"/>
              <w:right w:val="nil"/>
            </w:tcBorders>
            <w:vAlign w:val="center"/>
            <w:hideMark/>
          </w:tcPr>
          <w:p w14:paraId="1BF1898B"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Moyenne</w:t>
            </w:r>
          </w:p>
        </w:tc>
        <w:tc>
          <w:tcPr>
            <w:tcW w:w="1420" w:type="dxa"/>
            <w:tcBorders>
              <w:top w:val="nil"/>
              <w:left w:val="nil"/>
              <w:bottom w:val="nil"/>
              <w:right w:val="nil"/>
            </w:tcBorders>
            <w:vAlign w:val="center"/>
            <w:hideMark/>
          </w:tcPr>
          <w:p w14:paraId="6A4ABD18"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Données imprécises</w:t>
            </w:r>
          </w:p>
        </w:tc>
        <w:tc>
          <w:tcPr>
            <w:tcW w:w="1537" w:type="dxa"/>
            <w:tcBorders>
              <w:top w:val="nil"/>
              <w:left w:val="nil"/>
              <w:bottom w:val="nil"/>
              <w:right w:val="nil"/>
            </w:tcBorders>
            <w:vAlign w:val="center"/>
            <w:hideMark/>
          </w:tcPr>
          <w:p w14:paraId="50452081"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proofErr w:type="spellStart"/>
            <w:r w:rsidRPr="00C20C65">
              <w:rPr>
                <w:rFonts w:ascii="Calibri" w:eastAsia="Times New Roman" w:hAnsi="Calibri" w:cs="Calibri"/>
                <w:color w:val="000000"/>
                <w:kern w:val="0"/>
                <w:sz w:val="22"/>
                <w:szCs w:val="22"/>
                <w:lang w:eastAsia="fr-FR"/>
                <w14:ligatures w14:val="none"/>
              </w:rPr>
              <w:t>Géoloc</w:t>
            </w:r>
            <w:proofErr w:type="spellEnd"/>
            <w:r w:rsidRPr="00C20C65">
              <w:rPr>
                <w:rFonts w:ascii="Calibri" w:eastAsia="Times New Roman" w:hAnsi="Calibri" w:cs="Calibri"/>
                <w:color w:val="000000"/>
                <w:kern w:val="0"/>
                <w:sz w:val="22"/>
                <w:szCs w:val="22"/>
                <w:lang w:eastAsia="fr-FR"/>
                <w14:ligatures w14:val="none"/>
              </w:rPr>
              <w:t xml:space="preserve"> simplifiée</w:t>
            </w:r>
          </w:p>
        </w:tc>
      </w:tr>
      <w:tr w:rsidR="00BD017A" w:rsidRPr="00C20C65" w14:paraId="584968E0" w14:textId="77777777" w:rsidTr="00BD017A">
        <w:trPr>
          <w:trHeight w:val="890"/>
        </w:trPr>
        <w:tc>
          <w:tcPr>
            <w:tcW w:w="1659" w:type="dxa"/>
            <w:tcBorders>
              <w:top w:val="nil"/>
              <w:left w:val="nil"/>
              <w:bottom w:val="nil"/>
              <w:right w:val="nil"/>
            </w:tcBorders>
            <w:vAlign w:val="center"/>
            <w:hideMark/>
          </w:tcPr>
          <w:p w14:paraId="2A480FF0"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Monitoring &amp; KPI</w:t>
            </w:r>
          </w:p>
        </w:tc>
        <w:tc>
          <w:tcPr>
            <w:tcW w:w="2414" w:type="dxa"/>
            <w:tcBorders>
              <w:top w:val="nil"/>
              <w:left w:val="nil"/>
              <w:bottom w:val="nil"/>
              <w:right w:val="nil"/>
            </w:tcBorders>
            <w:vAlign w:val="center"/>
            <w:hideMark/>
          </w:tcPr>
          <w:p w14:paraId="29982AC7"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Logs, erreurs, latence</w:t>
            </w:r>
          </w:p>
        </w:tc>
        <w:tc>
          <w:tcPr>
            <w:tcW w:w="1256" w:type="dxa"/>
            <w:tcBorders>
              <w:top w:val="nil"/>
              <w:left w:val="nil"/>
              <w:bottom w:val="nil"/>
              <w:right w:val="nil"/>
            </w:tcBorders>
            <w:vAlign w:val="center"/>
            <w:hideMark/>
          </w:tcPr>
          <w:p w14:paraId="4DADDDCC"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Nice-to-Have</w:t>
            </w:r>
          </w:p>
        </w:tc>
        <w:tc>
          <w:tcPr>
            <w:tcW w:w="1179" w:type="dxa"/>
            <w:tcBorders>
              <w:top w:val="nil"/>
              <w:left w:val="nil"/>
              <w:bottom w:val="nil"/>
              <w:right w:val="nil"/>
            </w:tcBorders>
            <w:vAlign w:val="center"/>
            <w:hideMark/>
          </w:tcPr>
          <w:p w14:paraId="2222BC38"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Faible</w:t>
            </w:r>
          </w:p>
        </w:tc>
        <w:tc>
          <w:tcPr>
            <w:tcW w:w="1420" w:type="dxa"/>
            <w:tcBorders>
              <w:top w:val="nil"/>
              <w:left w:val="nil"/>
              <w:bottom w:val="nil"/>
              <w:right w:val="nil"/>
            </w:tcBorders>
            <w:vAlign w:val="center"/>
            <w:hideMark/>
          </w:tcPr>
          <w:p w14:paraId="4BA72610"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Manque visibilité</w:t>
            </w:r>
          </w:p>
        </w:tc>
        <w:tc>
          <w:tcPr>
            <w:tcW w:w="1537" w:type="dxa"/>
            <w:tcBorders>
              <w:top w:val="nil"/>
              <w:left w:val="nil"/>
              <w:bottom w:val="nil"/>
              <w:right w:val="nil"/>
            </w:tcBorders>
            <w:vAlign w:val="center"/>
            <w:hideMark/>
          </w:tcPr>
          <w:p w14:paraId="666C0003" w14:textId="77777777" w:rsidR="00BD017A" w:rsidRPr="00C20C65" w:rsidRDefault="00BD017A" w:rsidP="00C20C65">
            <w:pPr>
              <w:spacing w:after="0" w:line="240" w:lineRule="auto"/>
              <w:rPr>
                <w:rFonts w:ascii="Calibri" w:eastAsia="Times New Roman" w:hAnsi="Calibri" w:cs="Calibri"/>
                <w:color w:val="000000"/>
                <w:kern w:val="0"/>
                <w:sz w:val="22"/>
                <w:szCs w:val="22"/>
                <w:lang w:eastAsia="fr-FR"/>
                <w14:ligatures w14:val="none"/>
              </w:rPr>
            </w:pPr>
            <w:r w:rsidRPr="00C20C65">
              <w:rPr>
                <w:rFonts w:ascii="Calibri" w:eastAsia="Times New Roman" w:hAnsi="Calibri" w:cs="Calibri"/>
                <w:color w:val="000000"/>
                <w:kern w:val="0"/>
                <w:sz w:val="22"/>
                <w:szCs w:val="22"/>
                <w:lang w:eastAsia="fr-FR"/>
                <w14:ligatures w14:val="none"/>
              </w:rPr>
              <w:t>Logs centralisés</w:t>
            </w:r>
          </w:p>
        </w:tc>
      </w:tr>
    </w:tbl>
    <w:p w14:paraId="57A99AF0" w14:textId="77777777" w:rsidR="00991CF3" w:rsidRPr="00991CF3" w:rsidRDefault="00991CF3" w:rsidP="00991CF3">
      <w:r w:rsidRPr="00991CF3">
        <w:t>Les risques principaux (coûts NLP, performance, charge) ont été anticipés dès la phase de conception.</w:t>
      </w:r>
    </w:p>
    <w:p w14:paraId="20A9DB88" w14:textId="047A8B7F" w:rsidR="00991CF3" w:rsidRPr="00991CF3" w:rsidRDefault="00991CF3" w:rsidP="00991CF3"/>
    <w:p w14:paraId="5CCAF2B3" w14:textId="61568E49" w:rsidR="006F39FE" w:rsidRDefault="00991CF3" w:rsidP="00B5614C">
      <w:pPr>
        <w:pStyle w:val="Titre1"/>
      </w:pPr>
      <w:r w:rsidRPr="00991CF3">
        <w:lastRenderedPageBreak/>
        <w:t>5. Architecture technique détaillée</w:t>
      </w:r>
    </w:p>
    <w:p w14:paraId="1A948F26" w14:textId="457E9984" w:rsidR="006F39FE" w:rsidRDefault="009F1A88" w:rsidP="003A7734">
      <w:r>
        <w:rPr>
          <w:noProof/>
        </w:rPr>
        <w:drawing>
          <wp:inline distT="0" distB="0" distL="0" distR="0" wp14:anchorId="3F5059E4" wp14:editId="24D43B97">
            <wp:extent cx="5752465" cy="2881630"/>
            <wp:effectExtent l="0" t="0" r="635" b="0"/>
            <wp:docPr id="15710694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2465" cy="2881630"/>
                    </a:xfrm>
                    <a:prstGeom prst="rect">
                      <a:avLst/>
                    </a:prstGeom>
                    <a:noFill/>
                    <a:ln>
                      <a:noFill/>
                    </a:ln>
                  </pic:spPr>
                </pic:pic>
              </a:graphicData>
            </a:graphic>
          </wp:inline>
        </w:drawing>
      </w:r>
    </w:p>
    <w:p w14:paraId="6CFAE5C9" w14:textId="77777777" w:rsidR="006F39FE" w:rsidRDefault="006F39FE" w:rsidP="003A7734"/>
    <w:p w14:paraId="05F2BD45" w14:textId="77777777" w:rsidR="006F39FE" w:rsidRDefault="006F39FE" w:rsidP="003A7734"/>
    <w:p w14:paraId="42E4E41E" w14:textId="77777777" w:rsidR="006F39FE" w:rsidRDefault="006F39FE" w:rsidP="003A7734"/>
    <w:p w14:paraId="1E834383" w14:textId="77777777" w:rsidR="006F39FE" w:rsidRDefault="006F39FE" w:rsidP="003A7734"/>
    <w:p w14:paraId="1E238C24" w14:textId="77777777" w:rsidR="006F39FE" w:rsidRDefault="006F39FE" w:rsidP="003A7734"/>
    <w:p w14:paraId="7FFF156C" w14:textId="77777777" w:rsidR="006F39FE" w:rsidRDefault="006F39FE" w:rsidP="003A7734"/>
    <w:p w14:paraId="45EA70E7" w14:textId="77777777" w:rsidR="006F39FE" w:rsidRDefault="006F39FE" w:rsidP="003A7734"/>
    <w:p w14:paraId="0E336D6A" w14:textId="77777777" w:rsidR="006F39FE" w:rsidRDefault="006F39FE" w:rsidP="003A7734"/>
    <w:p w14:paraId="79E13CE1" w14:textId="7F0CF0A2" w:rsidR="00991CF3" w:rsidRPr="00991CF3" w:rsidRDefault="00006596" w:rsidP="00725D42">
      <w:pPr>
        <w:pStyle w:val="Titre1"/>
      </w:pPr>
      <w:r>
        <w:t>6</w:t>
      </w:r>
      <w:r w:rsidR="00991CF3" w:rsidRPr="00991CF3">
        <w:t xml:space="preserve">. Estimation des coûts </w:t>
      </w:r>
      <w:proofErr w:type="spellStart"/>
      <w:r w:rsidR="00991CF3" w:rsidRPr="00991CF3">
        <w:t>Build</w:t>
      </w:r>
      <w:proofErr w:type="spellEnd"/>
      <w:r w:rsidR="00991CF3" w:rsidRPr="00991CF3">
        <w:t xml:space="preserve"> &amp; OPEX</w:t>
      </w:r>
    </w:p>
    <w:p w14:paraId="50E96FDC" w14:textId="77777777" w:rsidR="00991CF3" w:rsidRDefault="00991CF3" w:rsidP="00991CF3">
      <w:r w:rsidRPr="00991CF3">
        <w:t>Les estimations sont réalisées à un niveau macro, conformément au périmètre MVP et aux informations disponibles.</w:t>
      </w:r>
    </w:p>
    <w:p w14:paraId="1D389D7F" w14:textId="7FCC3FB8" w:rsidR="0085500C" w:rsidRPr="0085500C" w:rsidRDefault="0085500C" w:rsidP="00991CF3">
      <w:pPr>
        <w:rPr>
          <w:sz w:val="22"/>
          <w:szCs w:val="22"/>
        </w:rPr>
      </w:pPr>
      <w:r w:rsidRPr="0085500C">
        <w:rPr>
          <w:sz w:val="22"/>
          <w:szCs w:val="22"/>
        </w:rPr>
        <w:t xml:space="preserve">Dans l’hypothèse d’un développement réalisé par un </w:t>
      </w:r>
      <w:r w:rsidRPr="0085500C">
        <w:rPr>
          <w:b/>
          <w:bCs/>
          <w:sz w:val="22"/>
          <w:szCs w:val="22"/>
        </w:rPr>
        <w:t>Data Engineer freelance</w:t>
      </w:r>
      <w:r w:rsidRPr="0085500C">
        <w:rPr>
          <w:sz w:val="22"/>
          <w:szCs w:val="22"/>
        </w:rPr>
        <w:t xml:space="preserve">, le coût de BUILD du MVP est estimé à partir d’un </w:t>
      </w:r>
      <w:r w:rsidRPr="0085500C">
        <w:rPr>
          <w:b/>
          <w:bCs/>
          <w:sz w:val="22"/>
          <w:szCs w:val="22"/>
        </w:rPr>
        <w:t>taux journalier moyen (TJM) de 500 €</w:t>
      </w:r>
      <w:r w:rsidRPr="0085500C">
        <w:rPr>
          <w:sz w:val="22"/>
          <w:szCs w:val="22"/>
        </w:rPr>
        <w:t>, correspondant à un profil junior–confirmé sur le marché français.</w:t>
      </w:r>
      <w:r w:rsidRPr="0085500C">
        <w:rPr>
          <w:sz w:val="22"/>
          <w:szCs w:val="22"/>
        </w:rPr>
        <w:br/>
        <w:t xml:space="preserve">Les charges de développement sont évaluées sur la base du </w:t>
      </w:r>
      <w:r w:rsidRPr="0085500C">
        <w:rPr>
          <w:b/>
          <w:bCs/>
          <w:sz w:val="22"/>
          <w:szCs w:val="22"/>
        </w:rPr>
        <w:t>macro-backlog du projet</w:t>
      </w:r>
      <w:r w:rsidRPr="0085500C">
        <w:rPr>
          <w:sz w:val="22"/>
          <w:szCs w:val="22"/>
        </w:rPr>
        <w:t>, en jours de travail, et visent à couvrir l’ensemble des activités nécessaires à la livraison d’un MVP fonctionnel.</w:t>
      </w:r>
    </w:p>
    <w:p w14:paraId="6B7D4652" w14:textId="0FF9D595" w:rsidR="006A5A4D" w:rsidRDefault="006A5A4D" w:rsidP="006A5A4D">
      <w:pPr>
        <w:pStyle w:val="Titre4"/>
      </w:pPr>
      <w:r w:rsidRPr="006A5A4D">
        <w:lastRenderedPageBreak/>
        <w:t>Coûts BUILD (développement initial)</w:t>
      </w:r>
    </w:p>
    <w:tbl>
      <w:tblPr>
        <w:tblW w:w="9820" w:type="dxa"/>
        <w:tblCellMar>
          <w:left w:w="0" w:type="dxa"/>
          <w:right w:w="0" w:type="dxa"/>
        </w:tblCellMar>
        <w:tblLook w:val="04A0" w:firstRow="1" w:lastRow="0" w:firstColumn="1" w:lastColumn="0" w:noHBand="0" w:noVBand="1"/>
      </w:tblPr>
      <w:tblGrid>
        <w:gridCol w:w="1859"/>
        <w:gridCol w:w="4515"/>
        <w:gridCol w:w="1276"/>
        <w:gridCol w:w="1276"/>
        <w:gridCol w:w="894"/>
      </w:tblGrid>
      <w:tr w:rsidR="000C53EE" w14:paraId="57B1DFFA" w14:textId="77777777" w:rsidTr="000C53EE">
        <w:trPr>
          <w:trHeight w:val="290"/>
        </w:trPr>
        <w:tc>
          <w:tcPr>
            <w:tcW w:w="1859" w:type="dxa"/>
            <w:tcBorders>
              <w:top w:val="single" w:sz="4" w:space="0" w:color="9BC2E6"/>
              <w:left w:val="single" w:sz="4" w:space="0" w:color="9BC2E6"/>
              <w:bottom w:val="single" w:sz="4" w:space="0" w:color="9BC2E6"/>
              <w:right w:val="nil"/>
            </w:tcBorders>
            <w:shd w:val="clear" w:color="5B9BD5" w:fill="5B9BD5"/>
            <w:tcMar>
              <w:top w:w="15" w:type="dxa"/>
              <w:left w:w="15" w:type="dxa"/>
              <w:bottom w:w="0" w:type="dxa"/>
              <w:right w:w="15" w:type="dxa"/>
            </w:tcMar>
            <w:vAlign w:val="center"/>
            <w:hideMark/>
          </w:tcPr>
          <w:p w14:paraId="05357BE6" w14:textId="77777777" w:rsidR="000C53EE" w:rsidRDefault="000C53EE">
            <w:pPr>
              <w:jc w:val="center"/>
              <w:rPr>
                <w:rFonts w:ascii="Calibri" w:hAnsi="Calibri" w:cs="Calibri"/>
                <w:b/>
                <w:bCs/>
                <w:color w:val="FFFFFF"/>
                <w:sz w:val="22"/>
                <w:szCs w:val="22"/>
              </w:rPr>
            </w:pPr>
            <w:r>
              <w:rPr>
                <w:rFonts w:ascii="Calibri" w:hAnsi="Calibri" w:cs="Calibri"/>
                <w:b/>
                <w:bCs/>
                <w:color w:val="FFFFFF"/>
                <w:sz w:val="22"/>
                <w:szCs w:val="22"/>
              </w:rPr>
              <w:t>Poste de coût</w:t>
            </w:r>
          </w:p>
        </w:tc>
        <w:tc>
          <w:tcPr>
            <w:tcW w:w="4515" w:type="dxa"/>
            <w:tcBorders>
              <w:top w:val="single" w:sz="4" w:space="0" w:color="9BC2E6"/>
              <w:left w:val="nil"/>
              <w:bottom w:val="single" w:sz="4" w:space="0" w:color="9BC2E6"/>
              <w:right w:val="nil"/>
            </w:tcBorders>
            <w:shd w:val="clear" w:color="5B9BD5" w:fill="5B9BD5"/>
            <w:tcMar>
              <w:top w:w="15" w:type="dxa"/>
              <w:left w:w="15" w:type="dxa"/>
              <w:bottom w:w="0" w:type="dxa"/>
              <w:right w:w="15" w:type="dxa"/>
            </w:tcMar>
            <w:vAlign w:val="center"/>
            <w:hideMark/>
          </w:tcPr>
          <w:p w14:paraId="6FDECD97" w14:textId="77777777" w:rsidR="000C53EE" w:rsidRDefault="000C53EE">
            <w:pPr>
              <w:jc w:val="center"/>
              <w:rPr>
                <w:rFonts w:ascii="Calibri" w:hAnsi="Calibri" w:cs="Calibri"/>
                <w:b/>
                <w:bCs/>
                <w:color w:val="FFFFFF"/>
                <w:sz w:val="22"/>
                <w:szCs w:val="22"/>
              </w:rPr>
            </w:pPr>
            <w:r>
              <w:rPr>
                <w:rFonts w:ascii="Calibri" w:hAnsi="Calibri" w:cs="Calibri"/>
                <w:b/>
                <w:bCs/>
                <w:color w:val="FFFFFF"/>
                <w:sz w:val="22"/>
                <w:szCs w:val="22"/>
              </w:rPr>
              <w:t>Description</w:t>
            </w:r>
          </w:p>
        </w:tc>
        <w:tc>
          <w:tcPr>
            <w:tcW w:w="1276" w:type="dxa"/>
            <w:tcBorders>
              <w:top w:val="single" w:sz="4" w:space="0" w:color="9BC2E6"/>
              <w:left w:val="nil"/>
              <w:bottom w:val="single" w:sz="4" w:space="0" w:color="9BC2E6"/>
              <w:right w:val="nil"/>
            </w:tcBorders>
            <w:shd w:val="clear" w:color="5B9BD5" w:fill="5B9BD5"/>
            <w:tcMar>
              <w:top w:w="15" w:type="dxa"/>
              <w:left w:w="15" w:type="dxa"/>
              <w:bottom w:w="0" w:type="dxa"/>
              <w:right w:w="15" w:type="dxa"/>
            </w:tcMar>
            <w:vAlign w:val="center"/>
            <w:hideMark/>
          </w:tcPr>
          <w:p w14:paraId="51820C0C" w14:textId="77777777" w:rsidR="000C53EE" w:rsidRDefault="000C53EE">
            <w:pPr>
              <w:jc w:val="center"/>
              <w:rPr>
                <w:rFonts w:ascii="Calibri" w:hAnsi="Calibri" w:cs="Calibri"/>
                <w:b/>
                <w:bCs/>
                <w:color w:val="FFFFFF"/>
                <w:sz w:val="22"/>
                <w:szCs w:val="22"/>
              </w:rPr>
            </w:pPr>
            <w:r>
              <w:rPr>
                <w:rFonts w:ascii="Calibri" w:hAnsi="Calibri" w:cs="Calibri"/>
                <w:b/>
                <w:bCs/>
                <w:color w:val="FFFFFF"/>
                <w:sz w:val="22"/>
                <w:szCs w:val="22"/>
              </w:rPr>
              <w:t>Nature du coût</w:t>
            </w:r>
          </w:p>
        </w:tc>
        <w:tc>
          <w:tcPr>
            <w:tcW w:w="1276" w:type="dxa"/>
            <w:tcBorders>
              <w:top w:val="single" w:sz="4" w:space="0" w:color="9BC2E6"/>
              <w:left w:val="nil"/>
              <w:bottom w:val="single" w:sz="4" w:space="0" w:color="9BC2E6"/>
              <w:right w:val="nil"/>
            </w:tcBorders>
            <w:shd w:val="clear" w:color="5B9BD5" w:fill="5B9BD5"/>
            <w:tcMar>
              <w:top w:w="15" w:type="dxa"/>
              <w:left w:w="15" w:type="dxa"/>
              <w:bottom w:w="0" w:type="dxa"/>
              <w:right w:w="15" w:type="dxa"/>
            </w:tcMar>
            <w:vAlign w:val="center"/>
            <w:hideMark/>
          </w:tcPr>
          <w:p w14:paraId="0514FB4F" w14:textId="77777777" w:rsidR="000C53EE" w:rsidRDefault="000C53EE">
            <w:pPr>
              <w:jc w:val="center"/>
              <w:rPr>
                <w:rFonts w:ascii="Calibri" w:hAnsi="Calibri" w:cs="Calibri"/>
                <w:b/>
                <w:bCs/>
                <w:color w:val="FFFFFF"/>
                <w:sz w:val="22"/>
                <w:szCs w:val="22"/>
              </w:rPr>
            </w:pPr>
            <w:r>
              <w:rPr>
                <w:rFonts w:ascii="Calibri" w:hAnsi="Calibri" w:cs="Calibri"/>
                <w:b/>
                <w:bCs/>
                <w:color w:val="FFFFFF"/>
                <w:sz w:val="22"/>
                <w:szCs w:val="22"/>
              </w:rPr>
              <w:t>Charge estimée</w:t>
            </w:r>
          </w:p>
        </w:tc>
        <w:tc>
          <w:tcPr>
            <w:tcW w:w="894" w:type="dxa"/>
            <w:tcBorders>
              <w:top w:val="single" w:sz="4" w:space="0" w:color="9BC2E6"/>
              <w:left w:val="nil"/>
              <w:bottom w:val="single" w:sz="4" w:space="0" w:color="9BC2E6"/>
              <w:right w:val="single" w:sz="4" w:space="0" w:color="9BC2E6"/>
            </w:tcBorders>
            <w:shd w:val="clear" w:color="5B9BD5" w:fill="5B9BD5"/>
            <w:tcMar>
              <w:top w:w="15" w:type="dxa"/>
              <w:left w:w="15" w:type="dxa"/>
              <w:bottom w:w="0" w:type="dxa"/>
              <w:right w:w="15" w:type="dxa"/>
            </w:tcMar>
            <w:vAlign w:val="center"/>
            <w:hideMark/>
          </w:tcPr>
          <w:p w14:paraId="10F9BC1A" w14:textId="77777777" w:rsidR="000C53EE" w:rsidRDefault="000C53EE">
            <w:pPr>
              <w:jc w:val="center"/>
              <w:rPr>
                <w:rFonts w:ascii="Calibri" w:hAnsi="Calibri" w:cs="Calibri"/>
                <w:b/>
                <w:bCs/>
                <w:color w:val="FFFFFF"/>
                <w:sz w:val="22"/>
                <w:szCs w:val="22"/>
              </w:rPr>
            </w:pPr>
            <w:r>
              <w:rPr>
                <w:rFonts w:ascii="Calibri" w:hAnsi="Calibri" w:cs="Calibri"/>
                <w:b/>
                <w:bCs/>
                <w:color w:val="FFFFFF"/>
                <w:sz w:val="22"/>
                <w:szCs w:val="22"/>
              </w:rPr>
              <w:t>Coût</w:t>
            </w:r>
          </w:p>
        </w:tc>
      </w:tr>
      <w:tr w:rsidR="000C53EE" w14:paraId="0B32250E" w14:textId="77777777" w:rsidTr="000C53EE">
        <w:trPr>
          <w:trHeight w:val="1160"/>
        </w:trPr>
        <w:tc>
          <w:tcPr>
            <w:tcW w:w="1859" w:type="dxa"/>
            <w:tcBorders>
              <w:top w:val="single" w:sz="4" w:space="0" w:color="9BC2E6"/>
              <w:left w:val="single" w:sz="4" w:space="0" w:color="9BC2E6"/>
              <w:bottom w:val="single" w:sz="4" w:space="0" w:color="9BC2E6"/>
              <w:right w:val="nil"/>
            </w:tcBorders>
            <w:shd w:val="clear" w:color="DDEBF7" w:fill="DDEBF7"/>
            <w:tcMar>
              <w:top w:w="15" w:type="dxa"/>
              <w:left w:w="15" w:type="dxa"/>
              <w:bottom w:w="0" w:type="dxa"/>
              <w:right w:w="15" w:type="dxa"/>
            </w:tcMar>
            <w:vAlign w:val="center"/>
            <w:hideMark/>
          </w:tcPr>
          <w:p w14:paraId="5DEA4BF1" w14:textId="77777777" w:rsidR="000C53EE" w:rsidRDefault="000C53EE">
            <w:pPr>
              <w:rPr>
                <w:rFonts w:ascii="Calibri" w:hAnsi="Calibri" w:cs="Calibri"/>
                <w:color w:val="000000"/>
                <w:sz w:val="22"/>
                <w:szCs w:val="22"/>
              </w:rPr>
            </w:pPr>
            <w:r>
              <w:rPr>
                <w:rFonts w:ascii="Calibri" w:hAnsi="Calibri" w:cs="Calibri"/>
                <w:color w:val="000000"/>
                <w:sz w:val="22"/>
                <w:szCs w:val="22"/>
              </w:rPr>
              <w:t>Cadrage &amp; conception</w:t>
            </w:r>
          </w:p>
        </w:tc>
        <w:tc>
          <w:tcPr>
            <w:tcW w:w="4515"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00703964" w14:textId="77777777" w:rsidR="000C53EE" w:rsidRDefault="000C53EE">
            <w:pPr>
              <w:rPr>
                <w:rFonts w:ascii="Calibri" w:hAnsi="Calibri" w:cs="Calibri"/>
                <w:color w:val="000000"/>
                <w:sz w:val="22"/>
                <w:szCs w:val="22"/>
              </w:rPr>
            </w:pPr>
            <w:r>
              <w:rPr>
                <w:rFonts w:ascii="Calibri" w:hAnsi="Calibri" w:cs="Calibri"/>
                <w:color w:val="000000"/>
                <w:sz w:val="22"/>
                <w:szCs w:val="22"/>
              </w:rPr>
              <w:t>Analyse POC, définition MVP, architecture cible</w:t>
            </w:r>
          </w:p>
        </w:tc>
        <w:tc>
          <w:tcPr>
            <w:tcW w:w="1276"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6C5666D3" w14:textId="77777777" w:rsidR="000C53EE" w:rsidRDefault="000C53EE">
            <w:pPr>
              <w:rPr>
                <w:rFonts w:ascii="Calibri" w:hAnsi="Calibri" w:cs="Calibri"/>
                <w:color w:val="000000"/>
                <w:sz w:val="22"/>
                <w:szCs w:val="22"/>
              </w:rPr>
            </w:pPr>
            <w:r>
              <w:rPr>
                <w:rFonts w:ascii="Calibri" w:hAnsi="Calibri" w:cs="Calibri"/>
                <w:color w:val="000000"/>
                <w:sz w:val="22"/>
                <w:szCs w:val="22"/>
              </w:rPr>
              <w:t>Ponctuel</w:t>
            </w:r>
          </w:p>
        </w:tc>
        <w:tc>
          <w:tcPr>
            <w:tcW w:w="1276"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49B3A104" w14:textId="77777777" w:rsidR="000C53EE" w:rsidRDefault="000C53EE">
            <w:pPr>
              <w:rPr>
                <w:rFonts w:ascii="Calibri" w:hAnsi="Calibri" w:cs="Calibri"/>
                <w:color w:val="000000"/>
                <w:sz w:val="22"/>
                <w:szCs w:val="22"/>
              </w:rPr>
            </w:pPr>
            <w:r>
              <w:rPr>
                <w:rFonts w:ascii="Calibri" w:hAnsi="Calibri" w:cs="Calibri"/>
                <w:color w:val="000000"/>
                <w:sz w:val="22"/>
                <w:szCs w:val="22"/>
              </w:rPr>
              <w:t>3 jours</w:t>
            </w:r>
          </w:p>
        </w:tc>
        <w:tc>
          <w:tcPr>
            <w:tcW w:w="894" w:type="dxa"/>
            <w:tcBorders>
              <w:top w:val="single" w:sz="4" w:space="0" w:color="9BC2E6"/>
              <w:left w:val="nil"/>
              <w:bottom w:val="single" w:sz="4" w:space="0" w:color="9BC2E6"/>
              <w:right w:val="single" w:sz="4" w:space="0" w:color="9BC2E6"/>
            </w:tcBorders>
            <w:shd w:val="clear" w:color="DDEBF7" w:fill="DDEBF7"/>
            <w:tcMar>
              <w:top w:w="15" w:type="dxa"/>
              <w:left w:w="15" w:type="dxa"/>
              <w:bottom w:w="0" w:type="dxa"/>
              <w:right w:w="15" w:type="dxa"/>
            </w:tcMar>
            <w:vAlign w:val="center"/>
            <w:hideMark/>
          </w:tcPr>
          <w:p w14:paraId="0B34FF48" w14:textId="77777777" w:rsidR="000C53EE" w:rsidRDefault="000C53EE">
            <w:pPr>
              <w:jc w:val="right"/>
              <w:rPr>
                <w:rFonts w:ascii="Calibri" w:hAnsi="Calibri" w:cs="Calibri"/>
                <w:color w:val="000000"/>
                <w:sz w:val="22"/>
                <w:szCs w:val="22"/>
              </w:rPr>
            </w:pPr>
            <w:r>
              <w:rPr>
                <w:rFonts w:ascii="Calibri" w:hAnsi="Calibri" w:cs="Calibri"/>
                <w:color w:val="000000"/>
                <w:sz w:val="22"/>
                <w:szCs w:val="22"/>
              </w:rPr>
              <w:t>1 500 €</w:t>
            </w:r>
          </w:p>
        </w:tc>
      </w:tr>
      <w:tr w:rsidR="000C53EE" w14:paraId="6833E0EB" w14:textId="77777777" w:rsidTr="000C53EE">
        <w:trPr>
          <w:trHeight w:val="1230"/>
        </w:trPr>
        <w:tc>
          <w:tcPr>
            <w:tcW w:w="1859" w:type="dxa"/>
            <w:tcBorders>
              <w:top w:val="single" w:sz="4" w:space="0" w:color="9BC2E6"/>
              <w:left w:val="single" w:sz="4" w:space="0" w:color="9BC2E6"/>
              <w:bottom w:val="single" w:sz="4" w:space="0" w:color="9BC2E6"/>
              <w:right w:val="nil"/>
            </w:tcBorders>
            <w:tcMar>
              <w:top w:w="15" w:type="dxa"/>
              <w:left w:w="15" w:type="dxa"/>
              <w:bottom w:w="0" w:type="dxa"/>
              <w:right w:w="15" w:type="dxa"/>
            </w:tcMar>
            <w:vAlign w:val="center"/>
            <w:hideMark/>
          </w:tcPr>
          <w:p w14:paraId="1DC450E5" w14:textId="77777777" w:rsidR="000C53EE" w:rsidRDefault="000C53EE">
            <w:pPr>
              <w:rPr>
                <w:rFonts w:ascii="Calibri" w:hAnsi="Calibri" w:cs="Calibri"/>
                <w:color w:val="000000"/>
                <w:sz w:val="22"/>
                <w:szCs w:val="22"/>
              </w:rPr>
            </w:pPr>
            <w:r>
              <w:rPr>
                <w:rFonts w:ascii="Calibri" w:hAnsi="Calibri" w:cs="Calibri"/>
                <w:color w:val="000000"/>
                <w:sz w:val="22"/>
                <w:szCs w:val="22"/>
              </w:rPr>
              <w:t>Pipeline data</w:t>
            </w:r>
          </w:p>
        </w:tc>
        <w:tc>
          <w:tcPr>
            <w:tcW w:w="4515" w:type="dxa"/>
            <w:tcBorders>
              <w:top w:val="single" w:sz="4" w:space="0" w:color="9BC2E6"/>
              <w:left w:val="nil"/>
              <w:bottom w:val="single" w:sz="4" w:space="0" w:color="9BC2E6"/>
              <w:right w:val="nil"/>
            </w:tcBorders>
            <w:tcMar>
              <w:top w:w="15" w:type="dxa"/>
              <w:left w:w="15" w:type="dxa"/>
              <w:bottom w:w="0" w:type="dxa"/>
              <w:right w:w="15" w:type="dxa"/>
            </w:tcMar>
            <w:vAlign w:val="center"/>
            <w:hideMark/>
          </w:tcPr>
          <w:p w14:paraId="0F602D9F" w14:textId="77777777" w:rsidR="000C53EE" w:rsidRDefault="000C53EE">
            <w:pPr>
              <w:rPr>
                <w:rFonts w:ascii="Calibri" w:hAnsi="Calibri" w:cs="Calibri"/>
                <w:color w:val="000000"/>
                <w:sz w:val="22"/>
                <w:szCs w:val="22"/>
              </w:rPr>
            </w:pPr>
            <w:r>
              <w:rPr>
                <w:rFonts w:ascii="Calibri" w:hAnsi="Calibri" w:cs="Calibri"/>
                <w:color w:val="000000"/>
                <w:sz w:val="22"/>
                <w:szCs w:val="22"/>
              </w:rPr>
              <w:t>Ingestion OpenAgenda, nettoyage, normalisation</w:t>
            </w:r>
          </w:p>
        </w:tc>
        <w:tc>
          <w:tcPr>
            <w:tcW w:w="1276" w:type="dxa"/>
            <w:tcBorders>
              <w:top w:val="single" w:sz="4" w:space="0" w:color="9BC2E6"/>
              <w:left w:val="nil"/>
              <w:bottom w:val="single" w:sz="4" w:space="0" w:color="9BC2E6"/>
              <w:right w:val="nil"/>
            </w:tcBorders>
            <w:tcMar>
              <w:top w:w="15" w:type="dxa"/>
              <w:left w:w="15" w:type="dxa"/>
              <w:bottom w:w="0" w:type="dxa"/>
              <w:right w:w="15" w:type="dxa"/>
            </w:tcMar>
            <w:vAlign w:val="center"/>
            <w:hideMark/>
          </w:tcPr>
          <w:p w14:paraId="77C2EAB9" w14:textId="77777777" w:rsidR="000C53EE" w:rsidRDefault="000C53EE">
            <w:pPr>
              <w:rPr>
                <w:rFonts w:ascii="Calibri" w:hAnsi="Calibri" w:cs="Calibri"/>
                <w:color w:val="000000"/>
                <w:sz w:val="22"/>
                <w:szCs w:val="22"/>
              </w:rPr>
            </w:pPr>
            <w:r>
              <w:rPr>
                <w:rFonts w:ascii="Calibri" w:hAnsi="Calibri" w:cs="Calibri"/>
                <w:color w:val="000000"/>
                <w:sz w:val="22"/>
                <w:szCs w:val="22"/>
              </w:rPr>
              <w:t>Ponctuel</w:t>
            </w:r>
          </w:p>
        </w:tc>
        <w:tc>
          <w:tcPr>
            <w:tcW w:w="1276" w:type="dxa"/>
            <w:tcBorders>
              <w:top w:val="single" w:sz="4" w:space="0" w:color="9BC2E6"/>
              <w:left w:val="nil"/>
              <w:bottom w:val="single" w:sz="4" w:space="0" w:color="9BC2E6"/>
              <w:right w:val="nil"/>
            </w:tcBorders>
            <w:tcMar>
              <w:top w:w="15" w:type="dxa"/>
              <w:left w:w="15" w:type="dxa"/>
              <w:bottom w:w="0" w:type="dxa"/>
              <w:right w:w="15" w:type="dxa"/>
            </w:tcMar>
            <w:vAlign w:val="center"/>
            <w:hideMark/>
          </w:tcPr>
          <w:p w14:paraId="0BB3C3BB" w14:textId="77777777" w:rsidR="000C53EE" w:rsidRDefault="000C53EE">
            <w:pPr>
              <w:rPr>
                <w:rFonts w:ascii="Calibri" w:hAnsi="Calibri" w:cs="Calibri"/>
                <w:color w:val="000000"/>
                <w:sz w:val="22"/>
                <w:szCs w:val="22"/>
              </w:rPr>
            </w:pPr>
            <w:r>
              <w:rPr>
                <w:rFonts w:ascii="Calibri" w:hAnsi="Calibri" w:cs="Calibri"/>
                <w:color w:val="000000"/>
                <w:sz w:val="22"/>
                <w:szCs w:val="22"/>
              </w:rPr>
              <w:t>5 jours</w:t>
            </w:r>
          </w:p>
        </w:tc>
        <w:tc>
          <w:tcPr>
            <w:tcW w:w="894" w:type="dxa"/>
            <w:tcBorders>
              <w:top w:val="single" w:sz="4" w:space="0" w:color="9BC2E6"/>
              <w:left w:val="nil"/>
              <w:bottom w:val="single" w:sz="4" w:space="0" w:color="9BC2E6"/>
              <w:right w:val="single" w:sz="4" w:space="0" w:color="9BC2E6"/>
            </w:tcBorders>
            <w:tcMar>
              <w:top w:w="15" w:type="dxa"/>
              <w:left w:w="15" w:type="dxa"/>
              <w:bottom w:w="0" w:type="dxa"/>
              <w:right w:w="15" w:type="dxa"/>
            </w:tcMar>
            <w:vAlign w:val="center"/>
            <w:hideMark/>
          </w:tcPr>
          <w:p w14:paraId="0A688E9D" w14:textId="77777777" w:rsidR="000C53EE" w:rsidRDefault="000C53EE">
            <w:pPr>
              <w:jc w:val="right"/>
              <w:rPr>
                <w:rFonts w:ascii="Calibri" w:hAnsi="Calibri" w:cs="Calibri"/>
                <w:color w:val="000000"/>
                <w:sz w:val="22"/>
                <w:szCs w:val="22"/>
              </w:rPr>
            </w:pPr>
            <w:r>
              <w:rPr>
                <w:rFonts w:ascii="Calibri" w:hAnsi="Calibri" w:cs="Calibri"/>
                <w:color w:val="000000"/>
                <w:sz w:val="22"/>
                <w:szCs w:val="22"/>
              </w:rPr>
              <w:t>2 500 €</w:t>
            </w:r>
          </w:p>
        </w:tc>
      </w:tr>
      <w:tr w:rsidR="000C53EE" w14:paraId="751C36DD" w14:textId="77777777" w:rsidTr="000C53EE">
        <w:trPr>
          <w:trHeight w:val="870"/>
        </w:trPr>
        <w:tc>
          <w:tcPr>
            <w:tcW w:w="1859" w:type="dxa"/>
            <w:tcBorders>
              <w:top w:val="single" w:sz="4" w:space="0" w:color="9BC2E6"/>
              <w:left w:val="single" w:sz="4" w:space="0" w:color="9BC2E6"/>
              <w:bottom w:val="single" w:sz="4" w:space="0" w:color="9BC2E6"/>
              <w:right w:val="nil"/>
            </w:tcBorders>
            <w:shd w:val="clear" w:color="DDEBF7" w:fill="DDEBF7"/>
            <w:tcMar>
              <w:top w:w="15" w:type="dxa"/>
              <w:left w:w="15" w:type="dxa"/>
              <w:bottom w:w="0" w:type="dxa"/>
              <w:right w:w="15" w:type="dxa"/>
            </w:tcMar>
            <w:vAlign w:val="center"/>
            <w:hideMark/>
          </w:tcPr>
          <w:p w14:paraId="294886F1" w14:textId="77777777" w:rsidR="000C53EE" w:rsidRDefault="000C53EE">
            <w:pPr>
              <w:rPr>
                <w:rFonts w:ascii="Calibri" w:hAnsi="Calibri" w:cs="Calibri"/>
                <w:color w:val="000000"/>
                <w:sz w:val="22"/>
                <w:szCs w:val="22"/>
              </w:rPr>
            </w:pPr>
            <w:r>
              <w:rPr>
                <w:rFonts w:ascii="Calibri" w:hAnsi="Calibri" w:cs="Calibri"/>
                <w:color w:val="000000"/>
                <w:sz w:val="22"/>
                <w:szCs w:val="22"/>
              </w:rPr>
              <w:t>Base relationnelle</w:t>
            </w:r>
          </w:p>
        </w:tc>
        <w:tc>
          <w:tcPr>
            <w:tcW w:w="4515"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5E6D90C8" w14:textId="77777777" w:rsidR="000C53EE" w:rsidRDefault="000C53EE">
            <w:pPr>
              <w:rPr>
                <w:rFonts w:ascii="Calibri" w:hAnsi="Calibri" w:cs="Calibri"/>
                <w:color w:val="000000"/>
                <w:sz w:val="22"/>
                <w:szCs w:val="22"/>
              </w:rPr>
            </w:pPr>
            <w:r>
              <w:rPr>
                <w:rFonts w:ascii="Calibri" w:hAnsi="Calibri" w:cs="Calibri"/>
                <w:color w:val="000000"/>
                <w:sz w:val="22"/>
                <w:szCs w:val="22"/>
              </w:rPr>
              <w:t>Modélisation et mise en place des métadonnées</w:t>
            </w:r>
          </w:p>
        </w:tc>
        <w:tc>
          <w:tcPr>
            <w:tcW w:w="1276"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2C584291" w14:textId="77777777" w:rsidR="000C53EE" w:rsidRDefault="000C53EE">
            <w:pPr>
              <w:rPr>
                <w:rFonts w:ascii="Calibri" w:hAnsi="Calibri" w:cs="Calibri"/>
                <w:color w:val="000000"/>
                <w:sz w:val="22"/>
                <w:szCs w:val="22"/>
              </w:rPr>
            </w:pPr>
            <w:r>
              <w:rPr>
                <w:rFonts w:ascii="Calibri" w:hAnsi="Calibri" w:cs="Calibri"/>
                <w:color w:val="000000"/>
                <w:sz w:val="22"/>
                <w:szCs w:val="22"/>
              </w:rPr>
              <w:t>Ponctuel</w:t>
            </w:r>
          </w:p>
        </w:tc>
        <w:tc>
          <w:tcPr>
            <w:tcW w:w="1276"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50FE7C75" w14:textId="77777777" w:rsidR="000C53EE" w:rsidRDefault="000C53EE">
            <w:pPr>
              <w:rPr>
                <w:rFonts w:ascii="Calibri" w:hAnsi="Calibri" w:cs="Calibri"/>
                <w:color w:val="000000"/>
                <w:sz w:val="22"/>
                <w:szCs w:val="22"/>
              </w:rPr>
            </w:pPr>
            <w:r>
              <w:rPr>
                <w:rFonts w:ascii="Calibri" w:hAnsi="Calibri" w:cs="Calibri"/>
                <w:color w:val="000000"/>
                <w:sz w:val="22"/>
                <w:szCs w:val="22"/>
              </w:rPr>
              <w:t>3 jours</w:t>
            </w:r>
          </w:p>
        </w:tc>
        <w:tc>
          <w:tcPr>
            <w:tcW w:w="894" w:type="dxa"/>
            <w:tcBorders>
              <w:top w:val="single" w:sz="4" w:space="0" w:color="9BC2E6"/>
              <w:left w:val="nil"/>
              <w:bottom w:val="single" w:sz="4" w:space="0" w:color="9BC2E6"/>
              <w:right w:val="single" w:sz="4" w:space="0" w:color="9BC2E6"/>
            </w:tcBorders>
            <w:shd w:val="clear" w:color="DDEBF7" w:fill="DDEBF7"/>
            <w:tcMar>
              <w:top w:w="15" w:type="dxa"/>
              <w:left w:w="15" w:type="dxa"/>
              <w:bottom w:w="0" w:type="dxa"/>
              <w:right w:w="15" w:type="dxa"/>
            </w:tcMar>
            <w:vAlign w:val="center"/>
            <w:hideMark/>
          </w:tcPr>
          <w:p w14:paraId="4DF96ECB" w14:textId="77777777" w:rsidR="000C53EE" w:rsidRDefault="000C53EE">
            <w:pPr>
              <w:jc w:val="right"/>
              <w:rPr>
                <w:rFonts w:ascii="Calibri" w:hAnsi="Calibri" w:cs="Calibri"/>
                <w:color w:val="000000"/>
                <w:sz w:val="22"/>
                <w:szCs w:val="22"/>
              </w:rPr>
            </w:pPr>
            <w:r>
              <w:rPr>
                <w:rFonts w:ascii="Calibri" w:hAnsi="Calibri" w:cs="Calibri"/>
                <w:color w:val="000000"/>
                <w:sz w:val="22"/>
                <w:szCs w:val="22"/>
              </w:rPr>
              <w:t>1 500 €</w:t>
            </w:r>
          </w:p>
        </w:tc>
      </w:tr>
      <w:tr w:rsidR="000C53EE" w14:paraId="45725E89" w14:textId="77777777" w:rsidTr="000C53EE">
        <w:trPr>
          <w:trHeight w:val="870"/>
        </w:trPr>
        <w:tc>
          <w:tcPr>
            <w:tcW w:w="1859" w:type="dxa"/>
            <w:tcBorders>
              <w:top w:val="single" w:sz="4" w:space="0" w:color="9BC2E6"/>
              <w:left w:val="single" w:sz="4" w:space="0" w:color="9BC2E6"/>
              <w:bottom w:val="single" w:sz="4" w:space="0" w:color="9BC2E6"/>
              <w:right w:val="nil"/>
            </w:tcBorders>
            <w:tcMar>
              <w:top w:w="15" w:type="dxa"/>
              <w:left w:w="15" w:type="dxa"/>
              <w:bottom w:w="0" w:type="dxa"/>
              <w:right w:w="15" w:type="dxa"/>
            </w:tcMar>
            <w:vAlign w:val="center"/>
            <w:hideMark/>
          </w:tcPr>
          <w:p w14:paraId="5671A34F" w14:textId="77777777" w:rsidR="000C53EE" w:rsidRDefault="000C53EE">
            <w:pPr>
              <w:rPr>
                <w:rFonts w:ascii="Calibri" w:hAnsi="Calibri" w:cs="Calibri"/>
                <w:color w:val="000000"/>
                <w:sz w:val="22"/>
                <w:szCs w:val="22"/>
              </w:rPr>
            </w:pPr>
            <w:r>
              <w:rPr>
                <w:rFonts w:ascii="Calibri" w:hAnsi="Calibri" w:cs="Calibri"/>
                <w:color w:val="000000"/>
                <w:sz w:val="22"/>
                <w:szCs w:val="22"/>
              </w:rPr>
              <w:t>Vectorisation NLP</w:t>
            </w:r>
          </w:p>
        </w:tc>
        <w:tc>
          <w:tcPr>
            <w:tcW w:w="4515" w:type="dxa"/>
            <w:tcBorders>
              <w:top w:val="single" w:sz="4" w:space="0" w:color="9BC2E6"/>
              <w:left w:val="nil"/>
              <w:bottom w:val="single" w:sz="4" w:space="0" w:color="9BC2E6"/>
              <w:right w:val="nil"/>
            </w:tcBorders>
            <w:tcMar>
              <w:top w:w="15" w:type="dxa"/>
              <w:left w:w="15" w:type="dxa"/>
              <w:bottom w:w="0" w:type="dxa"/>
              <w:right w:w="15" w:type="dxa"/>
            </w:tcMar>
            <w:vAlign w:val="center"/>
            <w:hideMark/>
          </w:tcPr>
          <w:p w14:paraId="6093049C" w14:textId="77777777" w:rsidR="000C53EE" w:rsidRDefault="000C53EE">
            <w:pPr>
              <w:rPr>
                <w:rFonts w:ascii="Calibri" w:hAnsi="Calibri" w:cs="Calibri"/>
                <w:color w:val="000000"/>
                <w:sz w:val="22"/>
                <w:szCs w:val="22"/>
              </w:rPr>
            </w:pPr>
            <w:r>
              <w:rPr>
                <w:rFonts w:ascii="Calibri" w:hAnsi="Calibri" w:cs="Calibri"/>
                <w:color w:val="000000"/>
                <w:sz w:val="22"/>
                <w:szCs w:val="22"/>
              </w:rPr>
              <w:t xml:space="preserve">Génération des </w:t>
            </w:r>
            <w:proofErr w:type="spellStart"/>
            <w:r>
              <w:rPr>
                <w:rFonts w:ascii="Calibri" w:hAnsi="Calibri" w:cs="Calibri"/>
                <w:color w:val="000000"/>
                <w:sz w:val="22"/>
                <w:szCs w:val="22"/>
              </w:rPr>
              <w:t>embeddings</w:t>
            </w:r>
            <w:proofErr w:type="spellEnd"/>
            <w:r>
              <w:rPr>
                <w:rFonts w:ascii="Calibri" w:hAnsi="Calibri" w:cs="Calibri"/>
                <w:color w:val="000000"/>
                <w:sz w:val="22"/>
                <w:szCs w:val="22"/>
              </w:rPr>
              <w:t xml:space="preserve"> et indexation</w:t>
            </w:r>
          </w:p>
        </w:tc>
        <w:tc>
          <w:tcPr>
            <w:tcW w:w="1276" w:type="dxa"/>
            <w:tcBorders>
              <w:top w:val="single" w:sz="4" w:space="0" w:color="9BC2E6"/>
              <w:left w:val="nil"/>
              <w:bottom w:val="single" w:sz="4" w:space="0" w:color="9BC2E6"/>
              <w:right w:val="nil"/>
            </w:tcBorders>
            <w:tcMar>
              <w:top w:w="15" w:type="dxa"/>
              <w:left w:w="15" w:type="dxa"/>
              <w:bottom w:w="0" w:type="dxa"/>
              <w:right w:w="15" w:type="dxa"/>
            </w:tcMar>
            <w:vAlign w:val="center"/>
            <w:hideMark/>
          </w:tcPr>
          <w:p w14:paraId="0324B8A1" w14:textId="77777777" w:rsidR="000C53EE" w:rsidRDefault="000C53EE">
            <w:pPr>
              <w:rPr>
                <w:rFonts w:ascii="Calibri" w:hAnsi="Calibri" w:cs="Calibri"/>
                <w:color w:val="000000"/>
                <w:sz w:val="22"/>
                <w:szCs w:val="22"/>
              </w:rPr>
            </w:pPr>
            <w:r>
              <w:rPr>
                <w:rFonts w:ascii="Calibri" w:hAnsi="Calibri" w:cs="Calibri"/>
                <w:color w:val="000000"/>
                <w:sz w:val="22"/>
                <w:szCs w:val="22"/>
              </w:rPr>
              <w:t>Ponctuel</w:t>
            </w:r>
          </w:p>
        </w:tc>
        <w:tc>
          <w:tcPr>
            <w:tcW w:w="1276" w:type="dxa"/>
            <w:tcBorders>
              <w:top w:val="single" w:sz="4" w:space="0" w:color="9BC2E6"/>
              <w:left w:val="nil"/>
              <w:bottom w:val="single" w:sz="4" w:space="0" w:color="9BC2E6"/>
              <w:right w:val="nil"/>
            </w:tcBorders>
            <w:tcMar>
              <w:top w:w="15" w:type="dxa"/>
              <w:left w:w="15" w:type="dxa"/>
              <w:bottom w:w="0" w:type="dxa"/>
              <w:right w:w="15" w:type="dxa"/>
            </w:tcMar>
            <w:vAlign w:val="center"/>
            <w:hideMark/>
          </w:tcPr>
          <w:p w14:paraId="32CBB7CE" w14:textId="77777777" w:rsidR="000C53EE" w:rsidRDefault="000C53EE">
            <w:pPr>
              <w:rPr>
                <w:rFonts w:ascii="Calibri" w:hAnsi="Calibri" w:cs="Calibri"/>
                <w:color w:val="000000"/>
                <w:sz w:val="22"/>
                <w:szCs w:val="22"/>
              </w:rPr>
            </w:pPr>
            <w:r>
              <w:rPr>
                <w:rFonts w:ascii="Calibri" w:hAnsi="Calibri" w:cs="Calibri"/>
                <w:color w:val="000000"/>
                <w:sz w:val="22"/>
                <w:szCs w:val="22"/>
              </w:rPr>
              <w:t>3 jours</w:t>
            </w:r>
          </w:p>
        </w:tc>
        <w:tc>
          <w:tcPr>
            <w:tcW w:w="894" w:type="dxa"/>
            <w:tcBorders>
              <w:top w:val="single" w:sz="4" w:space="0" w:color="9BC2E6"/>
              <w:left w:val="nil"/>
              <w:bottom w:val="single" w:sz="4" w:space="0" w:color="9BC2E6"/>
              <w:right w:val="single" w:sz="4" w:space="0" w:color="9BC2E6"/>
            </w:tcBorders>
            <w:tcMar>
              <w:top w:w="15" w:type="dxa"/>
              <w:left w:w="15" w:type="dxa"/>
              <w:bottom w:w="0" w:type="dxa"/>
              <w:right w:w="15" w:type="dxa"/>
            </w:tcMar>
            <w:vAlign w:val="center"/>
            <w:hideMark/>
          </w:tcPr>
          <w:p w14:paraId="4C571FF9" w14:textId="77777777" w:rsidR="000C53EE" w:rsidRDefault="000C53EE">
            <w:pPr>
              <w:jc w:val="right"/>
              <w:rPr>
                <w:rFonts w:ascii="Calibri" w:hAnsi="Calibri" w:cs="Calibri"/>
                <w:color w:val="000000"/>
                <w:sz w:val="22"/>
                <w:szCs w:val="22"/>
              </w:rPr>
            </w:pPr>
            <w:r>
              <w:rPr>
                <w:rFonts w:ascii="Calibri" w:hAnsi="Calibri" w:cs="Calibri"/>
                <w:color w:val="000000"/>
                <w:sz w:val="22"/>
                <w:szCs w:val="22"/>
              </w:rPr>
              <w:t>1 500 €</w:t>
            </w:r>
          </w:p>
        </w:tc>
      </w:tr>
      <w:tr w:rsidR="000C53EE" w14:paraId="11C40E8A" w14:textId="77777777" w:rsidTr="000C53EE">
        <w:trPr>
          <w:trHeight w:val="580"/>
        </w:trPr>
        <w:tc>
          <w:tcPr>
            <w:tcW w:w="1859" w:type="dxa"/>
            <w:tcBorders>
              <w:top w:val="single" w:sz="4" w:space="0" w:color="9BC2E6"/>
              <w:left w:val="single" w:sz="4" w:space="0" w:color="9BC2E6"/>
              <w:bottom w:val="single" w:sz="4" w:space="0" w:color="9BC2E6"/>
              <w:right w:val="nil"/>
            </w:tcBorders>
            <w:shd w:val="clear" w:color="DDEBF7" w:fill="DDEBF7"/>
            <w:tcMar>
              <w:top w:w="15" w:type="dxa"/>
              <w:left w:w="15" w:type="dxa"/>
              <w:bottom w:w="0" w:type="dxa"/>
              <w:right w:w="15" w:type="dxa"/>
            </w:tcMar>
            <w:vAlign w:val="center"/>
            <w:hideMark/>
          </w:tcPr>
          <w:p w14:paraId="4FA187C2" w14:textId="77777777" w:rsidR="000C53EE" w:rsidRDefault="000C53EE">
            <w:pPr>
              <w:rPr>
                <w:rFonts w:ascii="Calibri" w:hAnsi="Calibri" w:cs="Calibri"/>
                <w:color w:val="000000"/>
                <w:sz w:val="22"/>
                <w:szCs w:val="22"/>
              </w:rPr>
            </w:pPr>
            <w:r>
              <w:rPr>
                <w:rFonts w:ascii="Calibri" w:hAnsi="Calibri" w:cs="Calibri"/>
                <w:color w:val="000000"/>
                <w:sz w:val="22"/>
                <w:szCs w:val="22"/>
              </w:rPr>
              <w:t>Base vectorielle</w:t>
            </w:r>
          </w:p>
        </w:tc>
        <w:tc>
          <w:tcPr>
            <w:tcW w:w="4515"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02E1FD17" w14:textId="77777777" w:rsidR="000C53EE" w:rsidRDefault="000C53EE">
            <w:pPr>
              <w:rPr>
                <w:rFonts w:ascii="Calibri" w:hAnsi="Calibri" w:cs="Calibri"/>
                <w:color w:val="000000"/>
                <w:sz w:val="22"/>
                <w:szCs w:val="22"/>
              </w:rPr>
            </w:pPr>
            <w:r>
              <w:rPr>
                <w:rFonts w:ascii="Calibri" w:hAnsi="Calibri" w:cs="Calibri"/>
                <w:color w:val="000000"/>
                <w:sz w:val="22"/>
                <w:szCs w:val="22"/>
              </w:rPr>
              <w:t>Mise en place FAISS et tests de performance</w:t>
            </w:r>
          </w:p>
        </w:tc>
        <w:tc>
          <w:tcPr>
            <w:tcW w:w="1276"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32B70624" w14:textId="77777777" w:rsidR="000C53EE" w:rsidRDefault="000C53EE">
            <w:pPr>
              <w:rPr>
                <w:rFonts w:ascii="Calibri" w:hAnsi="Calibri" w:cs="Calibri"/>
                <w:color w:val="000000"/>
                <w:sz w:val="22"/>
                <w:szCs w:val="22"/>
              </w:rPr>
            </w:pPr>
            <w:r>
              <w:rPr>
                <w:rFonts w:ascii="Calibri" w:hAnsi="Calibri" w:cs="Calibri"/>
                <w:color w:val="000000"/>
                <w:sz w:val="22"/>
                <w:szCs w:val="22"/>
              </w:rPr>
              <w:t>Ponctuel</w:t>
            </w:r>
          </w:p>
        </w:tc>
        <w:tc>
          <w:tcPr>
            <w:tcW w:w="1276"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3273620E" w14:textId="77777777" w:rsidR="000C53EE" w:rsidRDefault="000C53EE">
            <w:pPr>
              <w:rPr>
                <w:rFonts w:ascii="Calibri" w:hAnsi="Calibri" w:cs="Calibri"/>
                <w:color w:val="000000"/>
                <w:sz w:val="22"/>
                <w:szCs w:val="22"/>
              </w:rPr>
            </w:pPr>
            <w:r>
              <w:rPr>
                <w:rFonts w:ascii="Calibri" w:hAnsi="Calibri" w:cs="Calibri"/>
                <w:color w:val="000000"/>
                <w:sz w:val="22"/>
                <w:szCs w:val="22"/>
              </w:rPr>
              <w:t>2 jours</w:t>
            </w:r>
          </w:p>
        </w:tc>
        <w:tc>
          <w:tcPr>
            <w:tcW w:w="894" w:type="dxa"/>
            <w:tcBorders>
              <w:top w:val="single" w:sz="4" w:space="0" w:color="9BC2E6"/>
              <w:left w:val="nil"/>
              <w:bottom w:val="single" w:sz="4" w:space="0" w:color="9BC2E6"/>
              <w:right w:val="single" w:sz="4" w:space="0" w:color="9BC2E6"/>
            </w:tcBorders>
            <w:shd w:val="clear" w:color="DDEBF7" w:fill="DDEBF7"/>
            <w:tcMar>
              <w:top w:w="15" w:type="dxa"/>
              <w:left w:w="15" w:type="dxa"/>
              <w:bottom w:w="0" w:type="dxa"/>
              <w:right w:w="15" w:type="dxa"/>
            </w:tcMar>
            <w:vAlign w:val="center"/>
            <w:hideMark/>
          </w:tcPr>
          <w:p w14:paraId="0F858ECD" w14:textId="77777777" w:rsidR="000C53EE" w:rsidRDefault="000C53EE">
            <w:pPr>
              <w:jc w:val="right"/>
              <w:rPr>
                <w:rFonts w:ascii="Calibri" w:hAnsi="Calibri" w:cs="Calibri"/>
                <w:color w:val="000000"/>
                <w:sz w:val="22"/>
                <w:szCs w:val="22"/>
              </w:rPr>
            </w:pPr>
            <w:r>
              <w:rPr>
                <w:rFonts w:ascii="Calibri" w:hAnsi="Calibri" w:cs="Calibri"/>
                <w:color w:val="000000"/>
                <w:sz w:val="22"/>
                <w:szCs w:val="22"/>
              </w:rPr>
              <w:t>1 000 €</w:t>
            </w:r>
          </w:p>
        </w:tc>
      </w:tr>
      <w:tr w:rsidR="000C53EE" w14:paraId="166CA2CC" w14:textId="77777777" w:rsidTr="000C53EE">
        <w:trPr>
          <w:trHeight w:val="580"/>
        </w:trPr>
        <w:tc>
          <w:tcPr>
            <w:tcW w:w="1859" w:type="dxa"/>
            <w:tcBorders>
              <w:top w:val="single" w:sz="4" w:space="0" w:color="9BC2E6"/>
              <w:left w:val="single" w:sz="4" w:space="0" w:color="9BC2E6"/>
              <w:bottom w:val="single" w:sz="4" w:space="0" w:color="9BC2E6"/>
              <w:right w:val="nil"/>
            </w:tcBorders>
            <w:tcMar>
              <w:top w:w="15" w:type="dxa"/>
              <w:left w:w="15" w:type="dxa"/>
              <w:bottom w:w="0" w:type="dxa"/>
              <w:right w:w="15" w:type="dxa"/>
            </w:tcMar>
            <w:vAlign w:val="center"/>
            <w:hideMark/>
          </w:tcPr>
          <w:p w14:paraId="296E8339" w14:textId="77777777" w:rsidR="000C53EE" w:rsidRDefault="000C53EE">
            <w:pPr>
              <w:rPr>
                <w:rFonts w:ascii="Calibri" w:hAnsi="Calibri" w:cs="Calibri"/>
                <w:color w:val="000000"/>
                <w:sz w:val="22"/>
                <w:szCs w:val="22"/>
              </w:rPr>
            </w:pPr>
            <w:r>
              <w:rPr>
                <w:rFonts w:ascii="Calibri" w:hAnsi="Calibri" w:cs="Calibri"/>
                <w:color w:val="000000"/>
                <w:sz w:val="22"/>
                <w:szCs w:val="22"/>
              </w:rPr>
              <w:t>API Backend</w:t>
            </w:r>
          </w:p>
        </w:tc>
        <w:tc>
          <w:tcPr>
            <w:tcW w:w="4515" w:type="dxa"/>
            <w:tcBorders>
              <w:top w:val="single" w:sz="4" w:space="0" w:color="9BC2E6"/>
              <w:left w:val="nil"/>
              <w:bottom w:val="single" w:sz="4" w:space="0" w:color="9BC2E6"/>
              <w:right w:val="nil"/>
            </w:tcBorders>
            <w:tcMar>
              <w:top w:w="15" w:type="dxa"/>
              <w:left w:w="15" w:type="dxa"/>
              <w:bottom w:w="0" w:type="dxa"/>
              <w:right w:w="15" w:type="dxa"/>
            </w:tcMar>
            <w:vAlign w:val="center"/>
            <w:hideMark/>
          </w:tcPr>
          <w:p w14:paraId="0FACF94D" w14:textId="77777777" w:rsidR="000C53EE" w:rsidRDefault="000C53EE">
            <w:pPr>
              <w:rPr>
                <w:rFonts w:ascii="Calibri" w:hAnsi="Calibri" w:cs="Calibri"/>
                <w:color w:val="000000"/>
                <w:sz w:val="22"/>
                <w:szCs w:val="22"/>
              </w:rPr>
            </w:pPr>
            <w:r>
              <w:rPr>
                <w:rFonts w:ascii="Calibri" w:hAnsi="Calibri" w:cs="Calibri"/>
                <w:color w:val="000000"/>
                <w:sz w:val="22"/>
                <w:szCs w:val="22"/>
              </w:rPr>
              <w:t>Orchestration, sécurité, règles métier</w:t>
            </w:r>
          </w:p>
        </w:tc>
        <w:tc>
          <w:tcPr>
            <w:tcW w:w="1276" w:type="dxa"/>
            <w:tcBorders>
              <w:top w:val="single" w:sz="4" w:space="0" w:color="9BC2E6"/>
              <w:left w:val="nil"/>
              <w:bottom w:val="single" w:sz="4" w:space="0" w:color="9BC2E6"/>
              <w:right w:val="nil"/>
            </w:tcBorders>
            <w:tcMar>
              <w:top w:w="15" w:type="dxa"/>
              <w:left w:w="15" w:type="dxa"/>
              <w:bottom w:w="0" w:type="dxa"/>
              <w:right w:w="15" w:type="dxa"/>
            </w:tcMar>
            <w:vAlign w:val="center"/>
            <w:hideMark/>
          </w:tcPr>
          <w:p w14:paraId="79E4BF68" w14:textId="77777777" w:rsidR="000C53EE" w:rsidRDefault="000C53EE">
            <w:pPr>
              <w:rPr>
                <w:rFonts w:ascii="Calibri" w:hAnsi="Calibri" w:cs="Calibri"/>
                <w:color w:val="000000"/>
                <w:sz w:val="22"/>
                <w:szCs w:val="22"/>
              </w:rPr>
            </w:pPr>
            <w:r>
              <w:rPr>
                <w:rFonts w:ascii="Calibri" w:hAnsi="Calibri" w:cs="Calibri"/>
                <w:color w:val="000000"/>
                <w:sz w:val="22"/>
                <w:szCs w:val="22"/>
              </w:rPr>
              <w:t>Ponctuel</w:t>
            </w:r>
          </w:p>
        </w:tc>
        <w:tc>
          <w:tcPr>
            <w:tcW w:w="1276" w:type="dxa"/>
            <w:tcBorders>
              <w:top w:val="single" w:sz="4" w:space="0" w:color="9BC2E6"/>
              <w:left w:val="nil"/>
              <w:bottom w:val="single" w:sz="4" w:space="0" w:color="9BC2E6"/>
              <w:right w:val="nil"/>
            </w:tcBorders>
            <w:tcMar>
              <w:top w:w="15" w:type="dxa"/>
              <w:left w:w="15" w:type="dxa"/>
              <w:bottom w:w="0" w:type="dxa"/>
              <w:right w:w="15" w:type="dxa"/>
            </w:tcMar>
            <w:vAlign w:val="center"/>
            <w:hideMark/>
          </w:tcPr>
          <w:p w14:paraId="57900113" w14:textId="77777777" w:rsidR="000C53EE" w:rsidRDefault="000C53EE">
            <w:pPr>
              <w:rPr>
                <w:rFonts w:ascii="Calibri" w:hAnsi="Calibri" w:cs="Calibri"/>
                <w:color w:val="000000"/>
                <w:sz w:val="22"/>
                <w:szCs w:val="22"/>
              </w:rPr>
            </w:pPr>
            <w:r>
              <w:rPr>
                <w:rFonts w:ascii="Calibri" w:hAnsi="Calibri" w:cs="Calibri"/>
                <w:color w:val="000000"/>
                <w:sz w:val="22"/>
                <w:szCs w:val="22"/>
              </w:rPr>
              <w:t xml:space="preserve">6 </w:t>
            </w:r>
            <w:proofErr w:type="spellStart"/>
            <w:r>
              <w:rPr>
                <w:rFonts w:ascii="Calibri" w:hAnsi="Calibri" w:cs="Calibri"/>
                <w:color w:val="000000"/>
                <w:sz w:val="22"/>
                <w:szCs w:val="22"/>
              </w:rPr>
              <w:t>joiurs</w:t>
            </w:r>
            <w:proofErr w:type="spellEnd"/>
          </w:p>
        </w:tc>
        <w:tc>
          <w:tcPr>
            <w:tcW w:w="894" w:type="dxa"/>
            <w:tcBorders>
              <w:top w:val="single" w:sz="4" w:space="0" w:color="9BC2E6"/>
              <w:left w:val="nil"/>
              <w:bottom w:val="single" w:sz="4" w:space="0" w:color="9BC2E6"/>
              <w:right w:val="single" w:sz="4" w:space="0" w:color="9BC2E6"/>
            </w:tcBorders>
            <w:tcMar>
              <w:top w:w="15" w:type="dxa"/>
              <w:left w:w="15" w:type="dxa"/>
              <w:bottom w:w="0" w:type="dxa"/>
              <w:right w:w="15" w:type="dxa"/>
            </w:tcMar>
            <w:vAlign w:val="center"/>
            <w:hideMark/>
          </w:tcPr>
          <w:p w14:paraId="4A861F53" w14:textId="77777777" w:rsidR="000C53EE" w:rsidRDefault="000C53EE">
            <w:pPr>
              <w:jc w:val="right"/>
              <w:rPr>
                <w:rFonts w:ascii="Calibri" w:hAnsi="Calibri" w:cs="Calibri"/>
                <w:color w:val="000000"/>
                <w:sz w:val="22"/>
                <w:szCs w:val="22"/>
              </w:rPr>
            </w:pPr>
            <w:r>
              <w:rPr>
                <w:rFonts w:ascii="Calibri" w:hAnsi="Calibri" w:cs="Calibri"/>
                <w:color w:val="000000"/>
                <w:sz w:val="22"/>
                <w:szCs w:val="22"/>
              </w:rPr>
              <w:t>3 000 €</w:t>
            </w:r>
          </w:p>
        </w:tc>
      </w:tr>
      <w:tr w:rsidR="000C53EE" w14:paraId="1F8D59BE" w14:textId="77777777" w:rsidTr="000C53EE">
        <w:trPr>
          <w:trHeight w:val="580"/>
        </w:trPr>
        <w:tc>
          <w:tcPr>
            <w:tcW w:w="1859" w:type="dxa"/>
            <w:tcBorders>
              <w:top w:val="single" w:sz="4" w:space="0" w:color="9BC2E6"/>
              <w:left w:val="single" w:sz="4" w:space="0" w:color="9BC2E6"/>
              <w:bottom w:val="single" w:sz="4" w:space="0" w:color="9BC2E6"/>
              <w:right w:val="nil"/>
            </w:tcBorders>
            <w:shd w:val="clear" w:color="DDEBF7" w:fill="DDEBF7"/>
            <w:tcMar>
              <w:top w:w="15" w:type="dxa"/>
              <w:left w:w="15" w:type="dxa"/>
              <w:bottom w:w="0" w:type="dxa"/>
              <w:right w:w="15" w:type="dxa"/>
            </w:tcMar>
            <w:vAlign w:val="center"/>
            <w:hideMark/>
          </w:tcPr>
          <w:p w14:paraId="60AE384F" w14:textId="77777777" w:rsidR="000C53EE" w:rsidRDefault="000C53EE">
            <w:pPr>
              <w:rPr>
                <w:rFonts w:ascii="Calibri" w:hAnsi="Calibri" w:cs="Calibri"/>
                <w:color w:val="000000"/>
                <w:sz w:val="22"/>
                <w:szCs w:val="22"/>
              </w:rPr>
            </w:pPr>
            <w:r>
              <w:rPr>
                <w:rFonts w:ascii="Calibri" w:hAnsi="Calibri" w:cs="Calibri"/>
                <w:color w:val="000000"/>
                <w:sz w:val="22"/>
                <w:szCs w:val="22"/>
              </w:rPr>
              <w:t>Moteur RAG</w:t>
            </w:r>
          </w:p>
        </w:tc>
        <w:tc>
          <w:tcPr>
            <w:tcW w:w="4515"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16B3247D" w14:textId="77777777" w:rsidR="000C53EE" w:rsidRDefault="000C53EE">
            <w:pPr>
              <w:rPr>
                <w:rFonts w:ascii="Calibri" w:hAnsi="Calibri" w:cs="Calibri"/>
                <w:color w:val="000000"/>
                <w:sz w:val="22"/>
                <w:szCs w:val="22"/>
              </w:rPr>
            </w:pPr>
            <w:r>
              <w:rPr>
                <w:rFonts w:ascii="Calibri" w:hAnsi="Calibri" w:cs="Calibri"/>
                <w:color w:val="000000"/>
                <w:sz w:val="22"/>
                <w:szCs w:val="22"/>
              </w:rPr>
              <w:t>Retrieval + génération contrôlée</w:t>
            </w:r>
          </w:p>
        </w:tc>
        <w:tc>
          <w:tcPr>
            <w:tcW w:w="1276"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718B9790" w14:textId="77777777" w:rsidR="000C53EE" w:rsidRDefault="000C53EE">
            <w:pPr>
              <w:rPr>
                <w:rFonts w:ascii="Calibri" w:hAnsi="Calibri" w:cs="Calibri"/>
                <w:color w:val="000000"/>
                <w:sz w:val="22"/>
                <w:szCs w:val="22"/>
              </w:rPr>
            </w:pPr>
            <w:r>
              <w:rPr>
                <w:rFonts w:ascii="Calibri" w:hAnsi="Calibri" w:cs="Calibri"/>
                <w:color w:val="000000"/>
                <w:sz w:val="22"/>
                <w:szCs w:val="22"/>
              </w:rPr>
              <w:t>Ponctuel</w:t>
            </w:r>
          </w:p>
        </w:tc>
        <w:tc>
          <w:tcPr>
            <w:tcW w:w="1276"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13426C72" w14:textId="77777777" w:rsidR="000C53EE" w:rsidRDefault="000C53EE">
            <w:pPr>
              <w:rPr>
                <w:rFonts w:ascii="Calibri" w:hAnsi="Calibri" w:cs="Calibri"/>
                <w:color w:val="000000"/>
                <w:sz w:val="22"/>
                <w:szCs w:val="22"/>
              </w:rPr>
            </w:pPr>
            <w:r>
              <w:rPr>
                <w:rFonts w:ascii="Calibri" w:hAnsi="Calibri" w:cs="Calibri"/>
                <w:color w:val="000000"/>
                <w:sz w:val="22"/>
                <w:szCs w:val="22"/>
              </w:rPr>
              <w:t>5 jours</w:t>
            </w:r>
          </w:p>
        </w:tc>
        <w:tc>
          <w:tcPr>
            <w:tcW w:w="894" w:type="dxa"/>
            <w:tcBorders>
              <w:top w:val="single" w:sz="4" w:space="0" w:color="9BC2E6"/>
              <w:left w:val="nil"/>
              <w:bottom w:val="single" w:sz="4" w:space="0" w:color="9BC2E6"/>
              <w:right w:val="single" w:sz="4" w:space="0" w:color="9BC2E6"/>
            </w:tcBorders>
            <w:shd w:val="clear" w:color="DDEBF7" w:fill="DDEBF7"/>
            <w:tcMar>
              <w:top w:w="15" w:type="dxa"/>
              <w:left w:w="15" w:type="dxa"/>
              <w:bottom w:w="0" w:type="dxa"/>
              <w:right w:w="15" w:type="dxa"/>
            </w:tcMar>
            <w:vAlign w:val="center"/>
            <w:hideMark/>
          </w:tcPr>
          <w:p w14:paraId="76471213" w14:textId="77777777" w:rsidR="000C53EE" w:rsidRDefault="000C53EE">
            <w:pPr>
              <w:jc w:val="right"/>
              <w:rPr>
                <w:rFonts w:ascii="Calibri" w:hAnsi="Calibri" w:cs="Calibri"/>
                <w:color w:val="000000"/>
                <w:sz w:val="22"/>
                <w:szCs w:val="22"/>
              </w:rPr>
            </w:pPr>
            <w:r>
              <w:rPr>
                <w:rFonts w:ascii="Calibri" w:hAnsi="Calibri" w:cs="Calibri"/>
                <w:color w:val="000000"/>
                <w:sz w:val="22"/>
                <w:szCs w:val="22"/>
              </w:rPr>
              <w:t>2 500 €</w:t>
            </w:r>
          </w:p>
        </w:tc>
      </w:tr>
      <w:tr w:rsidR="000C53EE" w14:paraId="19D95864" w14:textId="77777777" w:rsidTr="000C53EE">
        <w:trPr>
          <w:trHeight w:val="580"/>
        </w:trPr>
        <w:tc>
          <w:tcPr>
            <w:tcW w:w="1859" w:type="dxa"/>
            <w:tcBorders>
              <w:top w:val="single" w:sz="4" w:space="0" w:color="9BC2E6"/>
              <w:left w:val="single" w:sz="4" w:space="0" w:color="9BC2E6"/>
              <w:bottom w:val="single" w:sz="4" w:space="0" w:color="9BC2E6"/>
              <w:right w:val="nil"/>
            </w:tcBorders>
            <w:tcMar>
              <w:top w:w="15" w:type="dxa"/>
              <w:left w:w="15" w:type="dxa"/>
              <w:bottom w:w="0" w:type="dxa"/>
              <w:right w:w="15" w:type="dxa"/>
            </w:tcMar>
            <w:vAlign w:val="center"/>
            <w:hideMark/>
          </w:tcPr>
          <w:p w14:paraId="0CB884CD" w14:textId="77777777" w:rsidR="000C53EE" w:rsidRDefault="000C53EE">
            <w:pPr>
              <w:rPr>
                <w:rFonts w:ascii="Calibri" w:hAnsi="Calibri" w:cs="Calibri"/>
                <w:color w:val="000000"/>
                <w:sz w:val="22"/>
                <w:szCs w:val="22"/>
              </w:rPr>
            </w:pPr>
            <w:r>
              <w:rPr>
                <w:rFonts w:ascii="Calibri" w:hAnsi="Calibri" w:cs="Calibri"/>
                <w:color w:val="000000"/>
                <w:sz w:val="22"/>
                <w:szCs w:val="22"/>
              </w:rPr>
              <w:t>Interface chatbot</w:t>
            </w:r>
          </w:p>
        </w:tc>
        <w:tc>
          <w:tcPr>
            <w:tcW w:w="4515" w:type="dxa"/>
            <w:tcBorders>
              <w:top w:val="single" w:sz="4" w:space="0" w:color="9BC2E6"/>
              <w:left w:val="nil"/>
              <w:bottom w:val="single" w:sz="4" w:space="0" w:color="9BC2E6"/>
              <w:right w:val="nil"/>
            </w:tcBorders>
            <w:tcMar>
              <w:top w:w="15" w:type="dxa"/>
              <w:left w:w="15" w:type="dxa"/>
              <w:bottom w:w="0" w:type="dxa"/>
              <w:right w:w="15" w:type="dxa"/>
            </w:tcMar>
            <w:vAlign w:val="center"/>
            <w:hideMark/>
          </w:tcPr>
          <w:p w14:paraId="1DCB577C" w14:textId="77777777" w:rsidR="000C53EE" w:rsidRDefault="000C53EE">
            <w:pPr>
              <w:rPr>
                <w:rFonts w:ascii="Calibri" w:hAnsi="Calibri" w:cs="Calibri"/>
                <w:color w:val="000000"/>
                <w:sz w:val="22"/>
                <w:szCs w:val="22"/>
              </w:rPr>
            </w:pPr>
            <w:r>
              <w:rPr>
                <w:rFonts w:ascii="Calibri" w:hAnsi="Calibri" w:cs="Calibri"/>
                <w:color w:val="000000"/>
                <w:sz w:val="22"/>
                <w:szCs w:val="22"/>
              </w:rPr>
              <w:t>Interface utilisateur simple (CLI / UI web)</w:t>
            </w:r>
          </w:p>
        </w:tc>
        <w:tc>
          <w:tcPr>
            <w:tcW w:w="1276" w:type="dxa"/>
            <w:tcBorders>
              <w:top w:val="single" w:sz="4" w:space="0" w:color="9BC2E6"/>
              <w:left w:val="nil"/>
              <w:bottom w:val="single" w:sz="4" w:space="0" w:color="9BC2E6"/>
              <w:right w:val="nil"/>
            </w:tcBorders>
            <w:tcMar>
              <w:top w:w="15" w:type="dxa"/>
              <w:left w:w="15" w:type="dxa"/>
              <w:bottom w:w="0" w:type="dxa"/>
              <w:right w:w="15" w:type="dxa"/>
            </w:tcMar>
            <w:vAlign w:val="center"/>
            <w:hideMark/>
          </w:tcPr>
          <w:p w14:paraId="1CE7ED91" w14:textId="77777777" w:rsidR="000C53EE" w:rsidRDefault="000C53EE">
            <w:pPr>
              <w:rPr>
                <w:rFonts w:ascii="Calibri" w:hAnsi="Calibri" w:cs="Calibri"/>
                <w:color w:val="000000"/>
                <w:sz w:val="22"/>
                <w:szCs w:val="22"/>
              </w:rPr>
            </w:pPr>
            <w:r>
              <w:rPr>
                <w:rFonts w:ascii="Calibri" w:hAnsi="Calibri" w:cs="Calibri"/>
                <w:color w:val="000000"/>
                <w:sz w:val="22"/>
                <w:szCs w:val="22"/>
              </w:rPr>
              <w:t>Ponctuel</w:t>
            </w:r>
          </w:p>
        </w:tc>
        <w:tc>
          <w:tcPr>
            <w:tcW w:w="1276" w:type="dxa"/>
            <w:tcBorders>
              <w:top w:val="single" w:sz="4" w:space="0" w:color="9BC2E6"/>
              <w:left w:val="nil"/>
              <w:bottom w:val="single" w:sz="4" w:space="0" w:color="9BC2E6"/>
              <w:right w:val="nil"/>
            </w:tcBorders>
            <w:tcMar>
              <w:top w:w="15" w:type="dxa"/>
              <w:left w:w="15" w:type="dxa"/>
              <w:bottom w:w="0" w:type="dxa"/>
              <w:right w:w="15" w:type="dxa"/>
            </w:tcMar>
            <w:vAlign w:val="center"/>
            <w:hideMark/>
          </w:tcPr>
          <w:p w14:paraId="08918C07" w14:textId="77777777" w:rsidR="000C53EE" w:rsidRDefault="000C53EE">
            <w:pPr>
              <w:rPr>
                <w:rFonts w:ascii="Calibri" w:hAnsi="Calibri" w:cs="Calibri"/>
                <w:color w:val="000000"/>
                <w:sz w:val="22"/>
                <w:szCs w:val="22"/>
              </w:rPr>
            </w:pPr>
            <w:r>
              <w:rPr>
                <w:rFonts w:ascii="Calibri" w:hAnsi="Calibri" w:cs="Calibri"/>
                <w:color w:val="000000"/>
                <w:sz w:val="22"/>
                <w:szCs w:val="22"/>
              </w:rPr>
              <w:t>2 jours</w:t>
            </w:r>
          </w:p>
        </w:tc>
        <w:tc>
          <w:tcPr>
            <w:tcW w:w="894" w:type="dxa"/>
            <w:tcBorders>
              <w:top w:val="single" w:sz="4" w:space="0" w:color="9BC2E6"/>
              <w:left w:val="nil"/>
              <w:bottom w:val="single" w:sz="4" w:space="0" w:color="9BC2E6"/>
              <w:right w:val="single" w:sz="4" w:space="0" w:color="9BC2E6"/>
            </w:tcBorders>
            <w:tcMar>
              <w:top w:w="15" w:type="dxa"/>
              <w:left w:w="15" w:type="dxa"/>
              <w:bottom w:w="0" w:type="dxa"/>
              <w:right w:w="15" w:type="dxa"/>
            </w:tcMar>
            <w:vAlign w:val="center"/>
            <w:hideMark/>
          </w:tcPr>
          <w:p w14:paraId="52B58C6F" w14:textId="77777777" w:rsidR="000C53EE" w:rsidRDefault="000C53EE">
            <w:pPr>
              <w:jc w:val="right"/>
              <w:rPr>
                <w:rFonts w:ascii="Calibri" w:hAnsi="Calibri" w:cs="Calibri"/>
                <w:color w:val="000000"/>
                <w:sz w:val="22"/>
                <w:szCs w:val="22"/>
              </w:rPr>
            </w:pPr>
            <w:r>
              <w:rPr>
                <w:rFonts w:ascii="Calibri" w:hAnsi="Calibri" w:cs="Calibri"/>
                <w:color w:val="000000"/>
                <w:sz w:val="22"/>
                <w:szCs w:val="22"/>
              </w:rPr>
              <w:t>1 000 €</w:t>
            </w:r>
          </w:p>
        </w:tc>
      </w:tr>
      <w:tr w:rsidR="000C53EE" w14:paraId="6F056EB3" w14:textId="77777777" w:rsidTr="000C53EE">
        <w:trPr>
          <w:trHeight w:val="580"/>
        </w:trPr>
        <w:tc>
          <w:tcPr>
            <w:tcW w:w="1859" w:type="dxa"/>
            <w:tcBorders>
              <w:top w:val="single" w:sz="4" w:space="0" w:color="9BC2E6"/>
              <w:left w:val="single" w:sz="4" w:space="0" w:color="9BC2E6"/>
              <w:bottom w:val="single" w:sz="4" w:space="0" w:color="9BC2E6"/>
              <w:right w:val="nil"/>
            </w:tcBorders>
            <w:shd w:val="clear" w:color="DDEBF7" w:fill="DDEBF7"/>
            <w:tcMar>
              <w:top w:w="15" w:type="dxa"/>
              <w:left w:w="15" w:type="dxa"/>
              <w:bottom w:w="0" w:type="dxa"/>
              <w:right w:w="15" w:type="dxa"/>
            </w:tcMar>
            <w:vAlign w:val="center"/>
            <w:hideMark/>
          </w:tcPr>
          <w:p w14:paraId="4220B48B" w14:textId="77777777" w:rsidR="000C53EE" w:rsidRDefault="000C53EE">
            <w:pPr>
              <w:rPr>
                <w:rFonts w:ascii="Calibri" w:hAnsi="Calibri" w:cs="Calibri"/>
                <w:color w:val="000000"/>
                <w:sz w:val="22"/>
                <w:szCs w:val="22"/>
              </w:rPr>
            </w:pPr>
            <w:r>
              <w:rPr>
                <w:rFonts w:ascii="Calibri" w:hAnsi="Calibri" w:cs="Calibri"/>
                <w:color w:val="000000"/>
                <w:sz w:val="22"/>
                <w:szCs w:val="22"/>
              </w:rPr>
              <w:t>Tests &amp; validation</w:t>
            </w:r>
          </w:p>
        </w:tc>
        <w:tc>
          <w:tcPr>
            <w:tcW w:w="4515"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7BBB0585" w14:textId="77777777" w:rsidR="000C53EE" w:rsidRDefault="000C53EE">
            <w:pPr>
              <w:rPr>
                <w:rFonts w:ascii="Calibri" w:hAnsi="Calibri" w:cs="Calibri"/>
                <w:color w:val="000000"/>
                <w:sz w:val="22"/>
                <w:szCs w:val="22"/>
              </w:rPr>
            </w:pPr>
            <w:r>
              <w:rPr>
                <w:rFonts w:ascii="Calibri" w:hAnsi="Calibri" w:cs="Calibri"/>
                <w:color w:val="000000"/>
                <w:sz w:val="22"/>
                <w:szCs w:val="22"/>
              </w:rPr>
              <w:t>Tests fonctionnels et cas d’usage</w:t>
            </w:r>
          </w:p>
        </w:tc>
        <w:tc>
          <w:tcPr>
            <w:tcW w:w="1276"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50CFB507" w14:textId="77777777" w:rsidR="000C53EE" w:rsidRDefault="000C53EE">
            <w:pPr>
              <w:rPr>
                <w:rFonts w:ascii="Calibri" w:hAnsi="Calibri" w:cs="Calibri"/>
                <w:color w:val="000000"/>
                <w:sz w:val="22"/>
                <w:szCs w:val="22"/>
              </w:rPr>
            </w:pPr>
            <w:r>
              <w:rPr>
                <w:rFonts w:ascii="Calibri" w:hAnsi="Calibri" w:cs="Calibri"/>
                <w:color w:val="000000"/>
                <w:sz w:val="22"/>
                <w:szCs w:val="22"/>
              </w:rPr>
              <w:t>Ponctuel</w:t>
            </w:r>
          </w:p>
        </w:tc>
        <w:tc>
          <w:tcPr>
            <w:tcW w:w="1276"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4B60B52B" w14:textId="77777777" w:rsidR="000C53EE" w:rsidRDefault="000C53EE">
            <w:pPr>
              <w:rPr>
                <w:rFonts w:ascii="Calibri" w:hAnsi="Calibri" w:cs="Calibri"/>
                <w:color w:val="000000"/>
                <w:sz w:val="22"/>
                <w:szCs w:val="22"/>
              </w:rPr>
            </w:pPr>
            <w:r>
              <w:rPr>
                <w:rFonts w:ascii="Calibri" w:hAnsi="Calibri" w:cs="Calibri"/>
                <w:color w:val="000000"/>
                <w:sz w:val="22"/>
                <w:szCs w:val="22"/>
              </w:rPr>
              <w:t>2 jours</w:t>
            </w:r>
          </w:p>
        </w:tc>
        <w:tc>
          <w:tcPr>
            <w:tcW w:w="894" w:type="dxa"/>
            <w:tcBorders>
              <w:top w:val="single" w:sz="4" w:space="0" w:color="9BC2E6"/>
              <w:left w:val="nil"/>
              <w:bottom w:val="single" w:sz="4" w:space="0" w:color="9BC2E6"/>
              <w:right w:val="single" w:sz="4" w:space="0" w:color="9BC2E6"/>
            </w:tcBorders>
            <w:shd w:val="clear" w:color="DDEBF7" w:fill="DDEBF7"/>
            <w:tcMar>
              <w:top w:w="15" w:type="dxa"/>
              <w:left w:w="15" w:type="dxa"/>
              <w:bottom w:w="0" w:type="dxa"/>
              <w:right w:w="15" w:type="dxa"/>
            </w:tcMar>
            <w:vAlign w:val="center"/>
            <w:hideMark/>
          </w:tcPr>
          <w:p w14:paraId="5813147A" w14:textId="77777777" w:rsidR="000C53EE" w:rsidRDefault="000C53EE">
            <w:pPr>
              <w:jc w:val="right"/>
              <w:rPr>
                <w:rFonts w:ascii="Calibri" w:hAnsi="Calibri" w:cs="Calibri"/>
                <w:color w:val="000000"/>
                <w:sz w:val="22"/>
                <w:szCs w:val="22"/>
              </w:rPr>
            </w:pPr>
            <w:r>
              <w:rPr>
                <w:rFonts w:ascii="Calibri" w:hAnsi="Calibri" w:cs="Calibri"/>
                <w:color w:val="000000"/>
                <w:sz w:val="22"/>
                <w:szCs w:val="22"/>
              </w:rPr>
              <w:t>1 000 €</w:t>
            </w:r>
          </w:p>
        </w:tc>
      </w:tr>
      <w:tr w:rsidR="000C53EE" w14:paraId="74E5E3DB" w14:textId="77777777" w:rsidTr="000C53EE">
        <w:trPr>
          <w:trHeight w:val="580"/>
        </w:trPr>
        <w:tc>
          <w:tcPr>
            <w:tcW w:w="1859" w:type="dxa"/>
            <w:tcBorders>
              <w:top w:val="single" w:sz="4" w:space="0" w:color="9BC2E6"/>
              <w:left w:val="single" w:sz="4" w:space="0" w:color="9BC2E6"/>
              <w:bottom w:val="single" w:sz="4" w:space="0" w:color="9BC2E6"/>
              <w:right w:val="nil"/>
            </w:tcBorders>
            <w:tcMar>
              <w:top w:w="15" w:type="dxa"/>
              <w:left w:w="15" w:type="dxa"/>
              <w:bottom w:w="0" w:type="dxa"/>
              <w:right w:w="15" w:type="dxa"/>
            </w:tcMar>
            <w:vAlign w:val="center"/>
            <w:hideMark/>
          </w:tcPr>
          <w:p w14:paraId="3E74B5D3" w14:textId="77777777" w:rsidR="000C53EE" w:rsidRDefault="000C53EE">
            <w:pPr>
              <w:rPr>
                <w:rFonts w:ascii="Calibri" w:hAnsi="Calibri" w:cs="Calibri"/>
                <w:color w:val="000000"/>
                <w:sz w:val="22"/>
                <w:szCs w:val="22"/>
              </w:rPr>
            </w:pPr>
            <w:r>
              <w:rPr>
                <w:rFonts w:ascii="Calibri" w:hAnsi="Calibri" w:cs="Calibri"/>
                <w:color w:val="000000"/>
                <w:sz w:val="22"/>
                <w:szCs w:val="22"/>
              </w:rPr>
              <w:t>Documentation</w:t>
            </w:r>
          </w:p>
        </w:tc>
        <w:tc>
          <w:tcPr>
            <w:tcW w:w="4515" w:type="dxa"/>
            <w:tcBorders>
              <w:top w:val="single" w:sz="4" w:space="0" w:color="9BC2E6"/>
              <w:left w:val="nil"/>
              <w:bottom w:val="single" w:sz="4" w:space="0" w:color="9BC2E6"/>
              <w:right w:val="nil"/>
            </w:tcBorders>
            <w:tcMar>
              <w:top w:w="15" w:type="dxa"/>
              <w:left w:w="15" w:type="dxa"/>
              <w:bottom w:w="0" w:type="dxa"/>
              <w:right w:w="15" w:type="dxa"/>
            </w:tcMar>
            <w:vAlign w:val="center"/>
            <w:hideMark/>
          </w:tcPr>
          <w:p w14:paraId="1E702F9A" w14:textId="77777777" w:rsidR="000C53EE" w:rsidRDefault="000C53EE">
            <w:pPr>
              <w:rPr>
                <w:rFonts w:ascii="Calibri" w:hAnsi="Calibri" w:cs="Calibri"/>
                <w:color w:val="000000"/>
                <w:sz w:val="22"/>
                <w:szCs w:val="22"/>
              </w:rPr>
            </w:pPr>
            <w:r>
              <w:rPr>
                <w:rFonts w:ascii="Calibri" w:hAnsi="Calibri" w:cs="Calibri"/>
                <w:color w:val="000000"/>
                <w:sz w:val="22"/>
                <w:szCs w:val="22"/>
              </w:rPr>
              <w:t>Documentation technique &amp; projet</w:t>
            </w:r>
          </w:p>
        </w:tc>
        <w:tc>
          <w:tcPr>
            <w:tcW w:w="1276" w:type="dxa"/>
            <w:tcBorders>
              <w:top w:val="single" w:sz="4" w:space="0" w:color="9BC2E6"/>
              <w:left w:val="nil"/>
              <w:bottom w:val="single" w:sz="4" w:space="0" w:color="9BC2E6"/>
              <w:right w:val="nil"/>
            </w:tcBorders>
            <w:tcMar>
              <w:top w:w="15" w:type="dxa"/>
              <w:left w:w="15" w:type="dxa"/>
              <w:bottom w:w="0" w:type="dxa"/>
              <w:right w:w="15" w:type="dxa"/>
            </w:tcMar>
            <w:vAlign w:val="center"/>
            <w:hideMark/>
          </w:tcPr>
          <w:p w14:paraId="50DEF984" w14:textId="77777777" w:rsidR="000C53EE" w:rsidRDefault="000C53EE">
            <w:pPr>
              <w:rPr>
                <w:rFonts w:ascii="Calibri" w:hAnsi="Calibri" w:cs="Calibri"/>
                <w:color w:val="000000"/>
                <w:sz w:val="22"/>
                <w:szCs w:val="22"/>
              </w:rPr>
            </w:pPr>
            <w:r>
              <w:rPr>
                <w:rFonts w:ascii="Calibri" w:hAnsi="Calibri" w:cs="Calibri"/>
                <w:color w:val="000000"/>
                <w:sz w:val="22"/>
                <w:szCs w:val="22"/>
              </w:rPr>
              <w:t>Ponctuel</w:t>
            </w:r>
          </w:p>
        </w:tc>
        <w:tc>
          <w:tcPr>
            <w:tcW w:w="1276" w:type="dxa"/>
            <w:tcBorders>
              <w:top w:val="single" w:sz="4" w:space="0" w:color="9BC2E6"/>
              <w:left w:val="nil"/>
              <w:bottom w:val="single" w:sz="4" w:space="0" w:color="9BC2E6"/>
              <w:right w:val="nil"/>
            </w:tcBorders>
            <w:tcMar>
              <w:top w:w="15" w:type="dxa"/>
              <w:left w:w="15" w:type="dxa"/>
              <w:bottom w:w="0" w:type="dxa"/>
              <w:right w:w="15" w:type="dxa"/>
            </w:tcMar>
            <w:vAlign w:val="center"/>
            <w:hideMark/>
          </w:tcPr>
          <w:p w14:paraId="15171D3D" w14:textId="77777777" w:rsidR="000C53EE" w:rsidRDefault="000C53EE">
            <w:pPr>
              <w:rPr>
                <w:rFonts w:ascii="Calibri" w:hAnsi="Calibri" w:cs="Calibri"/>
                <w:color w:val="000000"/>
                <w:sz w:val="22"/>
                <w:szCs w:val="22"/>
              </w:rPr>
            </w:pPr>
            <w:r>
              <w:rPr>
                <w:rFonts w:ascii="Calibri" w:hAnsi="Calibri" w:cs="Calibri"/>
                <w:color w:val="000000"/>
                <w:sz w:val="22"/>
                <w:szCs w:val="22"/>
              </w:rPr>
              <w:t>2 jours</w:t>
            </w:r>
          </w:p>
        </w:tc>
        <w:tc>
          <w:tcPr>
            <w:tcW w:w="894" w:type="dxa"/>
            <w:tcBorders>
              <w:top w:val="single" w:sz="4" w:space="0" w:color="9BC2E6"/>
              <w:left w:val="nil"/>
              <w:bottom w:val="single" w:sz="4" w:space="0" w:color="9BC2E6"/>
              <w:right w:val="single" w:sz="4" w:space="0" w:color="9BC2E6"/>
            </w:tcBorders>
            <w:tcMar>
              <w:top w:w="15" w:type="dxa"/>
              <w:left w:w="15" w:type="dxa"/>
              <w:bottom w:w="0" w:type="dxa"/>
              <w:right w:w="15" w:type="dxa"/>
            </w:tcMar>
            <w:vAlign w:val="center"/>
            <w:hideMark/>
          </w:tcPr>
          <w:p w14:paraId="32C9704C" w14:textId="77777777" w:rsidR="000C53EE" w:rsidRDefault="000C53EE">
            <w:pPr>
              <w:jc w:val="right"/>
              <w:rPr>
                <w:rFonts w:ascii="Calibri" w:hAnsi="Calibri" w:cs="Calibri"/>
                <w:color w:val="000000"/>
                <w:sz w:val="22"/>
                <w:szCs w:val="22"/>
              </w:rPr>
            </w:pPr>
            <w:r>
              <w:rPr>
                <w:rFonts w:ascii="Calibri" w:hAnsi="Calibri" w:cs="Calibri"/>
                <w:color w:val="000000"/>
                <w:sz w:val="22"/>
                <w:szCs w:val="22"/>
              </w:rPr>
              <w:t>1 000 €</w:t>
            </w:r>
          </w:p>
        </w:tc>
      </w:tr>
      <w:tr w:rsidR="000C53EE" w14:paraId="6AD54371" w14:textId="77777777" w:rsidTr="000C53EE">
        <w:trPr>
          <w:trHeight w:val="290"/>
        </w:trPr>
        <w:tc>
          <w:tcPr>
            <w:tcW w:w="1859" w:type="dxa"/>
            <w:tcBorders>
              <w:top w:val="single" w:sz="4" w:space="0" w:color="9BC2E6"/>
              <w:left w:val="single" w:sz="4" w:space="0" w:color="9BC2E6"/>
              <w:bottom w:val="single" w:sz="4" w:space="0" w:color="9BC2E6"/>
              <w:right w:val="nil"/>
            </w:tcBorders>
            <w:shd w:val="clear" w:color="DDEBF7" w:fill="DDEBF7"/>
            <w:tcMar>
              <w:top w:w="15" w:type="dxa"/>
              <w:left w:w="15" w:type="dxa"/>
              <w:bottom w:w="0" w:type="dxa"/>
              <w:right w:w="15" w:type="dxa"/>
            </w:tcMar>
            <w:vAlign w:val="center"/>
            <w:hideMark/>
          </w:tcPr>
          <w:p w14:paraId="32633701" w14:textId="77777777" w:rsidR="000C53EE" w:rsidRDefault="000C53EE">
            <w:pPr>
              <w:rPr>
                <w:rFonts w:ascii="Calibri" w:hAnsi="Calibri" w:cs="Calibri"/>
                <w:color w:val="000000"/>
                <w:sz w:val="22"/>
                <w:szCs w:val="22"/>
              </w:rPr>
            </w:pPr>
            <w:r>
              <w:rPr>
                <w:rFonts w:ascii="Calibri" w:hAnsi="Calibri" w:cs="Calibri"/>
                <w:color w:val="000000"/>
                <w:sz w:val="22"/>
                <w:szCs w:val="22"/>
              </w:rPr>
              <w:t>Total</w:t>
            </w:r>
          </w:p>
        </w:tc>
        <w:tc>
          <w:tcPr>
            <w:tcW w:w="4515"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2341F150" w14:textId="77777777" w:rsidR="000C53EE" w:rsidRDefault="000C53EE">
            <w:pPr>
              <w:rPr>
                <w:rFonts w:ascii="Calibri" w:hAnsi="Calibri" w:cs="Calibri"/>
                <w:color w:val="000000"/>
                <w:sz w:val="22"/>
                <w:szCs w:val="22"/>
              </w:rPr>
            </w:pPr>
          </w:p>
        </w:tc>
        <w:tc>
          <w:tcPr>
            <w:tcW w:w="1276"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33D35CA2" w14:textId="77777777" w:rsidR="000C53EE" w:rsidRDefault="000C53EE">
            <w:pPr>
              <w:rPr>
                <w:sz w:val="20"/>
                <w:szCs w:val="20"/>
              </w:rPr>
            </w:pPr>
          </w:p>
        </w:tc>
        <w:tc>
          <w:tcPr>
            <w:tcW w:w="1276" w:type="dxa"/>
            <w:tcBorders>
              <w:top w:val="single" w:sz="4" w:space="0" w:color="9BC2E6"/>
              <w:left w:val="nil"/>
              <w:bottom w:val="single" w:sz="4" w:space="0" w:color="9BC2E6"/>
              <w:right w:val="nil"/>
            </w:tcBorders>
            <w:shd w:val="clear" w:color="DDEBF7" w:fill="DDEBF7"/>
            <w:tcMar>
              <w:top w:w="15" w:type="dxa"/>
              <w:left w:w="15" w:type="dxa"/>
              <w:bottom w:w="0" w:type="dxa"/>
              <w:right w:w="15" w:type="dxa"/>
            </w:tcMar>
            <w:vAlign w:val="center"/>
            <w:hideMark/>
          </w:tcPr>
          <w:p w14:paraId="4E959322" w14:textId="77777777" w:rsidR="000C53EE" w:rsidRDefault="000C53EE">
            <w:pPr>
              <w:rPr>
                <w:rFonts w:ascii="Calibri" w:hAnsi="Calibri" w:cs="Calibri"/>
                <w:color w:val="000000"/>
                <w:sz w:val="22"/>
                <w:szCs w:val="22"/>
              </w:rPr>
            </w:pPr>
            <w:r>
              <w:rPr>
                <w:rFonts w:ascii="Calibri" w:hAnsi="Calibri" w:cs="Calibri"/>
                <w:color w:val="000000"/>
                <w:sz w:val="22"/>
                <w:szCs w:val="22"/>
              </w:rPr>
              <w:t>33 jours</w:t>
            </w:r>
          </w:p>
        </w:tc>
        <w:tc>
          <w:tcPr>
            <w:tcW w:w="894" w:type="dxa"/>
            <w:tcBorders>
              <w:top w:val="single" w:sz="4" w:space="0" w:color="9BC2E6"/>
              <w:left w:val="nil"/>
              <w:bottom w:val="single" w:sz="4" w:space="0" w:color="9BC2E6"/>
              <w:right w:val="single" w:sz="4" w:space="0" w:color="9BC2E6"/>
            </w:tcBorders>
            <w:shd w:val="clear" w:color="DDEBF7" w:fill="DDEBF7"/>
            <w:tcMar>
              <w:top w:w="15" w:type="dxa"/>
              <w:left w:w="15" w:type="dxa"/>
              <w:bottom w:w="0" w:type="dxa"/>
              <w:right w:w="15" w:type="dxa"/>
            </w:tcMar>
            <w:vAlign w:val="center"/>
            <w:hideMark/>
          </w:tcPr>
          <w:p w14:paraId="5B3A68D9" w14:textId="77777777" w:rsidR="000C53EE" w:rsidRDefault="000C53EE">
            <w:pPr>
              <w:jc w:val="right"/>
              <w:rPr>
                <w:rFonts w:ascii="Calibri" w:hAnsi="Calibri" w:cs="Calibri"/>
                <w:color w:val="000000"/>
                <w:sz w:val="22"/>
                <w:szCs w:val="22"/>
              </w:rPr>
            </w:pPr>
            <w:r>
              <w:rPr>
                <w:rFonts w:ascii="Calibri" w:hAnsi="Calibri" w:cs="Calibri"/>
                <w:color w:val="000000"/>
                <w:sz w:val="22"/>
                <w:szCs w:val="22"/>
              </w:rPr>
              <w:t>16 500 €</w:t>
            </w:r>
          </w:p>
        </w:tc>
      </w:tr>
    </w:tbl>
    <w:p w14:paraId="639C56D7" w14:textId="23E57522" w:rsidR="00043832" w:rsidRPr="00C52A81" w:rsidRDefault="00902835" w:rsidP="00C52A81">
      <w:pPr>
        <w:rPr>
          <w:sz w:val="22"/>
          <w:szCs w:val="22"/>
        </w:rPr>
      </w:pPr>
      <w:r w:rsidRPr="00902835">
        <w:rPr>
          <w:sz w:val="22"/>
          <w:szCs w:val="22"/>
        </w:rPr>
        <w:t xml:space="preserve">Sur la base de ces estimations, </w:t>
      </w:r>
      <w:r w:rsidR="00C553C4" w:rsidRPr="00C553C4">
        <w:rPr>
          <w:sz w:val="22"/>
          <w:szCs w:val="22"/>
        </w:rPr>
        <w:t>Le coût total de BUILD est ainsi estimé à environ 16 500 €, correspondant à un investissement initial</w:t>
      </w:r>
      <w:r w:rsidR="009D73B0">
        <w:rPr>
          <w:sz w:val="22"/>
          <w:szCs w:val="22"/>
        </w:rPr>
        <w:t>.</w:t>
      </w:r>
    </w:p>
    <w:p w14:paraId="781FB3E4" w14:textId="77777777" w:rsidR="00043832" w:rsidRDefault="00043832" w:rsidP="00BA1197">
      <w:pPr>
        <w:pStyle w:val="Titre4"/>
      </w:pPr>
    </w:p>
    <w:p w14:paraId="3F7DBB96" w14:textId="77777777" w:rsidR="00043832" w:rsidRDefault="00043832" w:rsidP="00BA1197">
      <w:pPr>
        <w:pStyle w:val="Titre4"/>
      </w:pPr>
    </w:p>
    <w:p w14:paraId="774F072D" w14:textId="77777777" w:rsidR="00C52A81" w:rsidRPr="00C52A81" w:rsidRDefault="00C52A81" w:rsidP="00C52A81"/>
    <w:p w14:paraId="49005DC4" w14:textId="77777777" w:rsidR="00043832" w:rsidRDefault="00043832" w:rsidP="00BA1197">
      <w:pPr>
        <w:pStyle w:val="Titre4"/>
      </w:pPr>
    </w:p>
    <w:p w14:paraId="52BC75C1" w14:textId="085BE8D8" w:rsidR="003A7734" w:rsidRDefault="00BA1197" w:rsidP="00BA1197">
      <w:pPr>
        <w:pStyle w:val="Titre4"/>
      </w:pPr>
      <w:r w:rsidRPr="00BA1197">
        <w:t>Coûts OPEX (exploitation)</w:t>
      </w:r>
    </w:p>
    <w:p w14:paraId="07EA9754" w14:textId="2005A77D" w:rsidR="0008679D" w:rsidRDefault="0008679D" w:rsidP="0008679D">
      <w:pPr>
        <w:rPr>
          <w:sz w:val="22"/>
          <w:szCs w:val="22"/>
        </w:rPr>
      </w:pPr>
      <w:r w:rsidRPr="0008679D">
        <w:rPr>
          <w:sz w:val="22"/>
          <w:szCs w:val="22"/>
        </w:rPr>
        <w:t xml:space="preserve">Les coûts d’exploitation (OPEX) correspondent aux </w:t>
      </w:r>
      <w:r w:rsidRPr="0008679D">
        <w:rPr>
          <w:b/>
          <w:bCs/>
          <w:sz w:val="22"/>
          <w:szCs w:val="22"/>
        </w:rPr>
        <w:t>charges récurrentes</w:t>
      </w:r>
      <w:r w:rsidRPr="0008679D">
        <w:rPr>
          <w:sz w:val="22"/>
          <w:szCs w:val="22"/>
        </w:rPr>
        <w:t xml:space="preserve"> nécessaires au fonctionnement du MVP une fois déployé en environnement cloud.</w:t>
      </w:r>
      <w:r w:rsidRPr="0008679D">
        <w:rPr>
          <w:sz w:val="22"/>
          <w:szCs w:val="22"/>
        </w:rPr>
        <w:br/>
        <w:t xml:space="preserve">Les estimations présentées ci-dessous sont établies sur la base d’un </w:t>
      </w:r>
      <w:r w:rsidRPr="0008679D">
        <w:rPr>
          <w:b/>
          <w:bCs/>
          <w:sz w:val="22"/>
          <w:szCs w:val="22"/>
        </w:rPr>
        <w:t>usage mensuel modéré</w:t>
      </w:r>
      <w:r w:rsidRPr="0008679D">
        <w:rPr>
          <w:sz w:val="22"/>
          <w:szCs w:val="22"/>
        </w:rPr>
        <w:t xml:space="preserve">, cohérent avec une phase MVP, et reposent sur les </w:t>
      </w:r>
      <w:r w:rsidRPr="0008679D">
        <w:rPr>
          <w:b/>
          <w:bCs/>
          <w:sz w:val="22"/>
          <w:szCs w:val="22"/>
        </w:rPr>
        <w:t>tarifs publics des services cloud et des modèles de langage utilisés</w:t>
      </w:r>
      <w:r w:rsidRPr="0008679D">
        <w:rPr>
          <w:sz w:val="22"/>
          <w:szCs w:val="22"/>
        </w:rPr>
        <w:t>.</w:t>
      </w:r>
    </w:p>
    <w:p w14:paraId="376AF1AF" w14:textId="53134C92" w:rsidR="00401679" w:rsidRPr="00F23121" w:rsidRDefault="00401679" w:rsidP="00401679">
      <w:pPr>
        <w:rPr>
          <w:b/>
          <w:bCs/>
        </w:rPr>
      </w:pPr>
      <w:r w:rsidRPr="00F23121">
        <w:rPr>
          <w:b/>
          <w:bCs/>
        </w:rPr>
        <w:lastRenderedPageBreak/>
        <w:t>Hypothèses d’usage</w:t>
      </w:r>
    </w:p>
    <w:p w14:paraId="1CC68BBC" w14:textId="77777777" w:rsidR="00401679" w:rsidRPr="00401679" w:rsidRDefault="00401679" w:rsidP="00401679">
      <w:pPr>
        <w:numPr>
          <w:ilvl w:val="0"/>
          <w:numId w:val="37"/>
        </w:numPr>
        <w:rPr>
          <w:sz w:val="22"/>
          <w:szCs w:val="22"/>
        </w:rPr>
      </w:pPr>
      <w:r w:rsidRPr="00401679">
        <w:rPr>
          <w:sz w:val="22"/>
          <w:szCs w:val="22"/>
        </w:rPr>
        <w:t>1 000 utilisateurs / mois</w:t>
      </w:r>
    </w:p>
    <w:p w14:paraId="07EB77E1" w14:textId="77777777" w:rsidR="00401679" w:rsidRPr="00401679" w:rsidRDefault="00401679" w:rsidP="00401679">
      <w:pPr>
        <w:numPr>
          <w:ilvl w:val="0"/>
          <w:numId w:val="37"/>
        </w:numPr>
        <w:rPr>
          <w:sz w:val="22"/>
          <w:szCs w:val="22"/>
        </w:rPr>
      </w:pPr>
      <w:r w:rsidRPr="00401679">
        <w:rPr>
          <w:sz w:val="22"/>
          <w:szCs w:val="22"/>
        </w:rPr>
        <w:t>5 requêtes chatbot / utilisateur</w:t>
      </w:r>
    </w:p>
    <w:p w14:paraId="6F629846" w14:textId="77777777" w:rsidR="00401679" w:rsidRPr="00401679" w:rsidRDefault="00401679" w:rsidP="00401679">
      <w:pPr>
        <w:numPr>
          <w:ilvl w:val="0"/>
          <w:numId w:val="37"/>
        </w:numPr>
        <w:rPr>
          <w:sz w:val="22"/>
          <w:szCs w:val="22"/>
        </w:rPr>
      </w:pPr>
      <w:r w:rsidRPr="00401679">
        <w:rPr>
          <w:sz w:val="22"/>
          <w:szCs w:val="22"/>
        </w:rPr>
        <w:t>5 000 requêtes RAG / mois</w:t>
      </w:r>
    </w:p>
    <w:p w14:paraId="3478B5B5" w14:textId="77777777" w:rsidR="00401679" w:rsidRPr="00401679" w:rsidRDefault="00401679" w:rsidP="00401679">
      <w:pPr>
        <w:numPr>
          <w:ilvl w:val="0"/>
          <w:numId w:val="37"/>
        </w:numPr>
        <w:rPr>
          <w:sz w:val="22"/>
          <w:szCs w:val="22"/>
        </w:rPr>
      </w:pPr>
      <w:r w:rsidRPr="00401679">
        <w:rPr>
          <w:sz w:val="22"/>
          <w:szCs w:val="22"/>
        </w:rPr>
        <w:t>50 000 événements OpenAgenda</w:t>
      </w:r>
    </w:p>
    <w:tbl>
      <w:tblPr>
        <w:tblW w:w="10160" w:type="dxa"/>
        <w:tblCellMar>
          <w:left w:w="70" w:type="dxa"/>
          <w:right w:w="70" w:type="dxa"/>
        </w:tblCellMar>
        <w:tblLook w:val="04A0" w:firstRow="1" w:lastRow="0" w:firstColumn="1" w:lastColumn="0" w:noHBand="0" w:noVBand="1"/>
      </w:tblPr>
      <w:tblGrid>
        <w:gridCol w:w="1489"/>
        <w:gridCol w:w="3940"/>
        <w:gridCol w:w="2320"/>
        <w:gridCol w:w="1220"/>
        <w:gridCol w:w="1191"/>
      </w:tblGrid>
      <w:tr w:rsidR="009A5AF5" w:rsidRPr="009A5AF5" w14:paraId="461886E3" w14:textId="77777777" w:rsidTr="009A5AF5">
        <w:trPr>
          <w:trHeight w:val="1010"/>
        </w:trPr>
        <w:tc>
          <w:tcPr>
            <w:tcW w:w="1480" w:type="dxa"/>
            <w:tcBorders>
              <w:top w:val="single" w:sz="4" w:space="0" w:color="9BC2E6"/>
              <w:left w:val="single" w:sz="4" w:space="0" w:color="9BC2E6"/>
              <w:bottom w:val="single" w:sz="4" w:space="0" w:color="9BC2E6"/>
              <w:right w:val="nil"/>
            </w:tcBorders>
            <w:shd w:val="clear" w:color="5B9BD5" w:fill="5B9BD5"/>
            <w:vAlign w:val="center"/>
            <w:hideMark/>
          </w:tcPr>
          <w:p w14:paraId="6FC6EF1B" w14:textId="77777777" w:rsidR="009A5AF5" w:rsidRPr="009A5AF5" w:rsidRDefault="009A5AF5" w:rsidP="009A5AF5">
            <w:pPr>
              <w:spacing w:after="0" w:line="240" w:lineRule="auto"/>
              <w:jc w:val="center"/>
              <w:rPr>
                <w:rFonts w:ascii="Calibri" w:eastAsia="Times New Roman" w:hAnsi="Calibri" w:cs="Calibri"/>
                <w:b/>
                <w:bCs/>
                <w:color w:val="FFFFFF"/>
                <w:kern w:val="0"/>
                <w:sz w:val="22"/>
                <w:szCs w:val="22"/>
                <w:lang w:eastAsia="fr-FR"/>
                <w14:ligatures w14:val="none"/>
              </w:rPr>
            </w:pPr>
            <w:r w:rsidRPr="009A5AF5">
              <w:rPr>
                <w:rFonts w:ascii="Calibri" w:eastAsia="Times New Roman" w:hAnsi="Calibri" w:cs="Calibri"/>
                <w:b/>
                <w:bCs/>
                <w:color w:val="FFFFFF"/>
                <w:kern w:val="0"/>
                <w:sz w:val="22"/>
                <w:szCs w:val="22"/>
                <w:lang w:eastAsia="fr-FR"/>
                <w14:ligatures w14:val="none"/>
              </w:rPr>
              <w:t>Poste de coût</w:t>
            </w:r>
          </w:p>
        </w:tc>
        <w:tc>
          <w:tcPr>
            <w:tcW w:w="3940" w:type="dxa"/>
            <w:tcBorders>
              <w:top w:val="single" w:sz="4" w:space="0" w:color="9BC2E6"/>
              <w:left w:val="nil"/>
              <w:bottom w:val="single" w:sz="4" w:space="0" w:color="9BC2E6"/>
              <w:right w:val="nil"/>
            </w:tcBorders>
            <w:shd w:val="clear" w:color="5B9BD5" w:fill="5B9BD5"/>
            <w:vAlign w:val="center"/>
            <w:hideMark/>
          </w:tcPr>
          <w:p w14:paraId="3DCFCBD4" w14:textId="77777777" w:rsidR="009A5AF5" w:rsidRPr="009A5AF5" w:rsidRDefault="009A5AF5" w:rsidP="009A5AF5">
            <w:pPr>
              <w:spacing w:after="0" w:line="240" w:lineRule="auto"/>
              <w:jc w:val="center"/>
              <w:rPr>
                <w:rFonts w:ascii="Calibri" w:eastAsia="Times New Roman" w:hAnsi="Calibri" w:cs="Calibri"/>
                <w:b/>
                <w:bCs/>
                <w:color w:val="FFFFFF"/>
                <w:kern w:val="0"/>
                <w:sz w:val="22"/>
                <w:szCs w:val="22"/>
                <w:lang w:eastAsia="fr-FR"/>
                <w14:ligatures w14:val="none"/>
              </w:rPr>
            </w:pPr>
            <w:r w:rsidRPr="009A5AF5">
              <w:rPr>
                <w:rFonts w:ascii="Calibri" w:eastAsia="Times New Roman" w:hAnsi="Calibri" w:cs="Calibri"/>
                <w:b/>
                <w:bCs/>
                <w:color w:val="FFFFFF"/>
                <w:kern w:val="0"/>
                <w:sz w:val="22"/>
                <w:szCs w:val="22"/>
                <w:lang w:eastAsia="fr-FR"/>
                <w14:ligatures w14:val="none"/>
              </w:rPr>
              <w:t>Détail du périmètre couvert</w:t>
            </w:r>
          </w:p>
        </w:tc>
        <w:tc>
          <w:tcPr>
            <w:tcW w:w="2320" w:type="dxa"/>
            <w:tcBorders>
              <w:top w:val="single" w:sz="4" w:space="0" w:color="9BC2E6"/>
              <w:left w:val="nil"/>
              <w:bottom w:val="single" w:sz="4" w:space="0" w:color="9BC2E6"/>
              <w:right w:val="nil"/>
            </w:tcBorders>
            <w:shd w:val="clear" w:color="5B9BD5" w:fill="5B9BD5"/>
            <w:vAlign w:val="center"/>
            <w:hideMark/>
          </w:tcPr>
          <w:p w14:paraId="67CB68F1" w14:textId="77777777" w:rsidR="009A5AF5" w:rsidRPr="009A5AF5" w:rsidRDefault="009A5AF5" w:rsidP="009A5AF5">
            <w:pPr>
              <w:spacing w:after="0" w:line="240" w:lineRule="auto"/>
              <w:jc w:val="center"/>
              <w:rPr>
                <w:rFonts w:ascii="Calibri" w:eastAsia="Times New Roman" w:hAnsi="Calibri" w:cs="Calibri"/>
                <w:b/>
                <w:bCs/>
                <w:color w:val="FFFFFF"/>
                <w:kern w:val="0"/>
                <w:sz w:val="22"/>
                <w:szCs w:val="22"/>
                <w:lang w:eastAsia="fr-FR"/>
                <w14:ligatures w14:val="none"/>
              </w:rPr>
            </w:pPr>
            <w:r w:rsidRPr="009A5AF5">
              <w:rPr>
                <w:rFonts w:ascii="Calibri" w:eastAsia="Times New Roman" w:hAnsi="Calibri" w:cs="Calibri"/>
                <w:b/>
                <w:bCs/>
                <w:color w:val="FFFFFF"/>
                <w:kern w:val="0"/>
                <w:sz w:val="22"/>
                <w:szCs w:val="22"/>
                <w:lang w:eastAsia="fr-FR"/>
                <w14:ligatures w14:val="none"/>
              </w:rPr>
              <w:t>Hypothèses retenues</w:t>
            </w:r>
          </w:p>
        </w:tc>
        <w:tc>
          <w:tcPr>
            <w:tcW w:w="1220" w:type="dxa"/>
            <w:tcBorders>
              <w:top w:val="single" w:sz="4" w:space="0" w:color="9BC2E6"/>
              <w:left w:val="nil"/>
              <w:bottom w:val="single" w:sz="4" w:space="0" w:color="9BC2E6"/>
              <w:right w:val="nil"/>
            </w:tcBorders>
            <w:shd w:val="clear" w:color="5B9BD5" w:fill="5B9BD5"/>
            <w:vAlign w:val="center"/>
            <w:hideMark/>
          </w:tcPr>
          <w:p w14:paraId="0185D918" w14:textId="77777777" w:rsidR="009A5AF5" w:rsidRPr="009A5AF5" w:rsidRDefault="009A5AF5" w:rsidP="009A5AF5">
            <w:pPr>
              <w:spacing w:after="0" w:line="240" w:lineRule="auto"/>
              <w:jc w:val="center"/>
              <w:rPr>
                <w:rFonts w:ascii="Calibri" w:eastAsia="Times New Roman" w:hAnsi="Calibri" w:cs="Calibri"/>
                <w:b/>
                <w:bCs/>
                <w:color w:val="FFFFFF"/>
                <w:kern w:val="0"/>
                <w:sz w:val="22"/>
                <w:szCs w:val="22"/>
                <w:lang w:eastAsia="fr-FR"/>
                <w14:ligatures w14:val="none"/>
              </w:rPr>
            </w:pPr>
            <w:r w:rsidRPr="009A5AF5">
              <w:rPr>
                <w:rFonts w:ascii="Calibri" w:eastAsia="Times New Roman" w:hAnsi="Calibri" w:cs="Calibri"/>
                <w:b/>
                <w:bCs/>
                <w:color w:val="FFFFFF"/>
                <w:kern w:val="0"/>
                <w:sz w:val="22"/>
                <w:szCs w:val="22"/>
                <w:lang w:eastAsia="fr-FR"/>
                <w14:ligatures w14:val="none"/>
              </w:rPr>
              <w:t>Type de coût</w:t>
            </w:r>
          </w:p>
        </w:tc>
        <w:tc>
          <w:tcPr>
            <w:tcW w:w="1200" w:type="dxa"/>
            <w:tcBorders>
              <w:top w:val="single" w:sz="4" w:space="0" w:color="9BC2E6"/>
              <w:left w:val="nil"/>
              <w:bottom w:val="single" w:sz="4" w:space="0" w:color="9BC2E6"/>
              <w:right w:val="single" w:sz="4" w:space="0" w:color="9BC2E6"/>
            </w:tcBorders>
            <w:shd w:val="clear" w:color="5B9BD5" w:fill="5B9BD5"/>
            <w:vAlign w:val="center"/>
            <w:hideMark/>
          </w:tcPr>
          <w:p w14:paraId="06E624A5" w14:textId="77777777" w:rsidR="009A5AF5" w:rsidRPr="009A5AF5" w:rsidRDefault="009A5AF5" w:rsidP="009A5AF5">
            <w:pPr>
              <w:spacing w:after="0" w:line="240" w:lineRule="auto"/>
              <w:jc w:val="center"/>
              <w:rPr>
                <w:rFonts w:ascii="Calibri" w:eastAsia="Times New Roman" w:hAnsi="Calibri" w:cs="Calibri"/>
                <w:b/>
                <w:bCs/>
                <w:color w:val="FFFFFF"/>
                <w:kern w:val="0"/>
                <w:sz w:val="22"/>
                <w:szCs w:val="22"/>
                <w:lang w:eastAsia="fr-FR"/>
                <w14:ligatures w14:val="none"/>
              </w:rPr>
            </w:pPr>
            <w:r w:rsidRPr="009A5AF5">
              <w:rPr>
                <w:rFonts w:ascii="Calibri" w:eastAsia="Times New Roman" w:hAnsi="Calibri" w:cs="Calibri"/>
                <w:b/>
                <w:bCs/>
                <w:color w:val="FFFFFF"/>
                <w:kern w:val="0"/>
                <w:sz w:val="22"/>
                <w:szCs w:val="22"/>
                <w:lang w:eastAsia="fr-FR"/>
                <w14:ligatures w14:val="none"/>
              </w:rPr>
              <w:t>Coût mensuel estimé</w:t>
            </w:r>
          </w:p>
        </w:tc>
      </w:tr>
      <w:tr w:rsidR="009A5AF5" w:rsidRPr="009A5AF5" w14:paraId="7381F0DE" w14:textId="77777777" w:rsidTr="009A5AF5">
        <w:trPr>
          <w:trHeight w:val="1190"/>
        </w:trPr>
        <w:tc>
          <w:tcPr>
            <w:tcW w:w="1480" w:type="dxa"/>
            <w:tcBorders>
              <w:top w:val="single" w:sz="4" w:space="0" w:color="9BC2E6"/>
              <w:left w:val="single" w:sz="4" w:space="0" w:color="9BC2E6"/>
              <w:bottom w:val="single" w:sz="4" w:space="0" w:color="9BC2E6"/>
              <w:right w:val="nil"/>
            </w:tcBorders>
            <w:shd w:val="clear" w:color="DDEBF7" w:fill="DDEBF7"/>
            <w:vAlign w:val="center"/>
            <w:hideMark/>
          </w:tcPr>
          <w:p w14:paraId="35FB999B" w14:textId="77777777" w:rsidR="009A5AF5" w:rsidRPr="009A5AF5" w:rsidRDefault="009A5AF5" w:rsidP="009A5AF5">
            <w:pPr>
              <w:spacing w:after="0" w:line="240" w:lineRule="auto"/>
              <w:rPr>
                <w:rFonts w:ascii="Calibri" w:eastAsia="Times New Roman" w:hAnsi="Calibri" w:cs="Calibri"/>
                <w:b/>
                <w:bCs/>
                <w:color w:val="000000"/>
                <w:kern w:val="0"/>
                <w:sz w:val="22"/>
                <w:szCs w:val="22"/>
                <w:lang w:eastAsia="fr-FR"/>
                <w14:ligatures w14:val="none"/>
              </w:rPr>
            </w:pPr>
            <w:r w:rsidRPr="009A5AF5">
              <w:rPr>
                <w:rFonts w:ascii="Calibri" w:eastAsia="Times New Roman" w:hAnsi="Calibri" w:cs="Calibri"/>
                <w:b/>
                <w:bCs/>
                <w:color w:val="000000"/>
                <w:kern w:val="0"/>
                <w:sz w:val="22"/>
                <w:szCs w:val="22"/>
                <w:lang w:eastAsia="fr-FR"/>
                <w14:ligatures w14:val="none"/>
              </w:rPr>
              <w:t>Hébergement cloud</w:t>
            </w:r>
          </w:p>
        </w:tc>
        <w:tc>
          <w:tcPr>
            <w:tcW w:w="3940" w:type="dxa"/>
            <w:tcBorders>
              <w:top w:val="single" w:sz="4" w:space="0" w:color="9BC2E6"/>
              <w:left w:val="nil"/>
              <w:bottom w:val="single" w:sz="4" w:space="0" w:color="9BC2E6"/>
              <w:right w:val="nil"/>
            </w:tcBorders>
            <w:shd w:val="clear" w:color="DDEBF7" w:fill="DDEBF7"/>
            <w:vAlign w:val="center"/>
            <w:hideMark/>
          </w:tcPr>
          <w:p w14:paraId="10409718"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Hébergement de l’API Backend, du moteur RAG et de l’interface utilisateur via des conteneurs (Azure App Service / Container Apps)</w:t>
            </w:r>
          </w:p>
        </w:tc>
        <w:tc>
          <w:tcPr>
            <w:tcW w:w="2320" w:type="dxa"/>
            <w:tcBorders>
              <w:top w:val="single" w:sz="4" w:space="0" w:color="9BC2E6"/>
              <w:left w:val="nil"/>
              <w:bottom w:val="single" w:sz="4" w:space="0" w:color="9BC2E6"/>
              <w:right w:val="nil"/>
            </w:tcBorders>
            <w:shd w:val="clear" w:color="DDEBF7" w:fill="DDEBF7"/>
            <w:vAlign w:val="center"/>
            <w:hideMark/>
          </w:tcPr>
          <w:p w14:paraId="18F127A6"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Charge faible à modérée (phase MVP, trafic limité)</w:t>
            </w:r>
          </w:p>
        </w:tc>
        <w:tc>
          <w:tcPr>
            <w:tcW w:w="1220" w:type="dxa"/>
            <w:tcBorders>
              <w:top w:val="single" w:sz="4" w:space="0" w:color="9BC2E6"/>
              <w:left w:val="nil"/>
              <w:bottom w:val="single" w:sz="4" w:space="0" w:color="9BC2E6"/>
              <w:right w:val="nil"/>
            </w:tcBorders>
            <w:shd w:val="clear" w:color="DDEBF7" w:fill="DDEBF7"/>
            <w:vAlign w:val="center"/>
            <w:hideMark/>
          </w:tcPr>
          <w:p w14:paraId="768ABA0F"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Récurrent</w:t>
            </w:r>
          </w:p>
        </w:tc>
        <w:tc>
          <w:tcPr>
            <w:tcW w:w="1200" w:type="dxa"/>
            <w:tcBorders>
              <w:top w:val="single" w:sz="4" w:space="0" w:color="9BC2E6"/>
              <w:left w:val="nil"/>
              <w:bottom w:val="single" w:sz="4" w:space="0" w:color="9BC2E6"/>
              <w:right w:val="single" w:sz="4" w:space="0" w:color="9BC2E6"/>
            </w:tcBorders>
            <w:shd w:val="clear" w:color="DDEBF7" w:fill="DDEBF7"/>
            <w:vAlign w:val="center"/>
            <w:hideMark/>
          </w:tcPr>
          <w:p w14:paraId="4310B87A" w14:textId="77777777" w:rsidR="009A5AF5" w:rsidRPr="009A5AF5" w:rsidRDefault="009A5AF5" w:rsidP="009A5AF5">
            <w:pPr>
              <w:spacing w:after="0" w:line="240" w:lineRule="auto"/>
              <w:jc w:val="right"/>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40 €</w:t>
            </w:r>
          </w:p>
        </w:tc>
      </w:tr>
      <w:tr w:rsidR="009A5AF5" w:rsidRPr="009A5AF5" w14:paraId="214761D6" w14:textId="77777777" w:rsidTr="009A5AF5">
        <w:trPr>
          <w:trHeight w:val="1190"/>
        </w:trPr>
        <w:tc>
          <w:tcPr>
            <w:tcW w:w="1480" w:type="dxa"/>
            <w:tcBorders>
              <w:top w:val="single" w:sz="4" w:space="0" w:color="9BC2E6"/>
              <w:left w:val="single" w:sz="4" w:space="0" w:color="9BC2E6"/>
              <w:bottom w:val="single" w:sz="4" w:space="0" w:color="9BC2E6"/>
              <w:right w:val="nil"/>
            </w:tcBorders>
            <w:vAlign w:val="center"/>
            <w:hideMark/>
          </w:tcPr>
          <w:p w14:paraId="5B02589A" w14:textId="77777777" w:rsidR="009A5AF5" w:rsidRPr="009A5AF5" w:rsidRDefault="009A5AF5" w:rsidP="009A5AF5">
            <w:pPr>
              <w:spacing w:after="0" w:line="240" w:lineRule="auto"/>
              <w:rPr>
                <w:rFonts w:ascii="Calibri" w:eastAsia="Times New Roman" w:hAnsi="Calibri" w:cs="Calibri"/>
                <w:b/>
                <w:bCs/>
                <w:color w:val="000000"/>
                <w:kern w:val="0"/>
                <w:sz w:val="22"/>
                <w:szCs w:val="22"/>
                <w:lang w:eastAsia="fr-FR"/>
                <w14:ligatures w14:val="none"/>
              </w:rPr>
            </w:pPr>
            <w:r w:rsidRPr="009A5AF5">
              <w:rPr>
                <w:rFonts w:ascii="Calibri" w:eastAsia="Times New Roman" w:hAnsi="Calibri" w:cs="Calibri"/>
                <w:b/>
                <w:bCs/>
                <w:color w:val="000000"/>
                <w:kern w:val="0"/>
                <w:sz w:val="22"/>
                <w:szCs w:val="22"/>
                <w:lang w:eastAsia="fr-FR"/>
                <w14:ligatures w14:val="none"/>
              </w:rPr>
              <w:t>Stockage relationnel</w:t>
            </w:r>
          </w:p>
        </w:tc>
        <w:tc>
          <w:tcPr>
            <w:tcW w:w="3940" w:type="dxa"/>
            <w:tcBorders>
              <w:top w:val="single" w:sz="4" w:space="0" w:color="9BC2E6"/>
              <w:left w:val="nil"/>
              <w:bottom w:val="single" w:sz="4" w:space="0" w:color="9BC2E6"/>
              <w:right w:val="nil"/>
            </w:tcBorders>
            <w:vAlign w:val="center"/>
            <w:hideMark/>
          </w:tcPr>
          <w:p w14:paraId="040DF1C7"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Base de données pour les métadonnées structurées des événements (dates, lieux, catégories, descriptions courtes)</w:t>
            </w:r>
          </w:p>
        </w:tc>
        <w:tc>
          <w:tcPr>
            <w:tcW w:w="2320" w:type="dxa"/>
            <w:tcBorders>
              <w:top w:val="single" w:sz="4" w:space="0" w:color="9BC2E6"/>
              <w:left w:val="nil"/>
              <w:bottom w:val="single" w:sz="4" w:space="0" w:color="9BC2E6"/>
              <w:right w:val="nil"/>
            </w:tcBorders>
            <w:vAlign w:val="center"/>
            <w:hideMark/>
          </w:tcPr>
          <w:p w14:paraId="26010D00"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Volume &lt; 1 Go, faible nombre d’écritures</w:t>
            </w:r>
          </w:p>
        </w:tc>
        <w:tc>
          <w:tcPr>
            <w:tcW w:w="1220" w:type="dxa"/>
            <w:tcBorders>
              <w:top w:val="single" w:sz="4" w:space="0" w:color="9BC2E6"/>
              <w:left w:val="nil"/>
              <w:bottom w:val="single" w:sz="4" w:space="0" w:color="9BC2E6"/>
              <w:right w:val="nil"/>
            </w:tcBorders>
            <w:vAlign w:val="center"/>
            <w:hideMark/>
          </w:tcPr>
          <w:p w14:paraId="115C8B33"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Récurrent</w:t>
            </w:r>
          </w:p>
        </w:tc>
        <w:tc>
          <w:tcPr>
            <w:tcW w:w="1200" w:type="dxa"/>
            <w:tcBorders>
              <w:top w:val="single" w:sz="4" w:space="0" w:color="9BC2E6"/>
              <w:left w:val="nil"/>
              <w:bottom w:val="single" w:sz="4" w:space="0" w:color="9BC2E6"/>
              <w:right w:val="single" w:sz="4" w:space="0" w:color="9BC2E6"/>
            </w:tcBorders>
            <w:vAlign w:val="center"/>
            <w:hideMark/>
          </w:tcPr>
          <w:p w14:paraId="2654E0F8" w14:textId="77777777" w:rsidR="009A5AF5" w:rsidRPr="009A5AF5" w:rsidRDefault="009A5AF5" w:rsidP="009A5AF5">
            <w:pPr>
              <w:spacing w:after="0" w:line="240" w:lineRule="auto"/>
              <w:jc w:val="right"/>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8 €</w:t>
            </w:r>
          </w:p>
        </w:tc>
      </w:tr>
      <w:tr w:rsidR="009A5AF5" w:rsidRPr="009A5AF5" w14:paraId="55E6D621" w14:textId="77777777" w:rsidTr="009A5AF5">
        <w:trPr>
          <w:trHeight w:val="1190"/>
        </w:trPr>
        <w:tc>
          <w:tcPr>
            <w:tcW w:w="1480" w:type="dxa"/>
            <w:tcBorders>
              <w:top w:val="single" w:sz="4" w:space="0" w:color="9BC2E6"/>
              <w:left w:val="single" w:sz="4" w:space="0" w:color="9BC2E6"/>
              <w:bottom w:val="single" w:sz="4" w:space="0" w:color="9BC2E6"/>
              <w:right w:val="nil"/>
            </w:tcBorders>
            <w:shd w:val="clear" w:color="DDEBF7" w:fill="DDEBF7"/>
            <w:vAlign w:val="center"/>
            <w:hideMark/>
          </w:tcPr>
          <w:p w14:paraId="4A811D1E" w14:textId="77777777" w:rsidR="009A5AF5" w:rsidRPr="009A5AF5" w:rsidRDefault="009A5AF5" w:rsidP="009A5AF5">
            <w:pPr>
              <w:spacing w:after="0" w:line="240" w:lineRule="auto"/>
              <w:rPr>
                <w:rFonts w:ascii="Calibri" w:eastAsia="Times New Roman" w:hAnsi="Calibri" w:cs="Calibri"/>
                <w:b/>
                <w:bCs/>
                <w:color w:val="000000"/>
                <w:kern w:val="0"/>
                <w:sz w:val="22"/>
                <w:szCs w:val="22"/>
                <w:lang w:eastAsia="fr-FR"/>
                <w14:ligatures w14:val="none"/>
              </w:rPr>
            </w:pPr>
            <w:r w:rsidRPr="009A5AF5">
              <w:rPr>
                <w:rFonts w:ascii="Calibri" w:eastAsia="Times New Roman" w:hAnsi="Calibri" w:cs="Calibri"/>
                <w:b/>
                <w:bCs/>
                <w:color w:val="000000"/>
                <w:kern w:val="0"/>
                <w:sz w:val="22"/>
                <w:szCs w:val="22"/>
                <w:lang w:eastAsia="fr-FR"/>
                <w14:ligatures w14:val="none"/>
              </w:rPr>
              <w:t>Stockage vectoriel</w:t>
            </w:r>
          </w:p>
        </w:tc>
        <w:tc>
          <w:tcPr>
            <w:tcW w:w="3940" w:type="dxa"/>
            <w:tcBorders>
              <w:top w:val="single" w:sz="4" w:space="0" w:color="9BC2E6"/>
              <w:left w:val="nil"/>
              <w:bottom w:val="single" w:sz="4" w:space="0" w:color="9BC2E6"/>
              <w:right w:val="nil"/>
            </w:tcBorders>
            <w:shd w:val="clear" w:color="DDEBF7" w:fill="DDEBF7"/>
            <w:vAlign w:val="center"/>
            <w:hideMark/>
          </w:tcPr>
          <w:p w14:paraId="5646E196"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 xml:space="preserve">Stockage local de l’index FAISS et des </w:t>
            </w:r>
            <w:proofErr w:type="spellStart"/>
            <w:r w:rsidRPr="009A5AF5">
              <w:rPr>
                <w:rFonts w:ascii="Calibri" w:eastAsia="Times New Roman" w:hAnsi="Calibri" w:cs="Calibri"/>
                <w:color w:val="000000"/>
                <w:kern w:val="0"/>
                <w:sz w:val="22"/>
                <w:szCs w:val="22"/>
                <w:lang w:eastAsia="fr-FR"/>
                <w14:ligatures w14:val="none"/>
              </w:rPr>
              <w:t>embeddings</w:t>
            </w:r>
            <w:proofErr w:type="spellEnd"/>
            <w:r w:rsidRPr="009A5AF5">
              <w:rPr>
                <w:rFonts w:ascii="Calibri" w:eastAsia="Times New Roman" w:hAnsi="Calibri" w:cs="Calibri"/>
                <w:color w:val="000000"/>
                <w:kern w:val="0"/>
                <w:sz w:val="22"/>
                <w:szCs w:val="22"/>
                <w:lang w:eastAsia="fr-FR"/>
                <w14:ligatures w14:val="none"/>
              </w:rPr>
              <w:t xml:space="preserve"> vectoriels</w:t>
            </w:r>
          </w:p>
        </w:tc>
        <w:tc>
          <w:tcPr>
            <w:tcW w:w="2320" w:type="dxa"/>
            <w:tcBorders>
              <w:top w:val="single" w:sz="4" w:space="0" w:color="9BC2E6"/>
              <w:left w:val="nil"/>
              <w:bottom w:val="single" w:sz="4" w:space="0" w:color="9BC2E6"/>
              <w:right w:val="nil"/>
            </w:tcBorders>
            <w:shd w:val="clear" w:color="DDEBF7" w:fill="DDEBF7"/>
            <w:vAlign w:val="center"/>
            <w:hideMark/>
          </w:tcPr>
          <w:p w14:paraId="78492196"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FAISS embarqué, stockage disque inclus dans l’hébergement</w:t>
            </w:r>
          </w:p>
        </w:tc>
        <w:tc>
          <w:tcPr>
            <w:tcW w:w="1220" w:type="dxa"/>
            <w:tcBorders>
              <w:top w:val="single" w:sz="4" w:space="0" w:color="9BC2E6"/>
              <w:left w:val="nil"/>
              <w:bottom w:val="single" w:sz="4" w:space="0" w:color="9BC2E6"/>
              <w:right w:val="nil"/>
            </w:tcBorders>
            <w:shd w:val="clear" w:color="DDEBF7" w:fill="DDEBF7"/>
            <w:vAlign w:val="center"/>
            <w:hideMark/>
          </w:tcPr>
          <w:p w14:paraId="289A7F7D"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Récurrent</w:t>
            </w:r>
          </w:p>
        </w:tc>
        <w:tc>
          <w:tcPr>
            <w:tcW w:w="1200" w:type="dxa"/>
            <w:tcBorders>
              <w:top w:val="single" w:sz="4" w:space="0" w:color="9BC2E6"/>
              <w:left w:val="nil"/>
              <w:bottom w:val="single" w:sz="4" w:space="0" w:color="9BC2E6"/>
              <w:right w:val="single" w:sz="4" w:space="0" w:color="9BC2E6"/>
            </w:tcBorders>
            <w:shd w:val="clear" w:color="DDEBF7" w:fill="DDEBF7"/>
            <w:vAlign w:val="center"/>
            <w:hideMark/>
          </w:tcPr>
          <w:p w14:paraId="4A19ABF6" w14:textId="77777777" w:rsidR="009A5AF5" w:rsidRPr="009A5AF5" w:rsidRDefault="009A5AF5" w:rsidP="009A5AF5">
            <w:pPr>
              <w:spacing w:after="0" w:line="240" w:lineRule="auto"/>
              <w:jc w:val="right"/>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0 €</w:t>
            </w:r>
          </w:p>
        </w:tc>
      </w:tr>
      <w:tr w:rsidR="009A5AF5" w:rsidRPr="009A5AF5" w14:paraId="27DD4358" w14:textId="77777777" w:rsidTr="009A5AF5">
        <w:trPr>
          <w:trHeight w:val="1190"/>
        </w:trPr>
        <w:tc>
          <w:tcPr>
            <w:tcW w:w="1480" w:type="dxa"/>
            <w:tcBorders>
              <w:top w:val="single" w:sz="4" w:space="0" w:color="9BC2E6"/>
              <w:left w:val="single" w:sz="4" w:space="0" w:color="9BC2E6"/>
              <w:bottom w:val="single" w:sz="4" w:space="0" w:color="9BC2E6"/>
              <w:right w:val="nil"/>
            </w:tcBorders>
            <w:vAlign w:val="center"/>
            <w:hideMark/>
          </w:tcPr>
          <w:p w14:paraId="13B1A10F" w14:textId="77777777" w:rsidR="009A5AF5" w:rsidRPr="009A5AF5" w:rsidRDefault="009A5AF5" w:rsidP="009A5AF5">
            <w:pPr>
              <w:spacing w:after="0" w:line="240" w:lineRule="auto"/>
              <w:rPr>
                <w:rFonts w:ascii="Calibri" w:eastAsia="Times New Roman" w:hAnsi="Calibri" w:cs="Calibri"/>
                <w:b/>
                <w:bCs/>
                <w:color w:val="000000"/>
                <w:kern w:val="0"/>
                <w:sz w:val="22"/>
                <w:szCs w:val="22"/>
                <w:lang w:eastAsia="fr-FR"/>
                <w14:ligatures w14:val="none"/>
              </w:rPr>
            </w:pPr>
            <w:r w:rsidRPr="009A5AF5">
              <w:rPr>
                <w:rFonts w:ascii="Calibri" w:eastAsia="Times New Roman" w:hAnsi="Calibri" w:cs="Calibri"/>
                <w:b/>
                <w:bCs/>
                <w:color w:val="000000"/>
                <w:kern w:val="0"/>
                <w:sz w:val="22"/>
                <w:szCs w:val="22"/>
                <w:lang w:eastAsia="fr-FR"/>
                <w14:ligatures w14:val="none"/>
              </w:rPr>
              <w:t>Appels NLP / LLM</w:t>
            </w:r>
          </w:p>
        </w:tc>
        <w:tc>
          <w:tcPr>
            <w:tcW w:w="3940" w:type="dxa"/>
            <w:tcBorders>
              <w:top w:val="single" w:sz="4" w:space="0" w:color="9BC2E6"/>
              <w:left w:val="nil"/>
              <w:bottom w:val="single" w:sz="4" w:space="0" w:color="9BC2E6"/>
              <w:right w:val="nil"/>
            </w:tcBorders>
            <w:vAlign w:val="center"/>
            <w:hideMark/>
          </w:tcPr>
          <w:p w14:paraId="207C7399"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Génération des réponses du chatbot (RAG) et appels aux modèles de langage</w:t>
            </w:r>
          </w:p>
        </w:tc>
        <w:tc>
          <w:tcPr>
            <w:tcW w:w="2320" w:type="dxa"/>
            <w:tcBorders>
              <w:top w:val="single" w:sz="4" w:space="0" w:color="9BC2E6"/>
              <w:left w:val="nil"/>
              <w:bottom w:val="single" w:sz="4" w:space="0" w:color="9BC2E6"/>
              <w:right w:val="nil"/>
            </w:tcBorders>
            <w:vAlign w:val="center"/>
            <w:hideMark/>
          </w:tcPr>
          <w:p w14:paraId="616B826E"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 xml:space="preserve">~5 000 requêtes/mois, ~1 000 </w:t>
            </w:r>
            <w:proofErr w:type="spellStart"/>
            <w:r w:rsidRPr="009A5AF5">
              <w:rPr>
                <w:rFonts w:ascii="Calibri" w:eastAsia="Times New Roman" w:hAnsi="Calibri" w:cs="Calibri"/>
                <w:color w:val="000000"/>
                <w:kern w:val="0"/>
                <w:sz w:val="22"/>
                <w:szCs w:val="22"/>
                <w:lang w:eastAsia="fr-FR"/>
                <w14:ligatures w14:val="none"/>
              </w:rPr>
              <w:t>tokens</w:t>
            </w:r>
            <w:proofErr w:type="spellEnd"/>
            <w:r w:rsidRPr="009A5AF5">
              <w:rPr>
                <w:rFonts w:ascii="Calibri" w:eastAsia="Times New Roman" w:hAnsi="Calibri" w:cs="Calibri"/>
                <w:color w:val="000000"/>
                <w:kern w:val="0"/>
                <w:sz w:val="22"/>
                <w:szCs w:val="22"/>
                <w:lang w:eastAsia="fr-FR"/>
                <w14:ligatures w14:val="none"/>
              </w:rPr>
              <w:t xml:space="preserve"> par requête</w:t>
            </w:r>
          </w:p>
        </w:tc>
        <w:tc>
          <w:tcPr>
            <w:tcW w:w="1220" w:type="dxa"/>
            <w:tcBorders>
              <w:top w:val="single" w:sz="4" w:space="0" w:color="9BC2E6"/>
              <w:left w:val="nil"/>
              <w:bottom w:val="single" w:sz="4" w:space="0" w:color="9BC2E6"/>
              <w:right w:val="nil"/>
            </w:tcBorders>
            <w:vAlign w:val="center"/>
            <w:hideMark/>
          </w:tcPr>
          <w:p w14:paraId="7477AB98"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Variable</w:t>
            </w:r>
          </w:p>
        </w:tc>
        <w:tc>
          <w:tcPr>
            <w:tcW w:w="1200" w:type="dxa"/>
            <w:tcBorders>
              <w:top w:val="single" w:sz="4" w:space="0" w:color="9BC2E6"/>
              <w:left w:val="nil"/>
              <w:bottom w:val="single" w:sz="4" w:space="0" w:color="9BC2E6"/>
              <w:right w:val="single" w:sz="4" w:space="0" w:color="9BC2E6"/>
            </w:tcBorders>
            <w:vAlign w:val="center"/>
            <w:hideMark/>
          </w:tcPr>
          <w:p w14:paraId="2DFEED2B" w14:textId="77777777" w:rsidR="009A5AF5" w:rsidRPr="009A5AF5" w:rsidRDefault="009A5AF5" w:rsidP="009A5AF5">
            <w:pPr>
              <w:spacing w:after="0" w:line="240" w:lineRule="auto"/>
              <w:jc w:val="right"/>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60 €</w:t>
            </w:r>
          </w:p>
        </w:tc>
      </w:tr>
      <w:tr w:rsidR="009A5AF5" w:rsidRPr="009A5AF5" w14:paraId="1B1EAD98" w14:textId="77777777" w:rsidTr="009A5AF5">
        <w:trPr>
          <w:trHeight w:val="1190"/>
        </w:trPr>
        <w:tc>
          <w:tcPr>
            <w:tcW w:w="1480" w:type="dxa"/>
            <w:tcBorders>
              <w:top w:val="single" w:sz="4" w:space="0" w:color="9BC2E6"/>
              <w:left w:val="single" w:sz="4" w:space="0" w:color="9BC2E6"/>
              <w:bottom w:val="single" w:sz="4" w:space="0" w:color="9BC2E6"/>
              <w:right w:val="nil"/>
            </w:tcBorders>
            <w:shd w:val="clear" w:color="DDEBF7" w:fill="DDEBF7"/>
            <w:vAlign w:val="center"/>
            <w:hideMark/>
          </w:tcPr>
          <w:p w14:paraId="6E6D4DB3" w14:textId="77777777" w:rsidR="009A5AF5" w:rsidRPr="009A5AF5" w:rsidRDefault="009A5AF5" w:rsidP="009A5AF5">
            <w:pPr>
              <w:spacing w:after="0" w:line="240" w:lineRule="auto"/>
              <w:rPr>
                <w:rFonts w:ascii="Calibri" w:eastAsia="Times New Roman" w:hAnsi="Calibri" w:cs="Calibri"/>
                <w:b/>
                <w:bCs/>
                <w:color w:val="000000"/>
                <w:kern w:val="0"/>
                <w:sz w:val="22"/>
                <w:szCs w:val="22"/>
                <w:lang w:eastAsia="fr-FR"/>
                <w14:ligatures w14:val="none"/>
              </w:rPr>
            </w:pPr>
            <w:r w:rsidRPr="009A5AF5">
              <w:rPr>
                <w:rFonts w:ascii="Calibri" w:eastAsia="Times New Roman" w:hAnsi="Calibri" w:cs="Calibri"/>
                <w:b/>
                <w:bCs/>
                <w:color w:val="000000"/>
                <w:kern w:val="0"/>
                <w:sz w:val="22"/>
                <w:szCs w:val="22"/>
                <w:lang w:eastAsia="fr-FR"/>
                <w14:ligatures w14:val="none"/>
              </w:rPr>
              <w:t>Réseau</w:t>
            </w:r>
          </w:p>
        </w:tc>
        <w:tc>
          <w:tcPr>
            <w:tcW w:w="3940" w:type="dxa"/>
            <w:tcBorders>
              <w:top w:val="single" w:sz="4" w:space="0" w:color="9BC2E6"/>
              <w:left w:val="nil"/>
              <w:bottom w:val="single" w:sz="4" w:space="0" w:color="9BC2E6"/>
              <w:right w:val="nil"/>
            </w:tcBorders>
            <w:shd w:val="clear" w:color="DDEBF7" w:fill="DDEBF7"/>
            <w:vAlign w:val="center"/>
            <w:hideMark/>
          </w:tcPr>
          <w:p w14:paraId="724AB7D9"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Trafic entrant/sortant, appels API externes (OpenAgenda, LLM)</w:t>
            </w:r>
          </w:p>
        </w:tc>
        <w:tc>
          <w:tcPr>
            <w:tcW w:w="2320" w:type="dxa"/>
            <w:tcBorders>
              <w:top w:val="single" w:sz="4" w:space="0" w:color="9BC2E6"/>
              <w:left w:val="nil"/>
              <w:bottom w:val="single" w:sz="4" w:space="0" w:color="9BC2E6"/>
              <w:right w:val="nil"/>
            </w:tcBorders>
            <w:shd w:val="clear" w:color="DDEBF7" w:fill="DDEBF7"/>
            <w:vAlign w:val="center"/>
            <w:hideMark/>
          </w:tcPr>
          <w:p w14:paraId="377BE85C"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Volumes faibles, inclus dans l’offre cloud</w:t>
            </w:r>
          </w:p>
        </w:tc>
        <w:tc>
          <w:tcPr>
            <w:tcW w:w="1220" w:type="dxa"/>
            <w:tcBorders>
              <w:top w:val="single" w:sz="4" w:space="0" w:color="9BC2E6"/>
              <w:left w:val="nil"/>
              <w:bottom w:val="single" w:sz="4" w:space="0" w:color="9BC2E6"/>
              <w:right w:val="nil"/>
            </w:tcBorders>
            <w:shd w:val="clear" w:color="DDEBF7" w:fill="DDEBF7"/>
            <w:vAlign w:val="center"/>
            <w:hideMark/>
          </w:tcPr>
          <w:p w14:paraId="278DD3E3"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Récurrent</w:t>
            </w:r>
          </w:p>
        </w:tc>
        <w:tc>
          <w:tcPr>
            <w:tcW w:w="1200" w:type="dxa"/>
            <w:tcBorders>
              <w:top w:val="single" w:sz="4" w:space="0" w:color="9BC2E6"/>
              <w:left w:val="nil"/>
              <w:bottom w:val="single" w:sz="4" w:space="0" w:color="9BC2E6"/>
              <w:right w:val="single" w:sz="4" w:space="0" w:color="9BC2E6"/>
            </w:tcBorders>
            <w:shd w:val="clear" w:color="DDEBF7" w:fill="DDEBF7"/>
            <w:vAlign w:val="center"/>
            <w:hideMark/>
          </w:tcPr>
          <w:p w14:paraId="0706635D" w14:textId="334206BF" w:rsidR="009A5AF5" w:rsidRPr="009A5AF5" w:rsidRDefault="00FB51E3" w:rsidP="00FB51E3">
            <w:pPr>
              <w:spacing w:after="0" w:line="240" w:lineRule="auto"/>
              <w:jc w:val="center"/>
              <w:rPr>
                <w:rFonts w:ascii="Calibri" w:eastAsia="Times New Roman" w:hAnsi="Calibri" w:cs="Calibri"/>
                <w:color w:val="000000"/>
                <w:kern w:val="0"/>
                <w:sz w:val="22"/>
                <w:szCs w:val="22"/>
                <w:lang w:eastAsia="fr-FR"/>
                <w14:ligatures w14:val="none"/>
              </w:rPr>
            </w:pPr>
            <w:r>
              <w:rPr>
                <w:rFonts w:ascii="Calibri" w:eastAsia="Times New Roman" w:hAnsi="Calibri" w:cs="Calibri"/>
                <w:color w:val="000000"/>
                <w:kern w:val="0"/>
                <w:sz w:val="22"/>
                <w:szCs w:val="22"/>
                <w:lang w:eastAsia="fr-FR"/>
                <w14:ligatures w14:val="none"/>
              </w:rPr>
              <w:t xml:space="preserve">       </w:t>
            </w:r>
            <w:r w:rsidR="009A5AF5" w:rsidRPr="009A5AF5">
              <w:rPr>
                <w:rFonts w:ascii="Calibri" w:eastAsia="Times New Roman" w:hAnsi="Calibri" w:cs="Calibri"/>
                <w:color w:val="000000"/>
                <w:kern w:val="0"/>
                <w:sz w:val="22"/>
                <w:szCs w:val="22"/>
                <w:lang w:eastAsia="fr-FR"/>
                <w14:ligatures w14:val="none"/>
              </w:rPr>
              <w:t>Inclus</w:t>
            </w:r>
          </w:p>
        </w:tc>
      </w:tr>
      <w:tr w:rsidR="009A5AF5" w:rsidRPr="009A5AF5" w14:paraId="01502D27" w14:textId="77777777" w:rsidTr="009A5AF5">
        <w:trPr>
          <w:trHeight w:val="1190"/>
        </w:trPr>
        <w:tc>
          <w:tcPr>
            <w:tcW w:w="1480" w:type="dxa"/>
            <w:tcBorders>
              <w:top w:val="single" w:sz="4" w:space="0" w:color="9BC2E6"/>
              <w:left w:val="single" w:sz="4" w:space="0" w:color="9BC2E6"/>
              <w:bottom w:val="single" w:sz="4" w:space="0" w:color="9BC2E6"/>
              <w:right w:val="nil"/>
            </w:tcBorders>
            <w:vAlign w:val="center"/>
            <w:hideMark/>
          </w:tcPr>
          <w:p w14:paraId="02F66CA6" w14:textId="77777777" w:rsidR="009A5AF5" w:rsidRPr="009A5AF5" w:rsidRDefault="009A5AF5" w:rsidP="009A5AF5">
            <w:pPr>
              <w:spacing w:after="0" w:line="240" w:lineRule="auto"/>
              <w:rPr>
                <w:rFonts w:ascii="Calibri" w:eastAsia="Times New Roman" w:hAnsi="Calibri" w:cs="Calibri"/>
                <w:b/>
                <w:bCs/>
                <w:color w:val="000000"/>
                <w:kern w:val="0"/>
                <w:sz w:val="22"/>
                <w:szCs w:val="22"/>
                <w:lang w:eastAsia="fr-FR"/>
                <w14:ligatures w14:val="none"/>
              </w:rPr>
            </w:pPr>
            <w:r w:rsidRPr="009A5AF5">
              <w:rPr>
                <w:rFonts w:ascii="Calibri" w:eastAsia="Times New Roman" w:hAnsi="Calibri" w:cs="Calibri"/>
                <w:b/>
                <w:bCs/>
                <w:color w:val="000000"/>
                <w:kern w:val="0"/>
                <w:sz w:val="22"/>
                <w:szCs w:val="22"/>
                <w:lang w:eastAsia="fr-FR"/>
                <w14:ligatures w14:val="none"/>
              </w:rPr>
              <w:t>Monitoring &amp; logs</w:t>
            </w:r>
          </w:p>
        </w:tc>
        <w:tc>
          <w:tcPr>
            <w:tcW w:w="3940" w:type="dxa"/>
            <w:tcBorders>
              <w:top w:val="single" w:sz="4" w:space="0" w:color="9BC2E6"/>
              <w:left w:val="nil"/>
              <w:bottom w:val="single" w:sz="4" w:space="0" w:color="9BC2E6"/>
              <w:right w:val="nil"/>
            </w:tcBorders>
            <w:vAlign w:val="center"/>
            <w:hideMark/>
          </w:tcPr>
          <w:p w14:paraId="42B2DA45"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Collecte des métriques de performance, logs applicatifs, erreurs et supervision</w:t>
            </w:r>
          </w:p>
        </w:tc>
        <w:tc>
          <w:tcPr>
            <w:tcW w:w="2320" w:type="dxa"/>
            <w:tcBorders>
              <w:top w:val="single" w:sz="4" w:space="0" w:color="9BC2E6"/>
              <w:left w:val="nil"/>
              <w:bottom w:val="single" w:sz="4" w:space="0" w:color="9BC2E6"/>
              <w:right w:val="nil"/>
            </w:tcBorders>
            <w:vAlign w:val="center"/>
            <w:hideMark/>
          </w:tcPr>
          <w:p w14:paraId="626C6B39"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Azure Monitor / Application Insights, faible volumétrie</w:t>
            </w:r>
          </w:p>
        </w:tc>
        <w:tc>
          <w:tcPr>
            <w:tcW w:w="1220" w:type="dxa"/>
            <w:tcBorders>
              <w:top w:val="single" w:sz="4" w:space="0" w:color="9BC2E6"/>
              <w:left w:val="nil"/>
              <w:bottom w:val="single" w:sz="4" w:space="0" w:color="9BC2E6"/>
              <w:right w:val="nil"/>
            </w:tcBorders>
            <w:vAlign w:val="center"/>
            <w:hideMark/>
          </w:tcPr>
          <w:p w14:paraId="745A5899"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Récurrent</w:t>
            </w:r>
          </w:p>
        </w:tc>
        <w:tc>
          <w:tcPr>
            <w:tcW w:w="1200" w:type="dxa"/>
            <w:tcBorders>
              <w:top w:val="single" w:sz="4" w:space="0" w:color="9BC2E6"/>
              <w:left w:val="nil"/>
              <w:bottom w:val="single" w:sz="4" w:space="0" w:color="9BC2E6"/>
              <w:right w:val="single" w:sz="4" w:space="0" w:color="9BC2E6"/>
            </w:tcBorders>
            <w:vAlign w:val="center"/>
            <w:hideMark/>
          </w:tcPr>
          <w:p w14:paraId="4905DF31" w14:textId="77777777" w:rsidR="009A5AF5" w:rsidRPr="009A5AF5" w:rsidRDefault="009A5AF5" w:rsidP="009A5AF5">
            <w:pPr>
              <w:spacing w:after="0" w:line="240" w:lineRule="auto"/>
              <w:jc w:val="right"/>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8 €</w:t>
            </w:r>
          </w:p>
        </w:tc>
      </w:tr>
      <w:tr w:rsidR="009A5AF5" w:rsidRPr="009A5AF5" w14:paraId="5A015622" w14:textId="77777777" w:rsidTr="009A5AF5">
        <w:trPr>
          <w:trHeight w:val="1190"/>
        </w:trPr>
        <w:tc>
          <w:tcPr>
            <w:tcW w:w="1480" w:type="dxa"/>
            <w:tcBorders>
              <w:top w:val="single" w:sz="4" w:space="0" w:color="9BC2E6"/>
              <w:left w:val="single" w:sz="4" w:space="0" w:color="9BC2E6"/>
              <w:bottom w:val="single" w:sz="4" w:space="0" w:color="9BC2E6"/>
              <w:right w:val="nil"/>
            </w:tcBorders>
            <w:shd w:val="clear" w:color="DDEBF7" w:fill="DDEBF7"/>
            <w:vAlign w:val="center"/>
            <w:hideMark/>
          </w:tcPr>
          <w:p w14:paraId="7BE0D62E" w14:textId="77777777" w:rsidR="009A5AF5" w:rsidRPr="009A5AF5" w:rsidRDefault="009A5AF5" w:rsidP="009A5AF5">
            <w:pPr>
              <w:spacing w:after="0" w:line="240" w:lineRule="auto"/>
              <w:rPr>
                <w:rFonts w:ascii="Calibri" w:eastAsia="Times New Roman" w:hAnsi="Calibri" w:cs="Calibri"/>
                <w:b/>
                <w:bCs/>
                <w:color w:val="000000"/>
                <w:kern w:val="0"/>
                <w:sz w:val="22"/>
                <w:szCs w:val="22"/>
                <w:lang w:eastAsia="fr-FR"/>
                <w14:ligatures w14:val="none"/>
              </w:rPr>
            </w:pPr>
            <w:r w:rsidRPr="009A5AF5">
              <w:rPr>
                <w:rFonts w:ascii="Calibri" w:eastAsia="Times New Roman" w:hAnsi="Calibri" w:cs="Calibri"/>
                <w:b/>
                <w:bCs/>
                <w:color w:val="000000"/>
                <w:kern w:val="0"/>
                <w:sz w:val="22"/>
                <w:szCs w:val="22"/>
                <w:lang w:eastAsia="fr-FR"/>
                <w14:ligatures w14:val="none"/>
              </w:rPr>
              <w:t>Maintenance opérationnelle</w:t>
            </w:r>
          </w:p>
        </w:tc>
        <w:tc>
          <w:tcPr>
            <w:tcW w:w="3940" w:type="dxa"/>
            <w:tcBorders>
              <w:top w:val="single" w:sz="4" w:space="0" w:color="9BC2E6"/>
              <w:left w:val="nil"/>
              <w:bottom w:val="single" w:sz="4" w:space="0" w:color="9BC2E6"/>
              <w:right w:val="nil"/>
            </w:tcBorders>
            <w:shd w:val="clear" w:color="DDEBF7" w:fill="DDEBF7"/>
            <w:vAlign w:val="center"/>
            <w:hideMark/>
          </w:tcPr>
          <w:p w14:paraId="7B859892"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Ajustements mineurs, surveillance, correctifs légers</w:t>
            </w:r>
          </w:p>
        </w:tc>
        <w:tc>
          <w:tcPr>
            <w:tcW w:w="2320" w:type="dxa"/>
            <w:tcBorders>
              <w:top w:val="single" w:sz="4" w:space="0" w:color="9BC2E6"/>
              <w:left w:val="nil"/>
              <w:bottom w:val="single" w:sz="4" w:space="0" w:color="9BC2E6"/>
              <w:right w:val="nil"/>
            </w:tcBorders>
            <w:shd w:val="clear" w:color="DDEBF7" w:fill="DDEBF7"/>
            <w:vAlign w:val="center"/>
            <w:hideMark/>
          </w:tcPr>
          <w:p w14:paraId="4F3B1A24"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Maintenance minimale en phase MVP</w:t>
            </w:r>
          </w:p>
        </w:tc>
        <w:tc>
          <w:tcPr>
            <w:tcW w:w="1220" w:type="dxa"/>
            <w:tcBorders>
              <w:top w:val="single" w:sz="4" w:space="0" w:color="9BC2E6"/>
              <w:left w:val="nil"/>
              <w:bottom w:val="single" w:sz="4" w:space="0" w:color="9BC2E6"/>
              <w:right w:val="nil"/>
            </w:tcBorders>
            <w:shd w:val="clear" w:color="DDEBF7" w:fill="DDEBF7"/>
            <w:vAlign w:val="center"/>
            <w:hideMark/>
          </w:tcPr>
          <w:p w14:paraId="2966AFB8"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Récurrent</w:t>
            </w:r>
          </w:p>
        </w:tc>
        <w:tc>
          <w:tcPr>
            <w:tcW w:w="1200" w:type="dxa"/>
            <w:tcBorders>
              <w:top w:val="single" w:sz="4" w:space="0" w:color="9BC2E6"/>
              <w:left w:val="nil"/>
              <w:bottom w:val="single" w:sz="4" w:space="0" w:color="9BC2E6"/>
              <w:right w:val="single" w:sz="4" w:space="0" w:color="9BC2E6"/>
            </w:tcBorders>
            <w:shd w:val="clear" w:color="DDEBF7" w:fill="DDEBF7"/>
            <w:vAlign w:val="center"/>
            <w:hideMark/>
          </w:tcPr>
          <w:p w14:paraId="636FFB1C" w14:textId="55D28796" w:rsidR="009A5AF5" w:rsidRPr="009A5AF5" w:rsidRDefault="00FB51E3" w:rsidP="00FB51E3">
            <w:pPr>
              <w:spacing w:after="0" w:line="240" w:lineRule="auto"/>
              <w:jc w:val="center"/>
              <w:rPr>
                <w:rFonts w:ascii="Calibri" w:eastAsia="Times New Roman" w:hAnsi="Calibri" w:cs="Calibri"/>
                <w:color w:val="000000"/>
                <w:kern w:val="0"/>
                <w:sz w:val="22"/>
                <w:szCs w:val="22"/>
                <w:lang w:eastAsia="fr-FR"/>
                <w14:ligatures w14:val="none"/>
              </w:rPr>
            </w:pPr>
            <w:r>
              <w:rPr>
                <w:rFonts w:ascii="Calibri" w:eastAsia="Times New Roman" w:hAnsi="Calibri" w:cs="Calibri"/>
                <w:color w:val="000000"/>
                <w:kern w:val="0"/>
                <w:sz w:val="22"/>
                <w:szCs w:val="22"/>
                <w:lang w:eastAsia="fr-FR"/>
                <w14:ligatures w14:val="none"/>
              </w:rPr>
              <w:t xml:space="preserve">       </w:t>
            </w:r>
            <w:r w:rsidR="009A5AF5" w:rsidRPr="009A5AF5">
              <w:rPr>
                <w:rFonts w:ascii="Calibri" w:eastAsia="Times New Roman" w:hAnsi="Calibri" w:cs="Calibri"/>
                <w:color w:val="000000"/>
                <w:kern w:val="0"/>
                <w:sz w:val="22"/>
                <w:szCs w:val="22"/>
                <w:lang w:eastAsia="fr-FR"/>
                <w14:ligatures w14:val="none"/>
              </w:rPr>
              <w:t>Inclus</w:t>
            </w:r>
          </w:p>
        </w:tc>
      </w:tr>
      <w:tr w:rsidR="009A5AF5" w:rsidRPr="009A5AF5" w14:paraId="429D3E55" w14:textId="77777777" w:rsidTr="009A5AF5">
        <w:trPr>
          <w:trHeight w:val="330"/>
        </w:trPr>
        <w:tc>
          <w:tcPr>
            <w:tcW w:w="1480" w:type="dxa"/>
            <w:tcBorders>
              <w:top w:val="single" w:sz="4" w:space="0" w:color="9BC2E6"/>
              <w:left w:val="single" w:sz="4" w:space="0" w:color="9BC2E6"/>
              <w:bottom w:val="single" w:sz="4" w:space="0" w:color="9BC2E6"/>
              <w:right w:val="nil"/>
            </w:tcBorders>
            <w:noWrap/>
            <w:vAlign w:val="bottom"/>
            <w:hideMark/>
          </w:tcPr>
          <w:p w14:paraId="005244F3"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Total</w:t>
            </w:r>
          </w:p>
        </w:tc>
        <w:tc>
          <w:tcPr>
            <w:tcW w:w="3940" w:type="dxa"/>
            <w:tcBorders>
              <w:top w:val="single" w:sz="4" w:space="0" w:color="9BC2E6"/>
              <w:left w:val="nil"/>
              <w:bottom w:val="single" w:sz="4" w:space="0" w:color="9BC2E6"/>
              <w:right w:val="nil"/>
            </w:tcBorders>
            <w:noWrap/>
            <w:vAlign w:val="bottom"/>
            <w:hideMark/>
          </w:tcPr>
          <w:p w14:paraId="6F2BD5A6" w14:textId="77777777" w:rsidR="009A5AF5" w:rsidRPr="009A5AF5" w:rsidRDefault="009A5AF5" w:rsidP="009A5AF5">
            <w:pPr>
              <w:spacing w:after="0" w:line="240" w:lineRule="auto"/>
              <w:rPr>
                <w:rFonts w:ascii="Calibri" w:eastAsia="Times New Roman" w:hAnsi="Calibri" w:cs="Calibri"/>
                <w:color w:val="000000"/>
                <w:kern w:val="0"/>
                <w:sz w:val="22"/>
                <w:szCs w:val="22"/>
                <w:lang w:eastAsia="fr-FR"/>
                <w14:ligatures w14:val="none"/>
              </w:rPr>
            </w:pPr>
          </w:p>
        </w:tc>
        <w:tc>
          <w:tcPr>
            <w:tcW w:w="2320" w:type="dxa"/>
            <w:tcBorders>
              <w:top w:val="single" w:sz="4" w:space="0" w:color="9BC2E6"/>
              <w:left w:val="nil"/>
              <w:bottom w:val="single" w:sz="4" w:space="0" w:color="9BC2E6"/>
              <w:right w:val="nil"/>
            </w:tcBorders>
            <w:noWrap/>
            <w:vAlign w:val="bottom"/>
            <w:hideMark/>
          </w:tcPr>
          <w:p w14:paraId="7FB0240F" w14:textId="77777777" w:rsidR="009A5AF5" w:rsidRPr="009A5AF5" w:rsidRDefault="009A5AF5" w:rsidP="009A5AF5">
            <w:pPr>
              <w:spacing w:after="0" w:line="240" w:lineRule="auto"/>
              <w:rPr>
                <w:rFonts w:ascii="Times New Roman" w:eastAsia="Times New Roman" w:hAnsi="Times New Roman" w:cs="Times New Roman"/>
                <w:kern w:val="0"/>
                <w:sz w:val="20"/>
                <w:szCs w:val="20"/>
                <w:lang w:eastAsia="fr-FR"/>
                <w14:ligatures w14:val="none"/>
              </w:rPr>
            </w:pPr>
          </w:p>
        </w:tc>
        <w:tc>
          <w:tcPr>
            <w:tcW w:w="1220" w:type="dxa"/>
            <w:tcBorders>
              <w:top w:val="single" w:sz="4" w:space="0" w:color="9BC2E6"/>
              <w:left w:val="nil"/>
              <w:bottom w:val="single" w:sz="4" w:space="0" w:color="9BC2E6"/>
              <w:right w:val="nil"/>
            </w:tcBorders>
            <w:noWrap/>
            <w:vAlign w:val="bottom"/>
            <w:hideMark/>
          </w:tcPr>
          <w:p w14:paraId="23644B1D" w14:textId="77777777" w:rsidR="009A5AF5" w:rsidRPr="009A5AF5" w:rsidRDefault="009A5AF5" w:rsidP="009A5AF5">
            <w:pPr>
              <w:spacing w:after="0" w:line="240" w:lineRule="auto"/>
              <w:rPr>
                <w:rFonts w:ascii="Times New Roman" w:eastAsia="Times New Roman" w:hAnsi="Times New Roman" w:cs="Times New Roman"/>
                <w:kern w:val="0"/>
                <w:sz w:val="20"/>
                <w:szCs w:val="20"/>
                <w:lang w:eastAsia="fr-FR"/>
                <w14:ligatures w14:val="none"/>
              </w:rPr>
            </w:pPr>
          </w:p>
        </w:tc>
        <w:tc>
          <w:tcPr>
            <w:tcW w:w="1200" w:type="dxa"/>
            <w:tcBorders>
              <w:top w:val="single" w:sz="4" w:space="0" w:color="9BC2E6"/>
              <w:left w:val="nil"/>
              <w:bottom w:val="single" w:sz="4" w:space="0" w:color="9BC2E6"/>
              <w:right w:val="single" w:sz="4" w:space="0" w:color="9BC2E6"/>
            </w:tcBorders>
            <w:vAlign w:val="center"/>
            <w:hideMark/>
          </w:tcPr>
          <w:p w14:paraId="59A24E28" w14:textId="77777777" w:rsidR="009A5AF5" w:rsidRPr="009A5AF5" w:rsidRDefault="009A5AF5" w:rsidP="009A5AF5">
            <w:pPr>
              <w:spacing w:after="0" w:line="240" w:lineRule="auto"/>
              <w:jc w:val="right"/>
              <w:rPr>
                <w:rFonts w:ascii="Calibri" w:eastAsia="Times New Roman" w:hAnsi="Calibri" w:cs="Calibri"/>
                <w:color w:val="000000"/>
                <w:kern w:val="0"/>
                <w:sz w:val="22"/>
                <w:szCs w:val="22"/>
                <w:lang w:eastAsia="fr-FR"/>
                <w14:ligatures w14:val="none"/>
              </w:rPr>
            </w:pPr>
            <w:r w:rsidRPr="009A5AF5">
              <w:rPr>
                <w:rFonts w:ascii="Calibri" w:eastAsia="Times New Roman" w:hAnsi="Calibri" w:cs="Calibri"/>
                <w:color w:val="000000"/>
                <w:kern w:val="0"/>
                <w:sz w:val="22"/>
                <w:szCs w:val="22"/>
                <w:lang w:eastAsia="fr-FR"/>
                <w14:ligatures w14:val="none"/>
              </w:rPr>
              <w:t>116 €</w:t>
            </w:r>
          </w:p>
        </w:tc>
      </w:tr>
    </w:tbl>
    <w:p w14:paraId="7F198AC5" w14:textId="77777777" w:rsidR="00401679" w:rsidRPr="0008679D" w:rsidRDefault="00401679" w:rsidP="0008679D">
      <w:pPr>
        <w:rPr>
          <w:sz w:val="22"/>
          <w:szCs w:val="22"/>
        </w:rPr>
      </w:pPr>
    </w:p>
    <w:p w14:paraId="2B44D47B" w14:textId="16055CAA" w:rsidR="00991CF3" w:rsidRDefault="00B142A0" w:rsidP="00991CF3">
      <w:r w:rsidRPr="00B142A0">
        <w:t xml:space="preserve">L’OPEX correspond aux </w:t>
      </w:r>
      <w:r w:rsidRPr="00B142A0">
        <w:rPr>
          <w:b/>
          <w:bCs/>
        </w:rPr>
        <w:t>coûts récurrents</w:t>
      </w:r>
      <w:r w:rsidRPr="00B142A0">
        <w:t xml:space="preserve"> liés à l’exploitation du MVP une fois déployé.</w:t>
      </w:r>
    </w:p>
    <w:p w14:paraId="77BF85C5" w14:textId="0FD17EDF" w:rsidR="00323D52" w:rsidRPr="00323D52" w:rsidRDefault="00323D52" w:rsidP="00B142A0">
      <w:pPr>
        <w:pStyle w:val="Titre4"/>
        <w:rPr>
          <w:rFonts w:eastAsiaTheme="minorHAnsi" w:cstheme="minorBidi"/>
          <w:i w:val="0"/>
          <w:iCs w:val="0"/>
          <w:color w:val="auto"/>
          <w:sz w:val="22"/>
          <w:szCs w:val="22"/>
        </w:rPr>
      </w:pPr>
      <w:r w:rsidRPr="00323D52">
        <w:rPr>
          <w:rFonts w:eastAsiaTheme="minorHAnsi" w:cstheme="minorBidi"/>
          <w:i w:val="0"/>
          <w:iCs w:val="0"/>
          <w:color w:val="auto"/>
          <w:sz w:val="22"/>
          <w:szCs w:val="22"/>
        </w:rPr>
        <w:lastRenderedPageBreak/>
        <w:t xml:space="preserve">Les coûts OPEX sont ainsi estimés à environ </w:t>
      </w:r>
      <w:r>
        <w:rPr>
          <w:rFonts w:eastAsiaTheme="minorHAnsi" w:cstheme="minorBidi"/>
          <w:i w:val="0"/>
          <w:iCs w:val="0"/>
          <w:color w:val="auto"/>
          <w:sz w:val="22"/>
          <w:szCs w:val="22"/>
        </w:rPr>
        <w:t>116</w:t>
      </w:r>
      <w:r w:rsidRPr="00323D52">
        <w:rPr>
          <w:rFonts w:eastAsiaTheme="minorHAnsi" w:cstheme="minorBidi"/>
          <w:i w:val="0"/>
          <w:iCs w:val="0"/>
          <w:color w:val="auto"/>
          <w:sz w:val="22"/>
          <w:szCs w:val="22"/>
        </w:rPr>
        <w:t xml:space="preserve"> € par mois, un niveau compatible avec une exploitation MVP et une montée en charge progressive. </w:t>
      </w:r>
    </w:p>
    <w:p w14:paraId="2FEE638C" w14:textId="4C0BB22F" w:rsidR="00B142A0" w:rsidRDefault="00B142A0" w:rsidP="00B142A0">
      <w:pPr>
        <w:pStyle w:val="Titre4"/>
      </w:pPr>
      <w:r w:rsidRPr="00B142A0">
        <w:t>Optimisation budgétaire</w:t>
      </w:r>
    </w:p>
    <w:tbl>
      <w:tblPr>
        <w:tblW w:w="9100" w:type="dxa"/>
        <w:tblCellMar>
          <w:left w:w="70" w:type="dxa"/>
          <w:right w:w="70" w:type="dxa"/>
        </w:tblCellMar>
        <w:tblLook w:val="04A0" w:firstRow="1" w:lastRow="0" w:firstColumn="1" w:lastColumn="0" w:noHBand="0" w:noVBand="1"/>
      </w:tblPr>
      <w:tblGrid>
        <w:gridCol w:w="3240"/>
        <w:gridCol w:w="4060"/>
        <w:gridCol w:w="1800"/>
      </w:tblGrid>
      <w:tr w:rsidR="006A08E4" w:rsidRPr="006A08E4" w14:paraId="62C6B6E7" w14:textId="77777777" w:rsidTr="006A08E4">
        <w:trPr>
          <w:trHeight w:val="290"/>
        </w:trPr>
        <w:tc>
          <w:tcPr>
            <w:tcW w:w="3240" w:type="dxa"/>
            <w:tcBorders>
              <w:top w:val="single" w:sz="4" w:space="0" w:color="9BC2E6"/>
              <w:left w:val="single" w:sz="4" w:space="0" w:color="9BC2E6"/>
              <w:bottom w:val="single" w:sz="4" w:space="0" w:color="9BC2E6"/>
              <w:right w:val="nil"/>
            </w:tcBorders>
            <w:shd w:val="clear" w:color="5B9BD5" w:fill="5B9BD5"/>
            <w:vAlign w:val="center"/>
            <w:hideMark/>
          </w:tcPr>
          <w:p w14:paraId="5DD0A696" w14:textId="77777777" w:rsidR="006A08E4" w:rsidRPr="006A08E4" w:rsidRDefault="006A08E4" w:rsidP="006A08E4">
            <w:pPr>
              <w:spacing w:after="0" w:line="240" w:lineRule="auto"/>
              <w:jc w:val="center"/>
              <w:rPr>
                <w:rFonts w:ascii="Calibri" w:eastAsia="Times New Roman" w:hAnsi="Calibri" w:cs="Calibri"/>
                <w:b/>
                <w:bCs/>
                <w:color w:val="FFFFFF"/>
                <w:kern w:val="0"/>
                <w:sz w:val="22"/>
                <w:szCs w:val="22"/>
                <w:lang w:eastAsia="fr-FR"/>
                <w14:ligatures w14:val="none"/>
              </w:rPr>
            </w:pPr>
            <w:r w:rsidRPr="006A08E4">
              <w:rPr>
                <w:rFonts w:ascii="Calibri" w:eastAsia="Times New Roman" w:hAnsi="Calibri" w:cs="Calibri"/>
                <w:b/>
                <w:bCs/>
                <w:color w:val="FFFFFF"/>
                <w:kern w:val="0"/>
                <w:sz w:val="22"/>
                <w:szCs w:val="22"/>
                <w:lang w:eastAsia="fr-FR"/>
                <w14:ligatures w14:val="none"/>
              </w:rPr>
              <w:t>Levier</w:t>
            </w:r>
          </w:p>
        </w:tc>
        <w:tc>
          <w:tcPr>
            <w:tcW w:w="4060" w:type="dxa"/>
            <w:tcBorders>
              <w:top w:val="single" w:sz="4" w:space="0" w:color="9BC2E6"/>
              <w:left w:val="nil"/>
              <w:bottom w:val="single" w:sz="4" w:space="0" w:color="9BC2E6"/>
              <w:right w:val="nil"/>
            </w:tcBorders>
            <w:shd w:val="clear" w:color="5B9BD5" w:fill="5B9BD5"/>
            <w:vAlign w:val="center"/>
            <w:hideMark/>
          </w:tcPr>
          <w:p w14:paraId="2893B810" w14:textId="77777777" w:rsidR="006A08E4" w:rsidRPr="006A08E4" w:rsidRDefault="006A08E4" w:rsidP="006A08E4">
            <w:pPr>
              <w:spacing w:after="0" w:line="240" w:lineRule="auto"/>
              <w:jc w:val="center"/>
              <w:rPr>
                <w:rFonts w:ascii="Calibri" w:eastAsia="Times New Roman" w:hAnsi="Calibri" w:cs="Calibri"/>
                <w:b/>
                <w:bCs/>
                <w:color w:val="FFFFFF"/>
                <w:kern w:val="0"/>
                <w:sz w:val="22"/>
                <w:szCs w:val="22"/>
                <w:lang w:eastAsia="fr-FR"/>
                <w14:ligatures w14:val="none"/>
              </w:rPr>
            </w:pPr>
            <w:r w:rsidRPr="006A08E4">
              <w:rPr>
                <w:rFonts w:ascii="Calibri" w:eastAsia="Times New Roman" w:hAnsi="Calibri" w:cs="Calibri"/>
                <w:b/>
                <w:bCs/>
                <w:color w:val="FFFFFF"/>
                <w:kern w:val="0"/>
                <w:sz w:val="22"/>
                <w:szCs w:val="22"/>
                <w:lang w:eastAsia="fr-FR"/>
                <w14:ligatures w14:val="none"/>
              </w:rPr>
              <w:t>Description</w:t>
            </w:r>
          </w:p>
        </w:tc>
        <w:tc>
          <w:tcPr>
            <w:tcW w:w="1800" w:type="dxa"/>
            <w:tcBorders>
              <w:top w:val="single" w:sz="4" w:space="0" w:color="9BC2E6"/>
              <w:left w:val="nil"/>
              <w:bottom w:val="single" w:sz="4" w:space="0" w:color="9BC2E6"/>
              <w:right w:val="single" w:sz="4" w:space="0" w:color="9BC2E6"/>
            </w:tcBorders>
            <w:shd w:val="clear" w:color="5B9BD5" w:fill="5B9BD5"/>
            <w:vAlign w:val="center"/>
            <w:hideMark/>
          </w:tcPr>
          <w:p w14:paraId="4609030C" w14:textId="77777777" w:rsidR="006A08E4" w:rsidRPr="006A08E4" w:rsidRDefault="006A08E4" w:rsidP="006A08E4">
            <w:pPr>
              <w:spacing w:after="0" w:line="240" w:lineRule="auto"/>
              <w:jc w:val="center"/>
              <w:rPr>
                <w:rFonts w:ascii="Calibri" w:eastAsia="Times New Roman" w:hAnsi="Calibri" w:cs="Calibri"/>
                <w:b/>
                <w:bCs/>
                <w:color w:val="FFFFFF"/>
                <w:kern w:val="0"/>
                <w:sz w:val="22"/>
                <w:szCs w:val="22"/>
                <w:lang w:eastAsia="fr-FR"/>
                <w14:ligatures w14:val="none"/>
              </w:rPr>
            </w:pPr>
            <w:r w:rsidRPr="006A08E4">
              <w:rPr>
                <w:rFonts w:ascii="Calibri" w:eastAsia="Times New Roman" w:hAnsi="Calibri" w:cs="Calibri"/>
                <w:b/>
                <w:bCs/>
                <w:color w:val="FFFFFF"/>
                <w:kern w:val="0"/>
                <w:sz w:val="22"/>
                <w:szCs w:val="22"/>
                <w:lang w:eastAsia="fr-FR"/>
                <w14:ligatures w14:val="none"/>
              </w:rPr>
              <w:t>Effet</w:t>
            </w:r>
          </w:p>
        </w:tc>
      </w:tr>
      <w:tr w:rsidR="006A08E4" w:rsidRPr="006A08E4" w14:paraId="15D07F36" w14:textId="77777777" w:rsidTr="006A08E4">
        <w:trPr>
          <w:trHeight w:val="560"/>
        </w:trPr>
        <w:tc>
          <w:tcPr>
            <w:tcW w:w="3240" w:type="dxa"/>
            <w:tcBorders>
              <w:top w:val="single" w:sz="4" w:space="0" w:color="9BC2E6"/>
              <w:left w:val="single" w:sz="4" w:space="0" w:color="9BC2E6"/>
              <w:bottom w:val="single" w:sz="4" w:space="0" w:color="9BC2E6"/>
              <w:right w:val="nil"/>
            </w:tcBorders>
            <w:shd w:val="clear" w:color="DDEBF7" w:fill="DDEBF7"/>
            <w:vAlign w:val="center"/>
            <w:hideMark/>
          </w:tcPr>
          <w:p w14:paraId="7C63AA0F"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Limitation du périmètre MVP</w:t>
            </w:r>
          </w:p>
        </w:tc>
        <w:tc>
          <w:tcPr>
            <w:tcW w:w="4060" w:type="dxa"/>
            <w:tcBorders>
              <w:top w:val="single" w:sz="4" w:space="0" w:color="9BC2E6"/>
              <w:left w:val="nil"/>
              <w:bottom w:val="single" w:sz="4" w:space="0" w:color="9BC2E6"/>
              <w:right w:val="nil"/>
            </w:tcBorders>
            <w:shd w:val="clear" w:color="DDEBF7" w:fill="DDEBF7"/>
            <w:vAlign w:val="center"/>
            <w:hideMark/>
          </w:tcPr>
          <w:p w14:paraId="1680021B"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Fonctionnalités essentielles uniquement</w:t>
            </w:r>
          </w:p>
        </w:tc>
        <w:tc>
          <w:tcPr>
            <w:tcW w:w="1800" w:type="dxa"/>
            <w:tcBorders>
              <w:top w:val="single" w:sz="4" w:space="0" w:color="9BC2E6"/>
              <w:left w:val="nil"/>
              <w:bottom w:val="single" w:sz="4" w:space="0" w:color="9BC2E6"/>
              <w:right w:val="single" w:sz="4" w:space="0" w:color="9BC2E6"/>
            </w:tcBorders>
            <w:shd w:val="clear" w:color="DDEBF7" w:fill="DDEBF7"/>
            <w:vAlign w:val="center"/>
            <w:hideMark/>
          </w:tcPr>
          <w:p w14:paraId="47DD74A3"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Réduction BUILD</w:t>
            </w:r>
          </w:p>
        </w:tc>
      </w:tr>
      <w:tr w:rsidR="006A08E4" w:rsidRPr="006A08E4" w14:paraId="7A566520" w14:textId="77777777" w:rsidTr="006A08E4">
        <w:trPr>
          <w:trHeight w:val="560"/>
        </w:trPr>
        <w:tc>
          <w:tcPr>
            <w:tcW w:w="3240" w:type="dxa"/>
            <w:tcBorders>
              <w:top w:val="single" w:sz="4" w:space="0" w:color="9BC2E6"/>
              <w:left w:val="single" w:sz="4" w:space="0" w:color="9BC2E6"/>
              <w:bottom w:val="single" w:sz="4" w:space="0" w:color="9BC2E6"/>
              <w:right w:val="nil"/>
            </w:tcBorders>
            <w:vAlign w:val="center"/>
            <w:hideMark/>
          </w:tcPr>
          <w:p w14:paraId="7AAD06F7"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 xml:space="preserve">Réduction volume </w:t>
            </w:r>
            <w:proofErr w:type="spellStart"/>
            <w:r w:rsidRPr="006A08E4">
              <w:rPr>
                <w:rFonts w:ascii="Calibri" w:eastAsia="Times New Roman" w:hAnsi="Calibri" w:cs="Calibri"/>
                <w:color w:val="000000"/>
                <w:kern w:val="0"/>
                <w:sz w:val="22"/>
                <w:szCs w:val="22"/>
                <w:lang w:eastAsia="fr-FR"/>
                <w14:ligatures w14:val="none"/>
              </w:rPr>
              <w:t>embeddings</w:t>
            </w:r>
            <w:proofErr w:type="spellEnd"/>
          </w:p>
        </w:tc>
        <w:tc>
          <w:tcPr>
            <w:tcW w:w="4060" w:type="dxa"/>
            <w:tcBorders>
              <w:top w:val="single" w:sz="4" w:space="0" w:color="9BC2E6"/>
              <w:left w:val="nil"/>
              <w:bottom w:val="single" w:sz="4" w:space="0" w:color="9BC2E6"/>
              <w:right w:val="nil"/>
            </w:tcBorders>
            <w:vAlign w:val="center"/>
            <w:hideMark/>
          </w:tcPr>
          <w:p w14:paraId="5AF13574"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Vectorisation ciblée</w:t>
            </w:r>
          </w:p>
        </w:tc>
        <w:tc>
          <w:tcPr>
            <w:tcW w:w="1800" w:type="dxa"/>
            <w:tcBorders>
              <w:top w:val="single" w:sz="4" w:space="0" w:color="9BC2E6"/>
              <w:left w:val="nil"/>
              <w:bottom w:val="single" w:sz="4" w:space="0" w:color="9BC2E6"/>
              <w:right w:val="single" w:sz="4" w:space="0" w:color="9BC2E6"/>
            </w:tcBorders>
            <w:vAlign w:val="center"/>
            <w:hideMark/>
          </w:tcPr>
          <w:p w14:paraId="729C8991"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Réduction OPEX</w:t>
            </w:r>
          </w:p>
        </w:tc>
      </w:tr>
      <w:tr w:rsidR="006A08E4" w:rsidRPr="006A08E4" w14:paraId="0998EFF5" w14:textId="77777777" w:rsidTr="006A08E4">
        <w:trPr>
          <w:trHeight w:val="560"/>
        </w:trPr>
        <w:tc>
          <w:tcPr>
            <w:tcW w:w="3240" w:type="dxa"/>
            <w:tcBorders>
              <w:top w:val="single" w:sz="4" w:space="0" w:color="9BC2E6"/>
              <w:left w:val="single" w:sz="4" w:space="0" w:color="9BC2E6"/>
              <w:bottom w:val="single" w:sz="4" w:space="0" w:color="9BC2E6"/>
              <w:right w:val="nil"/>
            </w:tcBorders>
            <w:shd w:val="clear" w:color="DDEBF7" w:fill="DDEBF7"/>
            <w:vAlign w:val="center"/>
            <w:hideMark/>
          </w:tcPr>
          <w:p w14:paraId="5F727ABA"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Cache des réponses</w:t>
            </w:r>
          </w:p>
        </w:tc>
        <w:tc>
          <w:tcPr>
            <w:tcW w:w="4060" w:type="dxa"/>
            <w:tcBorders>
              <w:top w:val="single" w:sz="4" w:space="0" w:color="9BC2E6"/>
              <w:left w:val="nil"/>
              <w:bottom w:val="single" w:sz="4" w:space="0" w:color="9BC2E6"/>
              <w:right w:val="nil"/>
            </w:tcBorders>
            <w:shd w:val="clear" w:color="DDEBF7" w:fill="DDEBF7"/>
            <w:vAlign w:val="center"/>
            <w:hideMark/>
          </w:tcPr>
          <w:p w14:paraId="45DB2662"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Réutilisation résultats fréquents</w:t>
            </w:r>
          </w:p>
        </w:tc>
        <w:tc>
          <w:tcPr>
            <w:tcW w:w="1800" w:type="dxa"/>
            <w:tcBorders>
              <w:top w:val="single" w:sz="4" w:space="0" w:color="9BC2E6"/>
              <w:left w:val="nil"/>
              <w:bottom w:val="single" w:sz="4" w:space="0" w:color="9BC2E6"/>
              <w:right w:val="single" w:sz="4" w:space="0" w:color="9BC2E6"/>
            </w:tcBorders>
            <w:shd w:val="clear" w:color="DDEBF7" w:fill="DDEBF7"/>
            <w:vAlign w:val="center"/>
            <w:hideMark/>
          </w:tcPr>
          <w:p w14:paraId="035C5E43"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Réduction appels LLM</w:t>
            </w:r>
          </w:p>
        </w:tc>
      </w:tr>
      <w:tr w:rsidR="006A08E4" w:rsidRPr="006A08E4" w14:paraId="2637AD1B" w14:textId="77777777" w:rsidTr="006A08E4">
        <w:trPr>
          <w:trHeight w:val="560"/>
        </w:trPr>
        <w:tc>
          <w:tcPr>
            <w:tcW w:w="3240" w:type="dxa"/>
            <w:tcBorders>
              <w:top w:val="single" w:sz="4" w:space="0" w:color="9BC2E6"/>
              <w:left w:val="single" w:sz="4" w:space="0" w:color="9BC2E6"/>
              <w:bottom w:val="single" w:sz="4" w:space="0" w:color="9BC2E6"/>
              <w:right w:val="nil"/>
            </w:tcBorders>
            <w:vAlign w:val="center"/>
            <w:hideMark/>
          </w:tcPr>
          <w:p w14:paraId="4B3A45A5"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 xml:space="preserve">Batch </w:t>
            </w:r>
            <w:proofErr w:type="spellStart"/>
            <w:r w:rsidRPr="006A08E4">
              <w:rPr>
                <w:rFonts w:ascii="Calibri" w:eastAsia="Times New Roman" w:hAnsi="Calibri" w:cs="Calibri"/>
                <w:color w:val="000000"/>
                <w:kern w:val="0"/>
                <w:sz w:val="22"/>
                <w:szCs w:val="22"/>
                <w:lang w:eastAsia="fr-FR"/>
                <w14:ligatures w14:val="none"/>
              </w:rPr>
              <w:t>processing</w:t>
            </w:r>
            <w:proofErr w:type="spellEnd"/>
          </w:p>
        </w:tc>
        <w:tc>
          <w:tcPr>
            <w:tcW w:w="4060" w:type="dxa"/>
            <w:tcBorders>
              <w:top w:val="single" w:sz="4" w:space="0" w:color="9BC2E6"/>
              <w:left w:val="nil"/>
              <w:bottom w:val="single" w:sz="4" w:space="0" w:color="9BC2E6"/>
              <w:right w:val="nil"/>
            </w:tcBorders>
            <w:vAlign w:val="center"/>
            <w:hideMark/>
          </w:tcPr>
          <w:p w14:paraId="158EBB43"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Traitements groupés</w:t>
            </w:r>
          </w:p>
        </w:tc>
        <w:tc>
          <w:tcPr>
            <w:tcW w:w="1800" w:type="dxa"/>
            <w:tcBorders>
              <w:top w:val="single" w:sz="4" w:space="0" w:color="9BC2E6"/>
              <w:left w:val="nil"/>
              <w:bottom w:val="single" w:sz="4" w:space="0" w:color="9BC2E6"/>
              <w:right w:val="single" w:sz="4" w:space="0" w:color="9BC2E6"/>
            </w:tcBorders>
            <w:vAlign w:val="center"/>
            <w:hideMark/>
          </w:tcPr>
          <w:p w14:paraId="1FB2B788"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Réduction coûts NLP</w:t>
            </w:r>
          </w:p>
        </w:tc>
      </w:tr>
      <w:tr w:rsidR="006A08E4" w:rsidRPr="006A08E4" w14:paraId="64DCCE1D" w14:textId="77777777" w:rsidTr="006A08E4">
        <w:trPr>
          <w:trHeight w:val="560"/>
        </w:trPr>
        <w:tc>
          <w:tcPr>
            <w:tcW w:w="3240" w:type="dxa"/>
            <w:tcBorders>
              <w:top w:val="single" w:sz="4" w:space="0" w:color="9BC2E6"/>
              <w:left w:val="single" w:sz="4" w:space="0" w:color="9BC2E6"/>
              <w:bottom w:val="single" w:sz="4" w:space="0" w:color="9BC2E6"/>
              <w:right w:val="nil"/>
            </w:tcBorders>
            <w:shd w:val="clear" w:color="DDEBF7" w:fill="DDEBF7"/>
            <w:vAlign w:val="center"/>
            <w:hideMark/>
          </w:tcPr>
          <w:p w14:paraId="40F8B056"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Montée en charge progressive</w:t>
            </w:r>
          </w:p>
        </w:tc>
        <w:tc>
          <w:tcPr>
            <w:tcW w:w="4060" w:type="dxa"/>
            <w:tcBorders>
              <w:top w:val="single" w:sz="4" w:space="0" w:color="9BC2E6"/>
              <w:left w:val="nil"/>
              <w:bottom w:val="single" w:sz="4" w:space="0" w:color="9BC2E6"/>
              <w:right w:val="nil"/>
            </w:tcBorders>
            <w:shd w:val="clear" w:color="DDEBF7" w:fill="DDEBF7"/>
            <w:vAlign w:val="center"/>
            <w:hideMark/>
          </w:tcPr>
          <w:p w14:paraId="1F91B0AE"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Ajustement à l’usage réel</w:t>
            </w:r>
          </w:p>
        </w:tc>
        <w:tc>
          <w:tcPr>
            <w:tcW w:w="1800" w:type="dxa"/>
            <w:tcBorders>
              <w:top w:val="single" w:sz="4" w:space="0" w:color="9BC2E6"/>
              <w:left w:val="nil"/>
              <w:bottom w:val="single" w:sz="4" w:space="0" w:color="9BC2E6"/>
              <w:right w:val="single" w:sz="4" w:space="0" w:color="9BC2E6"/>
            </w:tcBorders>
            <w:shd w:val="clear" w:color="DDEBF7" w:fill="DDEBF7"/>
            <w:vAlign w:val="center"/>
            <w:hideMark/>
          </w:tcPr>
          <w:p w14:paraId="3333CA18"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Maîtrise OPEX</w:t>
            </w:r>
          </w:p>
        </w:tc>
      </w:tr>
      <w:tr w:rsidR="006A08E4" w:rsidRPr="006A08E4" w14:paraId="597B06B6" w14:textId="77777777" w:rsidTr="006A08E4">
        <w:trPr>
          <w:trHeight w:val="560"/>
        </w:trPr>
        <w:tc>
          <w:tcPr>
            <w:tcW w:w="3240" w:type="dxa"/>
            <w:tcBorders>
              <w:top w:val="single" w:sz="4" w:space="0" w:color="9BC2E6"/>
              <w:left w:val="single" w:sz="4" w:space="0" w:color="9BC2E6"/>
              <w:bottom w:val="single" w:sz="4" w:space="0" w:color="9BC2E6"/>
              <w:right w:val="nil"/>
            </w:tcBorders>
            <w:vAlign w:val="center"/>
            <w:hideMark/>
          </w:tcPr>
          <w:p w14:paraId="05DC0EBF"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Architecture modulaire</w:t>
            </w:r>
          </w:p>
        </w:tc>
        <w:tc>
          <w:tcPr>
            <w:tcW w:w="4060" w:type="dxa"/>
            <w:tcBorders>
              <w:top w:val="single" w:sz="4" w:space="0" w:color="9BC2E6"/>
              <w:left w:val="nil"/>
              <w:bottom w:val="single" w:sz="4" w:space="0" w:color="9BC2E6"/>
              <w:right w:val="nil"/>
            </w:tcBorders>
            <w:vAlign w:val="center"/>
            <w:hideMark/>
          </w:tcPr>
          <w:p w14:paraId="662E718D"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Remplacement facile des briques</w:t>
            </w:r>
          </w:p>
        </w:tc>
        <w:tc>
          <w:tcPr>
            <w:tcW w:w="1800" w:type="dxa"/>
            <w:tcBorders>
              <w:top w:val="single" w:sz="4" w:space="0" w:color="9BC2E6"/>
              <w:left w:val="nil"/>
              <w:bottom w:val="single" w:sz="4" w:space="0" w:color="9BC2E6"/>
              <w:right w:val="single" w:sz="4" w:space="0" w:color="9BC2E6"/>
            </w:tcBorders>
            <w:vAlign w:val="center"/>
            <w:hideMark/>
          </w:tcPr>
          <w:p w14:paraId="1EC728F5" w14:textId="77777777" w:rsidR="006A08E4" w:rsidRPr="006A08E4" w:rsidRDefault="006A08E4" w:rsidP="006A08E4">
            <w:pPr>
              <w:spacing w:after="0" w:line="240" w:lineRule="auto"/>
              <w:rPr>
                <w:rFonts w:ascii="Calibri" w:eastAsia="Times New Roman" w:hAnsi="Calibri" w:cs="Calibri"/>
                <w:color w:val="000000"/>
                <w:kern w:val="0"/>
                <w:sz w:val="22"/>
                <w:szCs w:val="22"/>
                <w:lang w:eastAsia="fr-FR"/>
                <w14:ligatures w14:val="none"/>
              </w:rPr>
            </w:pPr>
            <w:r w:rsidRPr="006A08E4">
              <w:rPr>
                <w:rFonts w:ascii="Calibri" w:eastAsia="Times New Roman" w:hAnsi="Calibri" w:cs="Calibri"/>
                <w:color w:val="000000"/>
                <w:kern w:val="0"/>
                <w:sz w:val="22"/>
                <w:szCs w:val="22"/>
                <w:lang w:eastAsia="fr-FR"/>
                <w14:ligatures w14:val="none"/>
              </w:rPr>
              <w:t>Pérennité</w:t>
            </w:r>
          </w:p>
        </w:tc>
      </w:tr>
    </w:tbl>
    <w:p w14:paraId="4A64C43A" w14:textId="77777777" w:rsidR="006A08E4" w:rsidRPr="00991CF3" w:rsidRDefault="006A08E4" w:rsidP="00991CF3"/>
    <w:p w14:paraId="0A98372C" w14:textId="0036A407" w:rsidR="00991CF3" w:rsidRDefault="00B5614C" w:rsidP="00725D42">
      <w:pPr>
        <w:pStyle w:val="Titre1"/>
      </w:pPr>
      <w:r>
        <w:t>7</w:t>
      </w:r>
      <w:r w:rsidR="00991CF3" w:rsidRPr="00991CF3">
        <w:t>. Bilan</w:t>
      </w:r>
    </w:p>
    <w:p w14:paraId="5E75844D" w14:textId="6182A10F" w:rsidR="005449CC" w:rsidRPr="005449CC" w:rsidRDefault="00B5614C" w:rsidP="00C92890">
      <w:pPr>
        <w:pStyle w:val="Titre3"/>
      </w:pPr>
      <w:r>
        <w:t>7</w:t>
      </w:r>
      <w:r w:rsidR="005449CC" w:rsidRPr="005449CC">
        <w:t>.1 Du POC au MVP</w:t>
      </w:r>
    </w:p>
    <w:p w14:paraId="6188AF17" w14:textId="77777777" w:rsidR="005655B0" w:rsidRPr="005655B0" w:rsidRDefault="005655B0" w:rsidP="005655B0">
      <w:pPr>
        <w:rPr>
          <w:sz w:val="22"/>
          <w:szCs w:val="22"/>
        </w:rPr>
      </w:pPr>
      <w:r w:rsidRPr="005655B0">
        <w:rPr>
          <w:sz w:val="22"/>
          <w:szCs w:val="22"/>
        </w:rPr>
        <w:t xml:space="preserve">Le projet a débuté par la réalisation d’un </w:t>
      </w:r>
      <w:r w:rsidRPr="005655B0">
        <w:rPr>
          <w:b/>
          <w:bCs/>
          <w:sz w:val="22"/>
          <w:szCs w:val="22"/>
        </w:rPr>
        <w:t>POC</w:t>
      </w:r>
      <w:r w:rsidRPr="005655B0">
        <w:rPr>
          <w:sz w:val="22"/>
          <w:szCs w:val="22"/>
        </w:rPr>
        <w:t xml:space="preserve"> visant à valider la faisabilité d’un chatbot de recommandation d’événements basé sur une approche </w:t>
      </w:r>
      <w:r w:rsidRPr="005655B0">
        <w:rPr>
          <w:b/>
          <w:bCs/>
          <w:sz w:val="22"/>
          <w:szCs w:val="22"/>
        </w:rPr>
        <w:t>RAG</w:t>
      </w:r>
      <w:r w:rsidRPr="005655B0">
        <w:rPr>
          <w:sz w:val="22"/>
          <w:szCs w:val="22"/>
        </w:rPr>
        <w:t>.</w:t>
      </w:r>
      <w:r w:rsidRPr="005655B0">
        <w:rPr>
          <w:sz w:val="22"/>
          <w:szCs w:val="22"/>
        </w:rPr>
        <w:br/>
        <w:t>Ce POC a permis de confirmer la pertinence de la recherche sémantique et de la génération de réponses à partir de données réelles.</w:t>
      </w:r>
    </w:p>
    <w:p w14:paraId="53B1FAD8" w14:textId="77777777" w:rsidR="005655B0" w:rsidRPr="005655B0" w:rsidRDefault="005655B0" w:rsidP="005655B0">
      <w:pPr>
        <w:rPr>
          <w:sz w:val="22"/>
          <w:szCs w:val="22"/>
        </w:rPr>
      </w:pPr>
      <w:r w:rsidRPr="005655B0">
        <w:rPr>
          <w:sz w:val="22"/>
          <w:szCs w:val="22"/>
        </w:rPr>
        <w:t xml:space="preserve">Sur cette base, le projet a évolué vers un </w:t>
      </w:r>
      <w:r w:rsidRPr="005655B0">
        <w:rPr>
          <w:b/>
          <w:bCs/>
          <w:sz w:val="22"/>
          <w:szCs w:val="22"/>
        </w:rPr>
        <w:t>MVP</w:t>
      </w:r>
      <w:r w:rsidRPr="005655B0">
        <w:rPr>
          <w:sz w:val="22"/>
          <w:szCs w:val="22"/>
        </w:rPr>
        <w:t>, en suivant une démarche structurée : analyse des limites du POC, définition d’un périmètre fonctionnel réaliste, conception d’une architecture cible et priorisation des fonctionnalités.</w:t>
      </w:r>
      <w:r w:rsidRPr="005655B0">
        <w:rPr>
          <w:sz w:val="22"/>
          <w:szCs w:val="22"/>
        </w:rPr>
        <w:br/>
        <w:t>Cette approche progressive a permis de transformer une preuve de concept technique en une solution exploitable et orientée usage.</w:t>
      </w:r>
    </w:p>
    <w:p w14:paraId="6E83C25B" w14:textId="4F9A2551" w:rsidR="00C92890" w:rsidRPr="005449CC" w:rsidRDefault="00B5614C" w:rsidP="00C92890">
      <w:pPr>
        <w:pStyle w:val="Titre3"/>
      </w:pPr>
      <w:r>
        <w:t>7</w:t>
      </w:r>
      <w:r w:rsidR="00C92890" w:rsidRPr="005449CC">
        <w:t>.</w:t>
      </w:r>
      <w:r w:rsidR="00C92890">
        <w:t>2</w:t>
      </w:r>
      <w:r w:rsidR="00C92890" w:rsidRPr="005449CC">
        <w:t xml:space="preserve"> </w:t>
      </w:r>
      <w:r w:rsidR="00C92890" w:rsidRPr="00C92890">
        <w:t>Choix techniques et méthodologiques</w:t>
      </w:r>
    </w:p>
    <w:p w14:paraId="434EFDE5" w14:textId="77777777" w:rsidR="00C23CB0" w:rsidRPr="00C23CB0" w:rsidRDefault="00C23CB0" w:rsidP="00C23CB0">
      <w:pPr>
        <w:rPr>
          <w:sz w:val="22"/>
          <w:szCs w:val="22"/>
        </w:rPr>
      </w:pPr>
      <w:r w:rsidRPr="00C23CB0">
        <w:rPr>
          <w:sz w:val="22"/>
          <w:szCs w:val="22"/>
        </w:rPr>
        <w:t>Les choix techniques reposent directement sur les enseignements du POC.</w:t>
      </w:r>
      <w:r w:rsidRPr="00C23CB0">
        <w:rPr>
          <w:sz w:val="22"/>
          <w:szCs w:val="22"/>
        </w:rPr>
        <w:br/>
        <w:t xml:space="preserve">L’architecture </w:t>
      </w:r>
      <w:r w:rsidRPr="00C23CB0">
        <w:rPr>
          <w:b/>
          <w:bCs/>
          <w:sz w:val="22"/>
          <w:szCs w:val="22"/>
        </w:rPr>
        <w:t>RAG</w:t>
      </w:r>
      <w:r w:rsidRPr="00C23CB0">
        <w:rPr>
          <w:sz w:val="22"/>
          <w:szCs w:val="22"/>
        </w:rPr>
        <w:t xml:space="preserve"> a été retenue pour combiner recherche sémantique et génération de réponses tout en limitant les hallucinations. La séparation entre </w:t>
      </w:r>
      <w:r w:rsidRPr="00C23CB0">
        <w:rPr>
          <w:b/>
          <w:bCs/>
          <w:sz w:val="22"/>
          <w:szCs w:val="22"/>
        </w:rPr>
        <w:t>base relationnelle</w:t>
      </w:r>
      <w:r w:rsidRPr="00C23CB0">
        <w:rPr>
          <w:sz w:val="22"/>
          <w:szCs w:val="22"/>
        </w:rPr>
        <w:t xml:space="preserve"> et </w:t>
      </w:r>
      <w:r w:rsidRPr="00C23CB0">
        <w:rPr>
          <w:b/>
          <w:bCs/>
          <w:sz w:val="22"/>
          <w:szCs w:val="22"/>
        </w:rPr>
        <w:t>base vectorielle</w:t>
      </w:r>
      <w:r w:rsidRPr="00C23CB0">
        <w:rPr>
          <w:sz w:val="22"/>
          <w:szCs w:val="22"/>
        </w:rPr>
        <w:t xml:space="preserve"> permet de distinguer clairement les données structurées et la recherche par similarité.</w:t>
      </w:r>
    </w:p>
    <w:p w14:paraId="486F0844" w14:textId="77777777" w:rsidR="00C23CB0" w:rsidRPr="00C23CB0" w:rsidRDefault="00C23CB0" w:rsidP="00C23CB0">
      <w:pPr>
        <w:rPr>
          <w:sz w:val="22"/>
          <w:szCs w:val="22"/>
        </w:rPr>
      </w:pPr>
      <w:r w:rsidRPr="00C23CB0">
        <w:rPr>
          <w:sz w:val="22"/>
          <w:szCs w:val="22"/>
        </w:rPr>
        <w:t xml:space="preserve">Le recours à une </w:t>
      </w:r>
      <w:r w:rsidRPr="00C23CB0">
        <w:rPr>
          <w:b/>
          <w:bCs/>
          <w:sz w:val="22"/>
          <w:szCs w:val="22"/>
        </w:rPr>
        <w:t>API Backend centrale</w:t>
      </w:r>
      <w:r w:rsidRPr="00C23CB0">
        <w:rPr>
          <w:sz w:val="22"/>
          <w:szCs w:val="22"/>
        </w:rPr>
        <w:t xml:space="preserve"> facilite l’orchestration, la maintenance et l’évolution du système.</w:t>
      </w:r>
      <w:r w:rsidRPr="00C23CB0">
        <w:rPr>
          <w:sz w:val="22"/>
          <w:szCs w:val="22"/>
        </w:rPr>
        <w:br/>
        <w:t xml:space="preserve">D’un point de vue méthodologique, l’approche </w:t>
      </w:r>
      <w:r w:rsidRPr="00C23CB0">
        <w:rPr>
          <w:b/>
          <w:bCs/>
          <w:sz w:val="22"/>
          <w:szCs w:val="22"/>
        </w:rPr>
        <w:t>MVP</w:t>
      </w:r>
      <w:r w:rsidRPr="00C23CB0">
        <w:rPr>
          <w:sz w:val="22"/>
          <w:szCs w:val="22"/>
        </w:rPr>
        <w:t xml:space="preserve"> a été privilégiée afin de maîtriser la complexité, les coûts et les risques, tout en préparant les évolutions futures.</w:t>
      </w:r>
    </w:p>
    <w:p w14:paraId="52742B2F" w14:textId="13445F08" w:rsidR="00C23CB0" w:rsidRPr="005449CC" w:rsidRDefault="00B5614C" w:rsidP="00C23CB0">
      <w:pPr>
        <w:pStyle w:val="Titre3"/>
      </w:pPr>
      <w:r>
        <w:lastRenderedPageBreak/>
        <w:t>7</w:t>
      </w:r>
      <w:r w:rsidR="00C23CB0" w:rsidRPr="005449CC">
        <w:t>.</w:t>
      </w:r>
      <w:r w:rsidR="008D43F9">
        <w:t>3</w:t>
      </w:r>
      <w:r w:rsidR="00C23CB0" w:rsidRPr="005449CC">
        <w:t xml:space="preserve"> </w:t>
      </w:r>
      <w:r w:rsidR="001C2815" w:rsidRPr="001C2815">
        <w:t>Défis et solutions</w:t>
      </w:r>
    </w:p>
    <w:p w14:paraId="356C206E" w14:textId="66BD342F" w:rsidR="00991CF3" w:rsidRDefault="00C23CB0" w:rsidP="00991CF3">
      <w:pPr>
        <w:rPr>
          <w:sz w:val="22"/>
          <w:szCs w:val="22"/>
        </w:rPr>
      </w:pPr>
      <w:r w:rsidRPr="00C23CB0">
        <w:rPr>
          <w:sz w:val="22"/>
          <w:szCs w:val="22"/>
        </w:rPr>
        <w:t>Les principaux défis concernent la gestion des volumes de données, les coûts liés aux modèles de langage et la qualité des réponses générées.</w:t>
      </w:r>
      <w:r w:rsidRPr="00C23CB0">
        <w:rPr>
          <w:sz w:val="22"/>
          <w:szCs w:val="22"/>
        </w:rPr>
        <w:br/>
        <w:t xml:space="preserve">Ces enjeux ont été traités par une limitation du périmètre MVP, une vectorisation ciblée, l’usage de règles métier et une architecture pensée dès l’origine pour être </w:t>
      </w:r>
      <w:r w:rsidRPr="00C23CB0">
        <w:rPr>
          <w:b/>
          <w:bCs/>
          <w:sz w:val="22"/>
          <w:szCs w:val="22"/>
        </w:rPr>
        <w:t>scalable, modulaire et observable</w:t>
      </w:r>
      <w:r w:rsidRPr="00C23CB0">
        <w:rPr>
          <w:sz w:val="22"/>
          <w:szCs w:val="22"/>
        </w:rPr>
        <w:t xml:space="preserve">. </w:t>
      </w:r>
    </w:p>
    <w:p w14:paraId="60984B50" w14:textId="5E283C79" w:rsidR="00991CF3" w:rsidRPr="00991CF3" w:rsidRDefault="00B5614C" w:rsidP="00725D42">
      <w:pPr>
        <w:pStyle w:val="Titre1"/>
      </w:pPr>
      <w:r>
        <w:t>8</w:t>
      </w:r>
      <w:r w:rsidR="00991CF3" w:rsidRPr="00991CF3">
        <w:t>. Annexes</w:t>
      </w:r>
    </w:p>
    <w:p w14:paraId="154C6259" w14:textId="77777777" w:rsidR="002C02E0" w:rsidRPr="002C02E0" w:rsidRDefault="002C02E0" w:rsidP="002C02E0">
      <w:pPr>
        <w:rPr>
          <w:b/>
          <w:bCs/>
        </w:rPr>
      </w:pPr>
      <w:r w:rsidRPr="002C02E0">
        <w:rPr>
          <w:b/>
          <w:bCs/>
        </w:rPr>
        <w:t>A. Portfolio professionnel</w:t>
      </w:r>
    </w:p>
    <w:p w14:paraId="2E65B03F" w14:textId="77777777" w:rsidR="002C02E0" w:rsidRPr="002C02E0" w:rsidRDefault="002C02E0" w:rsidP="002C02E0">
      <w:r w:rsidRPr="002C02E0">
        <w:t>Le portfolio professionnel est accessible via GitHub et regroupe l’ensemble des projets réalisés dans le cadre du parcours Data Engineer.</w:t>
      </w:r>
    </w:p>
    <w:p w14:paraId="42384BB5" w14:textId="14277276" w:rsidR="002C02E0" w:rsidRPr="002A5D01" w:rsidRDefault="002C02E0" w:rsidP="002C02E0">
      <w:pPr>
        <w:rPr>
          <w:sz w:val="44"/>
          <w:szCs w:val="44"/>
        </w:rPr>
      </w:pPr>
      <w:r w:rsidRPr="002C02E0">
        <w:rPr>
          <w:b/>
          <w:bCs/>
        </w:rPr>
        <w:t>Lien vers le portfolio GitHub</w:t>
      </w:r>
      <w:r w:rsidRPr="002C02E0">
        <w:t xml:space="preserve"> :</w:t>
      </w:r>
      <w:r w:rsidR="00EA3F8A">
        <w:t xml:space="preserve"> </w:t>
      </w:r>
      <w:r w:rsidR="008270A2">
        <w:t xml:space="preserve"> </w:t>
      </w:r>
      <w:hyperlink r:id="rId8" w:history="1">
        <w:r w:rsidR="008270A2" w:rsidRPr="008270A2">
          <w:rPr>
            <w:rStyle w:val="Lienhypertexte"/>
            <w:i/>
            <w:iCs/>
            <w:sz w:val="44"/>
            <w:szCs w:val="44"/>
          </w:rPr>
          <w:t>Portfolio of Antoine Kelleni</w:t>
        </w:r>
      </w:hyperlink>
      <w:r w:rsidR="008270A2" w:rsidRPr="008270A2">
        <w:rPr>
          <w:i/>
          <w:iCs/>
          <w:sz w:val="44"/>
          <w:szCs w:val="44"/>
        </w:rPr>
        <w:t xml:space="preserve"> </w:t>
      </w:r>
    </w:p>
    <w:p w14:paraId="04BD2737" w14:textId="77777777" w:rsidR="002C02E0" w:rsidRPr="002C02E0" w:rsidRDefault="002C02E0" w:rsidP="002C02E0">
      <w:pPr>
        <w:rPr>
          <w:b/>
          <w:bCs/>
        </w:rPr>
      </w:pPr>
      <w:r w:rsidRPr="002C02E0">
        <w:rPr>
          <w:b/>
          <w:bCs/>
        </w:rPr>
        <w:t>B. Liens externes et références utiles</w:t>
      </w:r>
    </w:p>
    <w:p w14:paraId="67960EE4" w14:textId="441F1A14" w:rsidR="002C02E0" w:rsidRPr="002C02E0" w:rsidRDefault="002C02E0" w:rsidP="002C02E0">
      <w:pPr>
        <w:numPr>
          <w:ilvl w:val="0"/>
          <w:numId w:val="32"/>
        </w:numPr>
      </w:pPr>
      <w:r w:rsidRPr="002C02E0">
        <w:t>Documentation OpenAgenda (API et données événementielles)</w:t>
      </w:r>
      <w:r w:rsidR="00835C88">
        <w:t xml:space="preserve"> : </w:t>
      </w:r>
      <w:hyperlink r:id="rId9" w:history="1">
        <w:r w:rsidR="00835C88" w:rsidRPr="00835C88">
          <w:rPr>
            <w:rStyle w:val="Lienhypertexte"/>
          </w:rPr>
          <w:t>Documentation OpenAgenda</w:t>
        </w:r>
      </w:hyperlink>
    </w:p>
    <w:p w14:paraId="4002DF11" w14:textId="77777777" w:rsidR="00CE16F6" w:rsidRDefault="002C02E0" w:rsidP="00CE16F6">
      <w:pPr>
        <w:numPr>
          <w:ilvl w:val="0"/>
          <w:numId w:val="32"/>
        </w:numPr>
      </w:pPr>
      <w:r w:rsidRPr="002C02E0">
        <w:t>Documentation des outils de vectorisation et de bases vectorielles</w:t>
      </w:r>
      <w:r w:rsidR="00CE16F6">
        <w:t xml:space="preserve"> : </w:t>
      </w:r>
    </w:p>
    <w:p w14:paraId="0A356788" w14:textId="154753F2" w:rsidR="002C02E0" w:rsidRDefault="00CE16F6" w:rsidP="00CE16F6">
      <w:pPr>
        <w:ind w:left="1416"/>
      </w:pPr>
      <w:r w:rsidRPr="00CE16F6">
        <w:rPr>
          <w:b/>
          <w:bCs/>
          <w:lang w:val="en-GB"/>
        </w:rPr>
        <w:t>FAISS – Facebook AI Similarity Search</w:t>
      </w:r>
      <w:r w:rsidRPr="00CE16F6">
        <w:rPr>
          <w:lang w:val="en-GB"/>
        </w:rPr>
        <w:t xml:space="preserve"> (Meta AI)</w:t>
      </w:r>
      <w:r>
        <w:rPr>
          <w:lang w:val="en-GB"/>
        </w:rPr>
        <w:t xml:space="preserve"> </w:t>
      </w:r>
      <w:hyperlink r:id="rId10" w:tgtFrame="_new" w:history="1">
        <w:r w:rsidRPr="00CE16F6">
          <w:rPr>
            <w:rStyle w:val="Lienhypertexte"/>
            <w:lang w:val="en-GB"/>
          </w:rPr>
          <w:t>https://github.com/facebookresearch/faiss</w:t>
        </w:r>
      </w:hyperlink>
    </w:p>
    <w:p w14:paraId="6AA7815C" w14:textId="517E631F" w:rsidR="007E375E" w:rsidRPr="00BE4224" w:rsidRDefault="007E375E" w:rsidP="007E375E">
      <w:pPr>
        <w:numPr>
          <w:ilvl w:val="0"/>
          <w:numId w:val="38"/>
        </w:numPr>
        <w:rPr>
          <w:rStyle w:val="Lienhypertexte"/>
          <w:lang w:val="en-GB"/>
        </w:rPr>
      </w:pPr>
      <w:r w:rsidRPr="007E375E">
        <w:t xml:space="preserve">Azure App Service </w:t>
      </w:r>
      <w:r w:rsidRPr="007E375E">
        <w:br/>
      </w:r>
      <w:r w:rsidRPr="00BE4224">
        <w:rPr>
          <w:rStyle w:val="Lienhypertexte"/>
          <w:lang w:val="en-GB"/>
        </w:rPr>
        <w:t>https://azure.microsoft.com/pricing/details/app-service/</w:t>
      </w:r>
    </w:p>
    <w:p w14:paraId="797649D9" w14:textId="45C5D4B8" w:rsidR="007E375E" w:rsidRPr="002A5D01" w:rsidRDefault="007E375E" w:rsidP="007E375E">
      <w:pPr>
        <w:numPr>
          <w:ilvl w:val="0"/>
          <w:numId w:val="39"/>
        </w:numPr>
        <w:rPr>
          <w:lang w:val="en-GB"/>
        </w:rPr>
      </w:pPr>
      <w:r w:rsidRPr="007E375E">
        <w:rPr>
          <w:lang w:val="en-GB"/>
        </w:rPr>
        <w:t xml:space="preserve">Azure SQL Database </w:t>
      </w:r>
      <w:r w:rsidRPr="007E375E">
        <w:rPr>
          <w:lang w:val="en-GB"/>
        </w:rPr>
        <w:br/>
      </w:r>
      <w:hyperlink r:id="rId11" w:tgtFrame="_new" w:history="1">
        <w:r w:rsidRPr="007E375E">
          <w:rPr>
            <w:rStyle w:val="Lienhypertexte"/>
            <w:lang w:val="en-GB"/>
          </w:rPr>
          <w:t>https://azure.microsoft.com/pricing/details/azure-sql-database/</w:t>
        </w:r>
      </w:hyperlink>
    </w:p>
    <w:p w14:paraId="49FC08D6" w14:textId="77777777" w:rsidR="007E375E" w:rsidRPr="007E375E" w:rsidRDefault="007E375E" w:rsidP="007E375E">
      <w:pPr>
        <w:numPr>
          <w:ilvl w:val="0"/>
          <w:numId w:val="40"/>
        </w:numPr>
      </w:pPr>
      <w:r w:rsidRPr="007E375E">
        <w:t>Azure Monitor – Tarification</w:t>
      </w:r>
      <w:r w:rsidRPr="007E375E">
        <w:br/>
      </w:r>
      <w:hyperlink r:id="rId12" w:tgtFrame="_new" w:history="1">
        <w:r w:rsidRPr="007E375E">
          <w:rPr>
            <w:rStyle w:val="Lienhypertexte"/>
          </w:rPr>
          <w:t>https://azure.microsoft.com/pricing/details/monitor/</w:t>
        </w:r>
      </w:hyperlink>
    </w:p>
    <w:p w14:paraId="2600F959" w14:textId="5FD12036" w:rsidR="007E375E" w:rsidRPr="007E375E" w:rsidRDefault="007E375E" w:rsidP="007E375E">
      <w:pPr>
        <w:numPr>
          <w:ilvl w:val="0"/>
          <w:numId w:val="42"/>
        </w:numPr>
      </w:pPr>
      <w:r w:rsidRPr="007E375E">
        <w:t>Mistral AI – Tarification API</w:t>
      </w:r>
      <w:r w:rsidRPr="007E375E">
        <w:br/>
      </w:r>
      <w:r w:rsidR="00BE4224" w:rsidRPr="00BE4224">
        <w:rPr>
          <w:rStyle w:val="Lienhypertexte"/>
        </w:rPr>
        <w:t>https://docs.mistral.ai/pricing/</w:t>
      </w:r>
    </w:p>
    <w:p w14:paraId="112322DB" w14:textId="77777777" w:rsidR="0008311C" w:rsidRPr="0008311C" w:rsidRDefault="0008311C" w:rsidP="0008311C"/>
    <w:p w14:paraId="5676CC43" w14:textId="77777777" w:rsidR="004B0CD1" w:rsidRPr="0008311C" w:rsidRDefault="004B0CD1"/>
    <w:sectPr w:rsidR="004B0CD1" w:rsidRPr="000831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D97"/>
    <w:multiLevelType w:val="multilevel"/>
    <w:tmpl w:val="1C98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0277B"/>
    <w:multiLevelType w:val="multilevel"/>
    <w:tmpl w:val="B1D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53397"/>
    <w:multiLevelType w:val="multilevel"/>
    <w:tmpl w:val="EA9E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D177E"/>
    <w:multiLevelType w:val="multilevel"/>
    <w:tmpl w:val="D184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81AA9"/>
    <w:multiLevelType w:val="multilevel"/>
    <w:tmpl w:val="F5CA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E67CC"/>
    <w:multiLevelType w:val="multilevel"/>
    <w:tmpl w:val="7D3E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54FAE"/>
    <w:multiLevelType w:val="multilevel"/>
    <w:tmpl w:val="F784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16C0E"/>
    <w:multiLevelType w:val="multilevel"/>
    <w:tmpl w:val="5D6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B4266"/>
    <w:multiLevelType w:val="multilevel"/>
    <w:tmpl w:val="1646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85FDF"/>
    <w:multiLevelType w:val="multilevel"/>
    <w:tmpl w:val="9798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82649"/>
    <w:multiLevelType w:val="multilevel"/>
    <w:tmpl w:val="CE1A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12A59"/>
    <w:multiLevelType w:val="multilevel"/>
    <w:tmpl w:val="C94E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12767"/>
    <w:multiLevelType w:val="multilevel"/>
    <w:tmpl w:val="9DF6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355C4"/>
    <w:multiLevelType w:val="multilevel"/>
    <w:tmpl w:val="EF34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475E4"/>
    <w:multiLevelType w:val="multilevel"/>
    <w:tmpl w:val="0CEA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67B12"/>
    <w:multiLevelType w:val="multilevel"/>
    <w:tmpl w:val="5A6A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65948"/>
    <w:multiLevelType w:val="multilevel"/>
    <w:tmpl w:val="F544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E33CA"/>
    <w:multiLevelType w:val="multilevel"/>
    <w:tmpl w:val="2204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80A02"/>
    <w:multiLevelType w:val="multilevel"/>
    <w:tmpl w:val="2F2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00D20"/>
    <w:multiLevelType w:val="multilevel"/>
    <w:tmpl w:val="838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C31D7"/>
    <w:multiLevelType w:val="multilevel"/>
    <w:tmpl w:val="8AD4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A1D43"/>
    <w:multiLevelType w:val="multilevel"/>
    <w:tmpl w:val="922C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A2014"/>
    <w:multiLevelType w:val="multilevel"/>
    <w:tmpl w:val="9830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2725B"/>
    <w:multiLevelType w:val="multilevel"/>
    <w:tmpl w:val="D33E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232AB9"/>
    <w:multiLevelType w:val="multilevel"/>
    <w:tmpl w:val="8F0C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5D5902"/>
    <w:multiLevelType w:val="multilevel"/>
    <w:tmpl w:val="F400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42742C"/>
    <w:multiLevelType w:val="multilevel"/>
    <w:tmpl w:val="25CA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F3D8B"/>
    <w:multiLevelType w:val="hybridMultilevel"/>
    <w:tmpl w:val="81C6178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42D7979"/>
    <w:multiLevelType w:val="multilevel"/>
    <w:tmpl w:val="C10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87C31"/>
    <w:multiLevelType w:val="multilevel"/>
    <w:tmpl w:val="5CA81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2928CA"/>
    <w:multiLevelType w:val="multilevel"/>
    <w:tmpl w:val="2A98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6500B"/>
    <w:multiLevelType w:val="multilevel"/>
    <w:tmpl w:val="D5DE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469E0"/>
    <w:multiLevelType w:val="multilevel"/>
    <w:tmpl w:val="108E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FA020C"/>
    <w:multiLevelType w:val="multilevel"/>
    <w:tmpl w:val="464A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8D010F"/>
    <w:multiLevelType w:val="multilevel"/>
    <w:tmpl w:val="A536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92555A"/>
    <w:multiLevelType w:val="multilevel"/>
    <w:tmpl w:val="4A98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728ED"/>
    <w:multiLevelType w:val="multilevel"/>
    <w:tmpl w:val="7ADE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447F92"/>
    <w:multiLevelType w:val="multilevel"/>
    <w:tmpl w:val="CACC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44BA7"/>
    <w:multiLevelType w:val="multilevel"/>
    <w:tmpl w:val="F452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885DE9"/>
    <w:multiLevelType w:val="multilevel"/>
    <w:tmpl w:val="0464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DD5F4C"/>
    <w:multiLevelType w:val="multilevel"/>
    <w:tmpl w:val="63E6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B035CE"/>
    <w:multiLevelType w:val="multilevel"/>
    <w:tmpl w:val="C8A4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172780">
    <w:abstractNumId w:val="17"/>
  </w:num>
  <w:num w:numId="2" w16cid:durableId="2079982525">
    <w:abstractNumId w:val="38"/>
  </w:num>
  <w:num w:numId="3" w16cid:durableId="437602337">
    <w:abstractNumId w:val="8"/>
  </w:num>
  <w:num w:numId="4" w16cid:durableId="1279794441">
    <w:abstractNumId w:val="29"/>
  </w:num>
  <w:num w:numId="5" w16cid:durableId="929049915">
    <w:abstractNumId w:val="15"/>
  </w:num>
  <w:num w:numId="6" w16cid:durableId="1091778309">
    <w:abstractNumId w:val="31"/>
  </w:num>
  <w:num w:numId="7" w16cid:durableId="711003640">
    <w:abstractNumId w:val="2"/>
  </w:num>
  <w:num w:numId="8" w16cid:durableId="2132936593">
    <w:abstractNumId w:val="1"/>
  </w:num>
  <w:num w:numId="9" w16cid:durableId="379986435">
    <w:abstractNumId w:val="39"/>
  </w:num>
  <w:num w:numId="10" w16cid:durableId="1103845235">
    <w:abstractNumId w:val="10"/>
  </w:num>
  <w:num w:numId="11" w16cid:durableId="1172531489">
    <w:abstractNumId w:val="7"/>
  </w:num>
  <w:num w:numId="12" w16cid:durableId="1528760969">
    <w:abstractNumId w:val="34"/>
  </w:num>
  <w:num w:numId="13" w16cid:durableId="345375717">
    <w:abstractNumId w:val="28"/>
  </w:num>
  <w:num w:numId="14" w16cid:durableId="2096438410">
    <w:abstractNumId w:val="12"/>
  </w:num>
  <w:num w:numId="15" w16cid:durableId="1711146639">
    <w:abstractNumId w:val="9"/>
  </w:num>
  <w:num w:numId="16" w16cid:durableId="1832286064">
    <w:abstractNumId w:val="25"/>
  </w:num>
  <w:num w:numId="17" w16cid:durableId="863976880">
    <w:abstractNumId w:val="23"/>
  </w:num>
  <w:num w:numId="18" w16cid:durableId="516509329">
    <w:abstractNumId w:val="24"/>
  </w:num>
  <w:num w:numId="19" w16cid:durableId="743455254">
    <w:abstractNumId w:val="4"/>
  </w:num>
  <w:num w:numId="20" w16cid:durableId="1185442246">
    <w:abstractNumId w:val="13"/>
  </w:num>
  <w:num w:numId="21" w16cid:durableId="40519460">
    <w:abstractNumId w:val="0"/>
  </w:num>
  <w:num w:numId="22" w16cid:durableId="1026757655">
    <w:abstractNumId w:val="41"/>
  </w:num>
  <w:num w:numId="23" w16cid:durableId="324014128">
    <w:abstractNumId w:val="36"/>
  </w:num>
  <w:num w:numId="24" w16cid:durableId="863711770">
    <w:abstractNumId w:val="27"/>
  </w:num>
  <w:num w:numId="25" w16cid:durableId="995574017">
    <w:abstractNumId w:val="22"/>
  </w:num>
  <w:num w:numId="26" w16cid:durableId="1892492926">
    <w:abstractNumId w:val="20"/>
  </w:num>
  <w:num w:numId="27" w16cid:durableId="1793982724">
    <w:abstractNumId w:val="35"/>
  </w:num>
  <w:num w:numId="28" w16cid:durableId="618415694">
    <w:abstractNumId w:val="11"/>
  </w:num>
  <w:num w:numId="29" w16cid:durableId="889076139">
    <w:abstractNumId w:val="30"/>
  </w:num>
  <w:num w:numId="30" w16cid:durableId="1215972701">
    <w:abstractNumId w:val="33"/>
  </w:num>
  <w:num w:numId="31" w16cid:durableId="953633137">
    <w:abstractNumId w:val="6"/>
  </w:num>
  <w:num w:numId="32" w16cid:durableId="362678816">
    <w:abstractNumId w:val="19"/>
  </w:num>
  <w:num w:numId="33" w16cid:durableId="810169114">
    <w:abstractNumId w:val="26"/>
  </w:num>
  <w:num w:numId="34" w16cid:durableId="494226570">
    <w:abstractNumId w:val="3"/>
  </w:num>
  <w:num w:numId="35" w16cid:durableId="1882933560">
    <w:abstractNumId w:val="5"/>
  </w:num>
  <w:num w:numId="36" w16cid:durableId="1142846781">
    <w:abstractNumId w:val="18"/>
  </w:num>
  <w:num w:numId="37" w16cid:durableId="441849627">
    <w:abstractNumId w:val="32"/>
  </w:num>
  <w:num w:numId="38" w16cid:durableId="1046107714">
    <w:abstractNumId w:val="16"/>
  </w:num>
  <w:num w:numId="39" w16cid:durableId="400445275">
    <w:abstractNumId w:val="40"/>
  </w:num>
  <w:num w:numId="40" w16cid:durableId="1313365798">
    <w:abstractNumId w:val="14"/>
  </w:num>
  <w:num w:numId="41" w16cid:durableId="2125299375">
    <w:abstractNumId w:val="37"/>
  </w:num>
  <w:num w:numId="42" w16cid:durableId="16833147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307"/>
    <w:rsid w:val="00006596"/>
    <w:rsid w:val="0002036C"/>
    <w:rsid w:val="0002602F"/>
    <w:rsid w:val="00043832"/>
    <w:rsid w:val="00066916"/>
    <w:rsid w:val="0008311C"/>
    <w:rsid w:val="0008679D"/>
    <w:rsid w:val="00093CC9"/>
    <w:rsid w:val="000B7410"/>
    <w:rsid w:val="000C53EE"/>
    <w:rsid w:val="000D67DE"/>
    <w:rsid w:val="0012056D"/>
    <w:rsid w:val="00136D75"/>
    <w:rsid w:val="00174035"/>
    <w:rsid w:val="001A00B1"/>
    <w:rsid w:val="001C0BB1"/>
    <w:rsid w:val="001C2815"/>
    <w:rsid w:val="00221F09"/>
    <w:rsid w:val="00296149"/>
    <w:rsid w:val="002A17EA"/>
    <w:rsid w:val="002A5D01"/>
    <w:rsid w:val="002B1C4D"/>
    <w:rsid w:val="002C02E0"/>
    <w:rsid w:val="002C740B"/>
    <w:rsid w:val="00315133"/>
    <w:rsid w:val="00323D52"/>
    <w:rsid w:val="00336CB6"/>
    <w:rsid w:val="003458FA"/>
    <w:rsid w:val="00345CBD"/>
    <w:rsid w:val="00371D0E"/>
    <w:rsid w:val="0037781D"/>
    <w:rsid w:val="00393FEC"/>
    <w:rsid w:val="003A7734"/>
    <w:rsid w:val="003D2EE4"/>
    <w:rsid w:val="003F2AFA"/>
    <w:rsid w:val="00401679"/>
    <w:rsid w:val="00423745"/>
    <w:rsid w:val="004320DD"/>
    <w:rsid w:val="00433405"/>
    <w:rsid w:val="00434633"/>
    <w:rsid w:val="00440268"/>
    <w:rsid w:val="00450ABA"/>
    <w:rsid w:val="004610D4"/>
    <w:rsid w:val="00493B2B"/>
    <w:rsid w:val="004B0CD1"/>
    <w:rsid w:val="004C01F0"/>
    <w:rsid w:val="004D5CB2"/>
    <w:rsid w:val="004F6D55"/>
    <w:rsid w:val="005449CC"/>
    <w:rsid w:val="005655B0"/>
    <w:rsid w:val="005B5CCF"/>
    <w:rsid w:val="005C588C"/>
    <w:rsid w:val="00612C81"/>
    <w:rsid w:val="00660638"/>
    <w:rsid w:val="006A08E4"/>
    <w:rsid w:val="006A1424"/>
    <w:rsid w:val="006A5A4D"/>
    <w:rsid w:val="006E13D4"/>
    <w:rsid w:val="006F39FE"/>
    <w:rsid w:val="006F5842"/>
    <w:rsid w:val="006F5B68"/>
    <w:rsid w:val="00725D42"/>
    <w:rsid w:val="00742C10"/>
    <w:rsid w:val="007577A5"/>
    <w:rsid w:val="007E375E"/>
    <w:rsid w:val="008270A2"/>
    <w:rsid w:val="00835C88"/>
    <w:rsid w:val="0085500C"/>
    <w:rsid w:val="00862307"/>
    <w:rsid w:val="008A02DE"/>
    <w:rsid w:val="008C43C8"/>
    <w:rsid w:val="008D43F9"/>
    <w:rsid w:val="008E440B"/>
    <w:rsid w:val="00902835"/>
    <w:rsid w:val="009075B7"/>
    <w:rsid w:val="0092505D"/>
    <w:rsid w:val="00961D06"/>
    <w:rsid w:val="009620DF"/>
    <w:rsid w:val="00970604"/>
    <w:rsid w:val="00991CF3"/>
    <w:rsid w:val="009A5AF5"/>
    <w:rsid w:val="009D73B0"/>
    <w:rsid w:val="009F1A88"/>
    <w:rsid w:val="00A17A60"/>
    <w:rsid w:val="00A871B1"/>
    <w:rsid w:val="00AA65CD"/>
    <w:rsid w:val="00B142A0"/>
    <w:rsid w:val="00B345F8"/>
    <w:rsid w:val="00B5614C"/>
    <w:rsid w:val="00B73F3B"/>
    <w:rsid w:val="00B766D5"/>
    <w:rsid w:val="00B970C4"/>
    <w:rsid w:val="00BA1197"/>
    <w:rsid w:val="00BB7646"/>
    <w:rsid w:val="00BC636E"/>
    <w:rsid w:val="00BD017A"/>
    <w:rsid w:val="00BE4224"/>
    <w:rsid w:val="00C20C65"/>
    <w:rsid w:val="00C23CB0"/>
    <w:rsid w:val="00C3263D"/>
    <w:rsid w:val="00C52A81"/>
    <w:rsid w:val="00C553C4"/>
    <w:rsid w:val="00C83D69"/>
    <w:rsid w:val="00C92890"/>
    <w:rsid w:val="00CA5CD3"/>
    <w:rsid w:val="00CB375F"/>
    <w:rsid w:val="00CD1CBC"/>
    <w:rsid w:val="00CD2D98"/>
    <w:rsid w:val="00CE16F6"/>
    <w:rsid w:val="00CE201F"/>
    <w:rsid w:val="00D003B9"/>
    <w:rsid w:val="00D02985"/>
    <w:rsid w:val="00D339AE"/>
    <w:rsid w:val="00DB2144"/>
    <w:rsid w:val="00DB5A9F"/>
    <w:rsid w:val="00E147D7"/>
    <w:rsid w:val="00E317AB"/>
    <w:rsid w:val="00E448E0"/>
    <w:rsid w:val="00E5025A"/>
    <w:rsid w:val="00E6786E"/>
    <w:rsid w:val="00EA3F8A"/>
    <w:rsid w:val="00EB27F7"/>
    <w:rsid w:val="00EB6D8B"/>
    <w:rsid w:val="00ED7821"/>
    <w:rsid w:val="00EE56C5"/>
    <w:rsid w:val="00EF5FA5"/>
    <w:rsid w:val="00F23121"/>
    <w:rsid w:val="00F23C08"/>
    <w:rsid w:val="00F30293"/>
    <w:rsid w:val="00F343B6"/>
    <w:rsid w:val="00F73B5E"/>
    <w:rsid w:val="00FA51E1"/>
    <w:rsid w:val="00FB51E3"/>
    <w:rsid w:val="00FC61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C5B76"/>
  <w15:chartTrackingRefBased/>
  <w15:docId w15:val="{756A03A4-6608-4FF5-947A-73C200A23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62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62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623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8623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623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623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623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623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623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23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623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623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8623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623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623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623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623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62307"/>
    <w:rPr>
      <w:rFonts w:eastAsiaTheme="majorEastAsia" w:cstheme="majorBidi"/>
      <w:color w:val="272727" w:themeColor="text1" w:themeTint="D8"/>
    </w:rPr>
  </w:style>
  <w:style w:type="paragraph" w:styleId="Titre">
    <w:name w:val="Title"/>
    <w:basedOn w:val="Normal"/>
    <w:next w:val="Normal"/>
    <w:link w:val="TitreCar"/>
    <w:uiPriority w:val="10"/>
    <w:qFormat/>
    <w:rsid w:val="00862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623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623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623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62307"/>
    <w:pPr>
      <w:spacing w:before="160"/>
      <w:jc w:val="center"/>
    </w:pPr>
    <w:rPr>
      <w:i/>
      <w:iCs/>
      <w:color w:val="404040" w:themeColor="text1" w:themeTint="BF"/>
    </w:rPr>
  </w:style>
  <w:style w:type="character" w:customStyle="1" w:styleId="CitationCar">
    <w:name w:val="Citation Car"/>
    <w:basedOn w:val="Policepardfaut"/>
    <w:link w:val="Citation"/>
    <w:uiPriority w:val="29"/>
    <w:rsid w:val="00862307"/>
    <w:rPr>
      <w:i/>
      <w:iCs/>
      <w:color w:val="404040" w:themeColor="text1" w:themeTint="BF"/>
    </w:rPr>
  </w:style>
  <w:style w:type="paragraph" w:styleId="Paragraphedeliste">
    <w:name w:val="List Paragraph"/>
    <w:basedOn w:val="Normal"/>
    <w:uiPriority w:val="34"/>
    <w:qFormat/>
    <w:rsid w:val="00862307"/>
    <w:pPr>
      <w:ind w:left="720"/>
      <w:contextualSpacing/>
    </w:pPr>
  </w:style>
  <w:style w:type="character" w:styleId="Accentuationintense">
    <w:name w:val="Intense Emphasis"/>
    <w:basedOn w:val="Policepardfaut"/>
    <w:uiPriority w:val="21"/>
    <w:qFormat/>
    <w:rsid w:val="00862307"/>
    <w:rPr>
      <w:i/>
      <w:iCs/>
      <w:color w:val="0F4761" w:themeColor="accent1" w:themeShade="BF"/>
    </w:rPr>
  </w:style>
  <w:style w:type="paragraph" w:styleId="Citationintense">
    <w:name w:val="Intense Quote"/>
    <w:basedOn w:val="Normal"/>
    <w:next w:val="Normal"/>
    <w:link w:val="CitationintenseCar"/>
    <w:uiPriority w:val="30"/>
    <w:qFormat/>
    <w:rsid w:val="00862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62307"/>
    <w:rPr>
      <w:i/>
      <w:iCs/>
      <w:color w:val="0F4761" w:themeColor="accent1" w:themeShade="BF"/>
    </w:rPr>
  </w:style>
  <w:style w:type="character" w:styleId="Rfrenceintense">
    <w:name w:val="Intense Reference"/>
    <w:basedOn w:val="Policepardfaut"/>
    <w:uiPriority w:val="32"/>
    <w:qFormat/>
    <w:rsid w:val="00862307"/>
    <w:rPr>
      <w:b/>
      <w:bCs/>
      <w:smallCaps/>
      <w:color w:val="0F4761" w:themeColor="accent1" w:themeShade="BF"/>
      <w:spacing w:val="5"/>
    </w:rPr>
  </w:style>
  <w:style w:type="character" w:styleId="Lienhypertexte">
    <w:name w:val="Hyperlink"/>
    <w:basedOn w:val="Policepardfaut"/>
    <w:uiPriority w:val="99"/>
    <w:unhideWhenUsed/>
    <w:rsid w:val="00835C88"/>
    <w:rPr>
      <w:color w:val="467886" w:themeColor="hyperlink"/>
      <w:u w:val="single"/>
    </w:rPr>
  </w:style>
  <w:style w:type="character" w:styleId="Mentionnonrsolue">
    <w:name w:val="Unresolved Mention"/>
    <w:basedOn w:val="Policepardfaut"/>
    <w:uiPriority w:val="99"/>
    <w:semiHidden/>
    <w:unhideWhenUsed/>
    <w:rsid w:val="00835C88"/>
    <w:rPr>
      <w:color w:val="605E5C"/>
      <w:shd w:val="clear" w:color="auto" w:fill="E1DFDD"/>
    </w:rPr>
  </w:style>
  <w:style w:type="paragraph" w:styleId="NormalWeb">
    <w:name w:val="Normal (Web)"/>
    <w:basedOn w:val="Normal"/>
    <w:uiPriority w:val="99"/>
    <w:semiHidden/>
    <w:unhideWhenUsed/>
    <w:rsid w:val="00CE16F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toinekelleni.github.i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zure.microsoft.com/pricing/details/monito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zure.microsoft.com/pricing/details/azure-sql-database/" TargetMode="External"/><Relationship Id="rId5" Type="http://schemas.openxmlformats.org/officeDocument/2006/relationships/webSettings" Target="webSettings.xml"/><Relationship Id="rId10" Type="http://schemas.openxmlformats.org/officeDocument/2006/relationships/hyperlink" Target="https://github.com/facebookresearch/faiss" TargetMode="External"/><Relationship Id="rId4" Type="http://schemas.openxmlformats.org/officeDocument/2006/relationships/settings" Target="settings.xml"/><Relationship Id="rId9" Type="http://schemas.openxmlformats.org/officeDocument/2006/relationships/hyperlink" Target="https://doc.openagenda.com/fr/"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A7D61-005B-4684-ABF2-96FDF8790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11</Pages>
  <Words>2558</Words>
  <Characters>14071</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KELLENI</dc:creator>
  <cp:keywords/>
  <dc:description/>
  <cp:lastModifiedBy>Antoine KELLENI</cp:lastModifiedBy>
  <cp:revision>122</cp:revision>
  <dcterms:created xsi:type="dcterms:W3CDTF">2026-01-16T11:18:00Z</dcterms:created>
  <dcterms:modified xsi:type="dcterms:W3CDTF">2026-01-25T17:01:00Z</dcterms:modified>
</cp:coreProperties>
</file>