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992.1259842519685" w:right="-1032.9921259842508" w:firstLine="0"/>
        <w:jc w:val="center"/>
        <w:rPr/>
      </w:pPr>
      <w:bookmarkStart w:colFirst="0" w:colLast="0" w:name="_v1jz2qcylxf" w:id="0"/>
      <w:bookmarkEnd w:id="0"/>
      <w:r w:rsidDel="00000000" w:rsidR="00000000" w:rsidRPr="00000000">
        <w:rPr>
          <w:rtl w:val="0"/>
        </w:rPr>
        <w:t xml:space="preserve">CheatSheet LightGBM</w:t>
      </w:r>
    </w:p>
    <w:p w:rsidR="00000000" w:rsidDel="00000000" w:rsidP="00000000" w:rsidRDefault="00000000" w:rsidRPr="00000000" w14:paraId="00000002">
      <w:pPr>
        <w:spacing w:after="14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source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Beginner’s Guide to the Must-Know LightGBM Hyperparameters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40" w:lineRule="auto"/>
        <w:ind w:left="-992.1259842519685" w:right="-1032.9921259842508" w:firstLine="0"/>
        <w:rPr/>
      </w:pPr>
      <w:bookmarkStart w:colFirst="0" w:colLast="0" w:name="_mjtyrivonsb" w:id="1"/>
      <w:bookmarkEnd w:id="1"/>
      <w:r w:rsidDel="00000000" w:rsidR="00000000" w:rsidRPr="00000000">
        <w:rPr>
          <w:rtl w:val="0"/>
        </w:rPr>
        <w:t xml:space="preserve">Hyperparamètres</w:t>
      </w:r>
    </w:p>
    <w:p w:rsidR="00000000" w:rsidDel="00000000" w:rsidP="00000000" w:rsidRDefault="00000000" w:rsidRPr="00000000" w14:paraId="00000004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99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890"/>
        <w:gridCol w:w="6705"/>
        <w:tblGridChange w:id="0">
          <w:tblGrid>
            <w:gridCol w:w="2415"/>
            <w:gridCol w:w="1890"/>
            <w:gridCol w:w="6705"/>
          </w:tblGrid>
        </w:tblGridChange>
      </w:tblGrid>
      <w:tr>
        <w:trPr>
          <w:cantSplit w:val="0"/>
          <w:tblHeader w:val="1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fe2f3"/>
              </w:rPr>
            </w:pPr>
            <w:r w:rsidDel="00000000" w:rsidR="00000000" w:rsidRPr="00000000">
              <w:rPr>
                <w:b w:val="1"/>
                <w:color w:val="cfe2f3"/>
                <w:rtl w:val="0"/>
              </w:rPr>
              <w:t xml:space="preserve">Hyperparamètre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fe2f3"/>
              </w:rPr>
            </w:pPr>
            <w:r w:rsidDel="00000000" w:rsidR="00000000" w:rsidRPr="00000000">
              <w:rPr>
                <w:b w:val="1"/>
                <w:color w:val="cfe2f3"/>
                <w:rtl w:val="0"/>
              </w:rPr>
              <w:t xml:space="preserve">Objectif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78.3858267716532" w:firstLine="0"/>
              <w:jc w:val="left"/>
              <w:rPr>
                <w:b w:val="1"/>
                <w:color w:val="cfe2f3"/>
              </w:rPr>
            </w:pPr>
            <w:r w:rsidDel="00000000" w:rsidR="00000000" w:rsidRPr="00000000">
              <w:rPr>
                <w:b w:val="1"/>
                <w:color w:val="cfe2f3"/>
                <w:rtl w:val="0"/>
              </w:rPr>
              <w:t xml:space="preserve">Valeurs exemple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Boosting_type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d’algorithe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'gbdt' (Gradient Boosting Decision Tree)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'dart' (Dropouts meet Multiple Additive Regression Trees)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'goss' (Gradient-based One-Side Sampling)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'rf' (Random Forest)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d’objectif de d’algorithme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Classific</w:t>
            </w:r>
            <w:r w:rsidDel="00000000" w:rsidR="00000000" w:rsidRPr="00000000">
              <w:rPr>
                <w:u w:val="single"/>
                <w:rtl w:val="0"/>
              </w:rPr>
              <w:t xml:space="preserve">ation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Binary</w:t>
            </w:r>
            <w:r w:rsidDel="00000000" w:rsidR="00000000" w:rsidRPr="00000000">
              <w:rPr>
                <w:rtl w:val="0"/>
              </w:rPr>
              <w:t xml:space="preserve">' / 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cross_entropy</w:t>
            </w:r>
            <w:r w:rsidDel="00000000" w:rsidR="00000000" w:rsidRPr="00000000">
              <w:rPr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Classification Multiclasse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multiclass</w:t>
            </w:r>
            <w:r w:rsidDel="00000000" w:rsidR="00000000" w:rsidRPr="00000000">
              <w:rPr>
                <w:rtl w:val="0"/>
              </w:rPr>
              <w:t xml:space="preserve">' / 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softmax</w:t>
            </w:r>
            <w:r w:rsidDel="00000000" w:rsidR="00000000" w:rsidRPr="00000000">
              <w:rPr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Régression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regressi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' / 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regression_L1</w:t>
            </w:r>
            <w:r w:rsidDel="00000000" w:rsidR="00000000" w:rsidRPr="00000000">
              <w:rPr>
                <w:rtl w:val="0"/>
              </w:rPr>
              <w:t xml:space="preserve">' / 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regression_L2</w:t>
            </w:r>
            <w:r w:rsidDel="00000000" w:rsidR="00000000" w:rsidRPr="00000000">
              <w:rPr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Autres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quantile</w:t>
            </w:r>
            <w:r w:rsidDel="00000000" w:rsidR="00000000" w:rsidRPr="00000000">
              <w:rPr>
                <w:rtl w:val="0"/>
              </w:rPr>
              <w:t xml:space="preserve">' / 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huber</w:t>
            </w:r>
            <w:r w:rsidDel="00000000" w:rsidR="00000000" w:rsidRPr="00000000">
              <w:rPr>
                <w:rtl w:val="0"/>
              </w:rPr>
              <w:t xml:space="preserve">'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Métrique à utiliser pour évaluer la performance du modèle pendant l'entraînement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Classification Binaire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'binary_logloss' : Perte logistique pour la classification binaire.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'binary_error' : Taux d'erreur binaire (pourcentage d'erreurs de classification).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Classification Multiclasse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multi_logloss</w:t>
            </w:r>
            <w:r w:rsidDel="00000000" w:rsidR="00000000" w:rsidRPr="00000000">
              <w:rPr>
                <w:rtl w:val="0"/>
              </w:rPr>
              <w:t xml:space="preserve">' : Perte logistique pour la classification multiclasse.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multi_error</w:t>
            </w:r>
            <w:r w:rsidDel="00000000" w:rsidR="00000000" w:rsidRPr="00000000">
              <w:rPr>
                <w:rtl w:val="0"/>
              </w:rPr>
              <w:t xml:space="preserve">' : Taux d'erreur multiclasse (pourcentage d'erreurs de classification).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Régression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  <w:t xml:space="preserve">' : Erreur quadratique moyenne (MSE) pour la régression.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  <w:t xml:space="preserve">' : Erreur absolue moyenne (MAE) pour la régression.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Autres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quantile</w:t>
            </w:r>
            <w:r w:rsidDel="00000000" w:rsidR="00000000" w:rsidRPr="00000000">
              <w:rPr>
                <w:rtl w:val="0"/>
              </w:rPr>
              <w:t xml:space="preserve">' : Perte quantile pour la régression quantile.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huber</w:t>
            </w:r>
            <w:r w:rsidDel="00000000" w:rsidR="00000000" w:rsidRPr="00000000">
              <w:rPr>
                <w:rtl w:val="0"/>
              </w:rPr>
              <w:t xml:space="preserve">' : Perte de Huber pour la régression robuste.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Mesures Personnalisées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Vous pouvez également spécifier vos propres mesures personnalisées si nécessaire.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Choix du jeu de test pseudo-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aléatoire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[0, ∞] ⇒ 'seed': 42,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verbose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Quantité d’information à afficher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[0, 1] ⇒ 'verbose': 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verbose=1 pour afficher des détails pendant l'entraînement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num_iterations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Boosting round ⇒ nombre d’arbre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[1, ∞] ⇒ 'num_iterations': 100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learning_rate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“Performance”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[0, 1] ⇒ 'learning_rate': 0.05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Plus la valeur est petite plus la performance augmente. Pour commencer : learning_rate=0.05 →0.005 est très petit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early_stopping_round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Arrêt anticipé (itérations)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[1, ∞] ⇒ 'early_stopping_round': 10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d’itération sans amélioration de la métrique choisie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num_leaves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maximal de feuilles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[1, ∞] ⇒ 'num_leaves': 31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plus il est grand plus il a tendance à l’</w:t>
            </w:r>
            <w:r w:rsidDel="00000000" w:rsidR="00000000" w:rsidRPr="00000000">
              <w:rPr>
                <w:b w:val="1"/>
                <w:rtl w:val="0"/>
              </w:rPr>
              <w:t xml:space="preserve">overfiting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max_depth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Profondeur de l’arbre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[1, ∞] ⇒ 'max_depth': -1 # arbre de profondeur illimité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min_data_in_leaf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Données minimales par feuille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[1, ∞] ⇒ 'min_data_in_leaf': 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feature_fraction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 la fraction, utile pour le sous- échantillonage des features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(0, ∞] ou ]0, ∞] ⇒ 'feature_fraction': 0.8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bagging_fraction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 du bagging pour réduire la variance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(0, ∞] ou ]0, ∞] ⇒ 'bagging_fraction': 0.8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bagging_freq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à laquelle le bagging est effectué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[0, ∞] ⇒ 'bagging_freq': 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lambda_l1, lambda_l2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L1, L2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[0, ∞] ⇒ 'lambda_l1': 0.0 / 'lambda_l2': 0.0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min_child_samples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Echantillons mininales par feuille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[1, ∞] ⇒ 'min_child_samples': 20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min_split_gain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Gain minimal pour scinder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[0, ∞] ⇒ 'min_split_gain': 0.0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cat_smooth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Lissage des variables catégorielles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[0, ∞] ⇒ 'cat_smooth': 1.0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-992.1259842519685" w:right="-1032.9921259842508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4.2519685039395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beginners-guide-to-the-must-know-lightgbm-hyperparameters-a0005a812702#2d6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