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C72539" w14:textId="77777777" w:rsidR="00A12C3F" w:rsidRPr="00AD2FC4" w:rsidRDefault="00A12C3F" w:rsidP="00A12C3F">
      <w:pPr>
        <w:jc w:val="center"/>
        <w:rPr>
          <w:b/>
          <w:sz w:val="48"/>
        </w:rPr>
      </w:pPr>
      <w:r w:rsidRPr="00AD2FC4">
        <w:rPr>
          <w:b/>
          <w:sz w:val="48"/>
        </w:rPr>
        <w:t>Lab</w:t>
      </w:r>
      <w:r>
        <w:rPr>
          <w:b/>
          <w:sz w:val="48"/>
        </w:rPr>
        <w:t xml:space="preserve"> 5</w:t>
      </w:r>
    </w:p>
    <w:p w14:paraId="5DEBEAF9" w14:textId="77777777" w:rsidR="00A12C3F" w:rsidRPr="00333BCD" w:rsidRDefault="00A12C3F" w:rsidP="00A12C3F">
      <w:pPr>
        <w:rPr>
          <w:b/>
          <w:sz w:val="28"/>
        </w:rPr>
      </w:pPr>
      <w:r w:rsidRPr="00333BCD">
        <w:rPr>
          <w:b/>
          <w:sz w:val="28"/>
        </w:rPr>
        <w:t>Introduction</w:t>
      </w:r>
    </w:p>
    <w:p w14:paraId="3EA2488B" w14:textId="4146E28C" w:rsidR="00A12C3F" w:rsidRDefault="00A12C3F" w:rsidP="00A12C3F">
      <w:pPr>
        <w:ind w:firstLine="720"/>
      </w:pPr>
      <w:r>
        <w:t xml:space="preserve">In this lab we explored </w:t>
      </w:r>
      <w:r w:rsidR="00786C3A">
        <w:t>the offset voltage, slew rate, output voltage range, and effective gain of a physical op amp. We than compared three different models of op amps, an ideal op amp, spice TLV272 model, and the physical op amp.</w:t>
      </w:r>
    </w:p>
    <w:p w14:paraId="705300C7" w14:textId="77777777" w:rsidR="005E1452" w:rsidRPr="00333BCD" w:rsidRDefault="005E1452" w:rsidP="005E1452">
      <w:pPr>
        <w:rPr>
          <w:b/>
          <w:sz w:val="28"/>
        </w:rPr>
      </w:pPr>
      <w:r w:rsidRPr="00333BCD">
        <w:rPr>
          <w:b/>
          <w:sz w:val="28"/>
        </w:rPr>
        <w:t>Discussion</w:t>
      </w:r>
    </w:p>
    <w:p w14:paraId="562828D8" w14:textId="088C8E12" w:rsidR="005E1452" w:rsidRDefault="00285258" w:rsidP="005E1452">
      <w:pPr>
        <w:rPr>
          <w:i/>
        </w:rPr>
      </w:pPr>
      <w:r>
        <w:rPr>
          <w:i/>
        </w:rPr>
        <w:t>Table 1. Table of experimental parameters</w:t>
      </w:r>
    </w:p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4675"/>
        <w:gridCol w:w="4675"/>
      </w:tblGrid>
      <w:tr w:rsidR="00285258" w:rsidRPr="00285258" w14:paraId="27DF9AF6" w14:textId="77777777" w:rsidTr="002852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  <w:hideMark/>
          </w:tcPr>
          <w:p w14:paraId="49F1CE2E" w14:textId="334990DC" w:rsidR="00285258" w:rsidRPr="00285258" w:rsidRDefault="00285258" w:rsidP="00285258">
            <w:pPr>
              <w:rPr>
                <w:rFonts w:ascii="Helvetica Neue" w:eastAsia="Times New Roman" w:hAnsi="Helvetica Neue" w:cs="Times New Roman"/>
                <w:b w:val="0"/>
                <w:color w:val="000000"/>
                <w:sz w:val="20"/>
                <w:szCs w:val="20"/>
              </w:rPr>
            </w:pPr>
            <w:r>
              <w:rPr>
                <w:rFonts w:ascii="Helvetica Neue" w:eastAsia="Times New Roman" w:hAnsi="Helvetica Neue" w:cs="Times New Roman"/>
                <w:b w:val="0"/>
                <w:color w:val="000000"/>
                <w:sz w:val="20"/>
                <w:szCs w:val="20"/>
              </w:rPr>
              <w:t>Offset voltage</w:t>
            </w:r>
          </w:p>
        </w:tc>
        <w:tc>
          <w:tcPr>
            <w:tcW w:w="2500" w:type="pct"/>
            <w:vAlign w:val="center"/>
            <w:hideMark/>
          </w:tcPr>
          <w:p w14:paraId="5C7FA4BC" w14:textId="2D9163FD" w:rsidR="00285258" w:rsidRPr="00285258" w:rsidRDefault="00285258" w:rsidP="002852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Times New Roman"/>
                <w:b w:val="0"/>
                <w:color w:val="000000"/>
                <w:sz w:val="20"/>
                <w:szCs w:val="20"/>
              </w:rPr>
            </w:pPr>
            <w:r w:rsidRPr="00285258">
              <w:rPr>
                <w:rFonts w:ascii="Helvetica Neue" w:eastAsia="Times New Roman" w:hAnsi="Helvetica Neue" w:cs="Times New Roman"/>
                <w:b w:val="0"/>
                <w:color w:val="000000"/>
                <w:sz w:val="20"/>
                <w:szCs w:val="20"/>
              </w:rPr>
              <w:t xml:space="preserve">370 </w:t>
            </w:r>
            <w:r>
              <w:rPr>
                <w:rFonts w:ascii="Arial" w:eastAsia="Times New Roman" w:hAnsi="Arial" w:cs="Arial"/>
                <w:b w:val="0"/>
                <w:color w:val="000000"/>
                <w:sz w:val="20"/>
                <w:szCs w:val="20"/>
              </w:rPr>
              <w:t>µ</w:t>
            </w:r>
            <w:r w:rsidRPr="00285258">
              <w:rPr>
                <w:rFonts w:ascii="Helvetica Neue" w:eastAsia="Times New Roman" w:hAnsi="Helvetica Neue" w:cs="Times New Roman"/>
                <w:b w:val="0"/>
                <w:color w:val="000000"/>
                <w:sz w:val="20"/>
                <w:szCs w:val="20"/>
              </w:rPr>
              <w:t>V</w:t>
            </w:r>
          </w:p>
        </w:tc>
      </w:tr>
      <w:tr w:rsidR="00285258" w:rsidRPr="00285258" w14:paraId="21170884" w14:textId="77777777" w:rsidTr="00285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  <w:hideMark/>
          </w:tcPr>
          <w:p w14:paraId="4848A0F7" w14:textId="3F5A3F59" w:rsidR="00285258" w:rsidRPr="00285258" w:rsidRDefault="00285258" w:rsidP="00285258">
            <w:pPr>
              <w:rPr>
                <w:rFonts w:ascii="Helvetica Neue" w:eastAsia="Times New Roman" w:hAnsi="Helvetica Neue" w:cs="Times New Roman"/>
                <w:b w:val="0"/>
                <w:color w:val="000000"/>
                <w:sz w:val="20"/>
                <w:szCs w:val="20"/>
              </w:rPr>
            </w:pPr>
            <w:r>
              <w:rPr>
                <w:rFonts w:ascii="Helvetica Neue" w:eastAsia="Times New Roman" w:hAnsi="Helvetica Neue" w:cs="Times New Roman"/>
                <w:b w:val="0"/>
                <w:color w:val="000000"/>
                <w:sz w:val="20"/>
                <w:szCs w:val="20"/>
              </w:rPr>
              <w:t>Slew rate</w:t>
            </w:r>
          </w:p>
        </w:tc>
        <w:tc>
          <w:tcPr>
            <w:tcW w:w="2500" w:type="pct"/>
            <w:vAlign w:val="center"/>
            <w:hideMark/>
          </w:tcPr>
          <w:p w14:paraId="2553F627" w14:textId="0042E3FF" w:rsidR="00285258" w:rsidRPr="00285258" w:rsidRDefault="00285258" w:rsidP="002852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</w:rPr>
            </w:pPr>
            <w:r w:rsidRPr="00285258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</w:rPr>
              <w:t>2.7 V/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µ</w:t>
            </w:r>
            <w:r w:rsidRPr="00285258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</w:rPr>
              <w:t>s</w:t>
            </w:r>
          </w:p>
        </w:tc>
      </w:tr>
      <w:tr w:rsidR="00285258" w:rsidRPr="00285258" w14:paraId="7FF8C75C" w14:textId="77777777" w:rsidTr="0028525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  <w:hideMark/>
          </w:tcPr>
          <w:p w14:paraId="0BAE7B56" w14:textId="74C31136" w:rsidR="00285258" w:rsidRPr="00285258" w:rsidRDefault="00285258" w:rsidP="00285258">
            <w:pPr>
              <w:rPr>
                <w:rFonts w:ascii="Helvetica Neue" w:eastAsia="Times New Roman" w:hAnsi="Helvetica Neue" w:cs="Times New Roman"/>
                <w:b w:val="0"/>
                <w:color w:val="000000"/>
                <w:sz w:val="20"/>
                <w:szCs w:val="20"/>
              </w:rPr>
            </w:pPr>
            <w:r>
              <w:rPr>
                <w:rFonts w:ascii="Helvetica Neue" w:eastAsia="Times New Roman" w:hAnsi="Helvetica Neue" w:cs="Times New Roman"/>
                <w:b w:val="0"/>
                <w:color w:val="000000"/>
                <w:sz w:val="20"/>
                <w:szCs w:val="20"/>
              </w:rPr>
              <w:t>Maximum output voltage swing</w:t>
            </w:r>
          </w:p>
        </w:tc>
        <w:tc>
          <w:tcPr>
            <w:tcW w:w="2500" w:type="pct"/>
            <w:vAlign w:val="center"/>
            <w:hideMark/>
          </w:tcPr>
          <w:p w14:paraId="3FBE3B61" w14:textId="77777777" w:rsidR="00285258" w:rsidRPr="00285258" w:rsidRDefault="00285258" w:rsidP="002852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</w:rPr>
            </w:pPr>
            <w:r w:rsidRPr="00285258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</w:rPr>
              <w:t>9.9611 V</w:t>
            </w:r>
          </w:p>
        </w:tc>
      </w:tr>
      <w:tr w:rsidR="00285258" w:rsidRPr="00285258" w14:paraId="790708DD" w14:textId="77777777" w:rsidTr="00285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  <w:hideMark/>
          </w:tcPr>
          <w:p w14:paraId="06050D6F" w14:textId="2F4D9E34" w:rsidR="00285258" w:rsidRPr="00285258" w:rsidRDefault="00285258" w:rsidP="00285258">
            <w:pPr>
              <w:rPr>
                <w:rFonts w:ascii="Helvetica Neue" w:eastAsia="Times New Roman" w:hAnsi="Helvetica Neue" w:cs="Times New Roman"/>
                <w:b w:val="0"/>
                <w:color w:val="000000"/>
                <w:sz w:val="20"/>
                <w:szCs w:val="20"/>
              </w:rPr>
            </w:pPr>
            <w:r>
              <w:rPr>
                <w:rFonts w:ascii="Helvetica Neue" w:eastAsia="Times New Roman" w:hAnsi="Helvetica Neue" w:cs="Times New Roman"/>
                <w:b w:val="0"/>
                <w:color w:val="000000"/>
                <w:sz w:val="20"/>
                <w:szCs w:val="20"/>
              </w:rPr>
              <w:t>Effective gain</w:t>
            </w:r>
          </w:p>
        </w:tc>
        <w:tc>
          <w:tcPr>
            <w:tcW w:w="2500" w:type="pct"/>
            <w:vAlign w:val="center"/>
            <w:hideMark/>
          </w:tcPr>
          <w:p w14:paraId="0AE11C4A" w14:textId="77777777" w:rsidR="00285258" w:rsidRPr="00285258" w:rsidRDefault="00285258" w:rsidP="002852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</w:rPr>
            </w:pPr>
            <w:r w:rsidRPr="00285258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</w:rPr>
              <w:t>10.253</w:t>
            </w:r>
          </w:p>
        </w:tc>
      </w:tr>
    </w:tbl>
    <w:p w14:paraId="72C5E086" w14:textId="450C62B5" w:rsidR="00294CF5" w:rsidRDefault="00535AB5" w:rsidP="00207DBA">
      <w:r>
        <w:rPr>
          <w:noProof/>
        </w:rPr>
        <w:drawing>
          <wp:anchor distT="0" distB="0" distL="114300" distR="114300" simplePos="0" relativeHeight="251659264" behindDoc="0" locked="0" layoutInCell="1" allowOverlap="1" wp14:anchorId="30207CC1" wp14:editId="07338EE0">
            <wp:simplePos x="0" y="0"/>
            <wp:positionH relativeFrom="margin">
              <wp:align>left</wp:align>
            </wp:positionH>
            <wp:positionV relativeFrom="paragraph">
              <wp:posOffset>208915</wp:posOffset>
            </wp:positionV>
            <wp:extent cx="5936615" cy="42354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03976" w14:textId="65292442" w:rsidR="00535AB5" w:rsidRPr="00535AB5" w:rsidRDefault="00535AB5" w:rsidP="00535AB5">
      <w:pPr>
        <w:jc w:val="center"/>
        <w:rPr>
          <w:i/>
        </w:rPr>
      </w:pPr>
      <w:r>
        <w:rPr>
          <w:i/>
        </w:rPr>
        <w:t>Figure 1. Graphical representation of offset voltage (C2 – C1)</w:t>
      </w:r>
    </w:p>
    <w:p w14:paraId="36841101" w14:textId="303BE5A4" w:rsidR="00535AB5" w:rsidRDefault="00535AB5" w:rsidP="00535AB5">
      <w:pPr>
        <w:jc w:val="center"/>
        <w:rPr>
          <w:rFonts w:cstheme="minorHAnsi"/>
          <w:i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B64724B" wp14:editId="5D11E95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6615" cy="42354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</w:rPr>
        <w:t xml:space="preserve">Figure 2. Graphical representation of slew rate (C2: </w:t>
      </w:r>
      <w:r>
        <w:rPr>
          <w:rFonts w:cstheme="minorHAnsi"/>
          <w:i/>
        </w:rPr>
        <w:t>Δ/ΔX)</w:t>
      </w:r>
    </w:p>
    <w:p w14:paraId="03CCAA83" w14:textId="75FBB4E3" w:rsidR="00535AB5" w:rsidRDefault="00535AB5" w:rsidP="00535AB5">
      <w:pPr>
        <w:jc w:val="center"/>
        <w:rPr>
          <w:rFonts w:cstheme="minorHAnsi"/>
          <w:i/>
        </w:rPr>
      </w:pPr>
    </w:p>
    <w:p w14:paraId="2F0FA84C" w14:textId="77777777" w:rsidR="00535AB5" w:rsidRDefault="00535AB5" w:rsidP="00535AB5">
      <w:pPr>
        <w:jc w:val="center"/>
        <w:rPr>
          <w:rFonts w:cstheme="minorHAnsi"/>
          <w:i/>
        </w:rPr>
      </w:pPr>
    </w:p>
    <w:p w14:paraId="61EC10E2" w14:textId="77777777" w:rsidR="00535AB5" w:rsidRDefault="00535AB5" w:rsidP="00535AB5">
      <w:pPr>
        <w:jc w:val="center"/>
        <w:rPr>
          <w:rFonts w:cstheme="minorHAnsi"/>
          <w:i/>
        </w:rPr>
      </w:pPr>
    </w:p>
    <w:p w14:paraId="098F3FC5" w14:textId="77777777" w:rsidR="00535AB5" w:rsidRDefault="00535AB5" w:rsidP="00535AB5">
      <w:pPr>
        <w:jc w:val="center"/>
        <w:rPr>
          <w:rFonts w:cstheme="minorHAnsi"/>
          <w:i/>
        </w:rPr>
      </w:pPr>
    </w:p>
    <w:p w14:paraId="4EDA18CF" w14:textId="3850A9CF" w:rsidR="00535AB5" w:rsidRDefault="00535AB5" w:rsidP="00535AB5">
      <w:pPr>
        <w:jc w:val="center"/>
      </w:pPr>
      <w:r>
        <w:rPr>
          <w:rFonts w:cstheme="minorHAnsi"/>
          <w:i/>
        </w:rPr>
        <w:tab/>
      </w:r>
    </w:p>
    <w:p w14:paraId="353C2B23" w14:textId="0FB59250" w:rsidR="005646AD" w:rsidRDefault="00535AB5" w:rsidP="00535AB5">
      <w:pPr>
        <w:jc w:val="center"/>
        <w:rPr>
          <w:i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454C6F6" wp14:editId="4A10FB2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6615" cy="42354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</w:rPr>
        <w:t>Figure 3. Graphical representation of maximum output voltage swing (C2: |</w:t>
      </w:r>
      <w:r>
        <w:rPr>
          <w:rFonts w:cstheme="minorHAnsi"/>
          <w:i/>
        </w:rPr>
        <w:t>Δ</w:t>
      </w:r>
      <w:r>
        <w:rPr>
          <w:i/>
        </w:rPr>
        <w:t>|)</w:t>
      </w:r>
    </w:p>
    <w:p w14:paraId="79E76A80" w14:textId="70F2DDDF" w:rsidR="005606B3" w:rsidRDefault="005606B3" w:rsidP="00535AB5">
      <w:pPr>
        <w:jc w:val="center"/>
        <w:rPr>
          <w:i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6B5CF72" wp14:editId="4354A10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6615" cy="42354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</w:rPr>
        <w:t>Figure 4. Graphical representation of effective gain (-C2 / C1)</w:t>
      </w:r>
    </w:p>
    <w:p w14:paraId="30369C3D" w14:textId="3A149D1D" w:rsidR="00D541F4" w:rsidRDefault="00D541F4" w:rsidP="00D541F4"/>
    <w:p w14:paraId="43DC29EA" w14:textId="13BC9F22" w:rsidR="00D541F4" w:rsidRDefault="00D541F4" w:rsidP="00D541F4">
      <w:pPr>
        <w:rPr>
          <w:i/>
        </w:rPr>
      </w:pPr>
      <w:r>
        <w:rPr>
          <w:i/>
        </w:rPr>
        <w:t>Table 2. Percent error of experimental parameters</w:t>
      </w:r>
    </w:p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3363"/>
        <w:gridCol w:w="2091"/>
        <w:gridCol w:w="2293"/>
        <w:gridCol w:w="1603"/>
      </w:tblGrid>
      <w:tr w:rsidR="003F5A18" w14:paraId="7B4B52E1" w14:textId="77777777" w:rsidTr="00F641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pct"/>
            <w:vAlign w:val="center"/>
          </w:tcPr>
          <w:p w14:paraId="61B892BB" w14:textId="77777777" w:rsidR="003F5A18" w:rsidRPr="0073390E" w:rsidRDefault="003F5A18" w:rsidP="00F6412A">
            <w:pPr>
              <w:pStyle w:val="NoSpacing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</w:p>
        </w:tc>
        <w:tc>
          <w:tcPr>
            <w:tcW w:w="1118" w:type="pct"/>
            <w:vAlign w:val="center"/>
          </w:tcPr>
          <w:p w14:paraId="28D25966" w14:textId="27D5ADFF" w:rsidR="003F5A18" w:rsidRPr="0073390E" w:rsidRDefault="003F5A18" w:rsidP="00F6412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73390E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Theoretical values</w:t>
            </w:r>
          </w:p>
        </w:tc>
        <w:tc>
          <w:tcPr>
            <w:tcW w:w="1226" w:type="pct"/>
            <w:vAlign w:val="center"/>
          </w:tcPr>
          <w:p w14:paraId="00E20580" w14:textId="25E0A71F" w:rsidR="003F5A18" w:rsidRPr="0073390E" w:rsidRDefault="003F5A18" w:rsidP="00F6412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73390E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Experimental values</w:t>
            </w:r>
          </w:p>
        </w:tc>
        <w:tc>
          <w:tcPr>
            <w:tcW w:w="857" w:type="pct"/>
            <w:vAlign w:val="center"/>
          </w:tcPr>
          <w:p w14:paraId="79F9B2BF" w14:textId="2A3AF085" w:rsidR="003F5A18" w:rsidRPr="0073390E" w:rsidRDefault="003F5A18" w:rsidP="00F6412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73390E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Percent Error</w:t>
            </w:r>
          </w:p>
        </w:tc>
      </w:tr>
      <w:tr w:rsidR="00857582" w14:paraId="5D2A6F0C" w14:textId="77777777" w:rsidTr="00F641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pct"/>
            <w:vAlign w:val="center"/>
          </w:tcPr>
          <w:p w14:paraId="13B7731C" w14:textId="027BC18F" w:rsidR="00857582" w:rsidRPr="0073390E" w:rsidRDefault="00857582" w:rsidP="00F6412A">
            <w:pPr>
              <w:pStyle w:val="NoSpacing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73390E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Offset voltage</w:t>
            </w:r>
          </w:p>
        </w:tc>
        <w:tc>
          <w:tcPr>
            <w:tcW w:w="1118" w:type="pct"/>
            <w:vAlign w:val="center"/>
          </w:tcPr>
          <w:p w14:paraId="617B7BEC" w14:textId="574078A0" w:rsidR="00857582" w:rsidRPr="0073390E" w:rsidRDefault="00857582" w:rsidP="00F6412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57582">
              <w:rPr>
                <w:rFonts w:ascii="Calibri" w:eastAsia="Times New Roman" w:hAnsi="Calibri" w:cs="Calibri"/>
                <w:color w:val="000000"/>
              </w:rPr>
              <w:t>280</w:t>
            </w:r>
            <w:r w:rsidRPr="00857582">
              <w:rPr>
                <w:rFonts w:ascii="Calibri" w:eastAsia="Times New Roman" w:hAnsi="Calibri" w:cs="Calibri"/>
                <w:color w:val="000000"/>
              </w:rPr>
              <w:t>.</w:t>
            </w:r>
            <w:r w:rsidRPr="00857582">
              <w:rPr>
                <w:rFonts w:ascii="Calibri" w:eastAsia="Times New Roman" w:hAnsi="Calibri" w:cs="Calibri"/>
                <w:color w:val="000000"/>
              </w:rPr>
              <w:t xml:space="preserve">429 </w:t>
            </w:r>
            <w:r w:rsidRPr="00857582">
              <w:rPr>
                <w:rFonts w:ascii="Calibri" w:eastAsia="Times New Roman" w:hAnsi="Calibri" w:cs="Calibri"/>
                <w:color w:val="000000"/>
              </w:rPr>
              <w:t>µ</w:t>
            </w:r>
            <w:r w:rsidRPr="00857582">
              <w:rPr>
                <w:rFonts w:ascii="Calibri" w:eastAsia="Times New Roman" w:hAnsi="Calibri" w:cs="Calibri"/>
                <w:color w:val="000000"/>
              </w:rPr>
              <w:t>V</w:t>
            </w:r>
          </w:p>
        </w:tc>
        <w:tc>
          <w:tcPr>
            <w:tcW w:w="1226" w:type="pct"/>
            <w:vAlign w:val="center"/>
          </w:tcPr>
          <w:p w14:paraId="7FC7A5E7" w14:textId="466A2524" w:rsidR="00857582" w:rsidRPr="0073390E" w:rsidRDefault="00857582" w:rsidP="00F6412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3390E">
              <w:rPr>
                <w:rFonts w:ascii="Calibri" w:eastAsia="Times New Roman" w:hAnsi="Calibri" w:cs="Calibri"/>
                <w:color w:val="000000"/>
              </w:rPr>
              <w:t>370 µV</w:t>
            </w:r>
          </w:p>
        </w:tc>
        <w:tc>
          <w:tcPr>
            <w:tcW w:w="857" w:type="pct"/>
            <w:vAlign w:val="center"/>
          </w:tcPr>
          <w:p w14:paraId="2934799E" w14:textId="1170322F" w:rsidR="00857582" w:rsidRPr="0073390E" w:rsidRDefault="00DC58F5" w:rsidP="00F6412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3390E">
              <w:rPr>
                <w:rFonts w:ascii="Calibri" w:eastAsia="Times New Roman" w:hAnsi="Calibri" w:cs="Calibri"/>
                <w:color w:val="000000"/>
              </w:rPr>
              <w:t>31.9</w:t>
            </w:r>
            <w:r w:rsidRPr="0073390E">
              <w:rPr>
                <w:rFonts w:ascii="Calibri" w:eastAsia="Times New Roman" w:hAnsi="Calibri" w:cs="Calibri"/>
                <w:color w:val="000000"/>
              </w:rPr>
              <w:t xml:space="preserve"> %</w:t>
            </w:r>
          </w:p>
        </w:tc>
      </w:tr>
      <w:tr w:rsidR="00857582" w14:paraId="178C368F" w14:textId="77777777" w:rsidTr="00F6412A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pct"/>
            <w:vAlign w:val="center"/>
          </w:tcPr>
          <w:p w14:paraId="3FF31898" w14:textId="60BD33EF" w:rsidR="00857582" w:rsidRPr="0073390E" w:rsidRDefault="00857582" w:rsidP="00F6412A">
            <w:pPr>
              <w:pStyle w:val="NoSpacing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73390E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Slew rate</w:t>
            </w:r>
          </w:p>
        </w:tc>
        <w:tc>
          <w:tcPr>
            <w:tcW w:w="1118" w:type="pct"/>
            <w:vAlign w:val="center"/>
          </w:tcPr>
          <w:p w14:paraId="1EBE2E1E" w14:textId="6420A63A" w:rsidR="00857582" w:rsidRPr="0073390E" w:rsidRDefault="00857582" w:rsidP="00F6412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57582">
              <w:rPr>
                <w:rFonts w:ascii="Calibri" w:eastAsia="Times New Roman" w:hAnsi="Calibri" w:cs="Calibri"/>
                <w:color w:val="000000"/>
              </w:rPr>
              <w:t>0.30869 V/µs</w:t>
            </w:r>
          </w:p>
        </w:tc>
        <w:tc>
          <w:tcPr>
            <w:tcW w:w="1226" w:type="pct"/>
            <w:vAlign w:val="center"/>
          </w:tcPr>
          <w:p w14:paraId="6C035502" w14:textId="0FBF3076" w:rsidR="00857582" w:rsidRPr="0073390E" w:rsidRDefault="00857582" w:rsidP="00F6412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3390E">
              <w:rPr>
                <w:rFonts w:ascii="Calibri" w:eastAsia="Times New Roman" w:hAnsi="Calibri" w:cs="Calibri"/>
                <w:color w:val="000000"/>
              </w:rPr>
              <w:t>2.7 V/µ</w:t>
            </w:r>
            <w:r w:rsidR="0073390E" w:rsidRPr="0073390E">
              <w:rPr>
                <w:rFonts w:ascii="Calibri" w:eastAsia="Times New Roman" w:hAnsi="Calibri" w:cs="Calibri"/>
                <w:color w:val="000000"/>
              </w:rPr>
              <w:t>s</w:t>
            </w:r>
          </w:p>
        </w:tc>
        <w:tc>
          <w:tcPr>
            <w:tcW w:w="857" w:type="pct"/>
            <w:vAlign w:val="center"/>
          </w:tcPr>
          <w:p w14:paraId="56E12D1B" w14:textId="2BC75E36" w:rsidR="00857582" w:rsidRPr="0073390E" w:rsidRDefault="00DC58F5" w:rsidP="00F6412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3390E">
              <w:rPr>
                <w:rFonts w:ascii="Calibri" w:eastAsia="Times New Roman" w:hAnsi="Calibri" w:cs="Calibri"/>
                <w:color w:val="000000"/>
              </w:rPr>
              <w:t>77</w:t>
            </w:r>
            <w:r w:rsidRPr="0073390E">
              <w:rPr>
                <w:rFonts w:ascii="Calibri" w:eastAsia="Times New Roman" w:hAnsi="Calibri" w:cs="Calibri"/>
                <w:color w:val="000000"/>
              </w:rPr>
              <w:t>0 %</w:t>
            </w:r>
          </w:p>
        </w:tc>
      </w:tr>
      <w:tr w:rsidR="00857582" w14:paraId="32F0423E" w14:textId="77777777" w:rsidTr="00F641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pct"/>
            <w:vAlign w:val="center"/>
          </w:tcPr>
          <w:p w14:paraId="7915C5F1" w14:textId="557E3F60" w:rsidR="00857582" w:rsidRPr="0073390E" w:rsidRDefault="00857582" w:rsidP="00F6412A">
            <w:pPr>
              <w:pStyle w:val="NoSpacing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73390E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Maximum output voltage swing</w:t>
            </w:r>
          </w:p>
        </w:tc>
        <w:tc>
          <w:tcPr>
            <w:tcW w:w="1118" w:type="pct"/>
            <w:vAlign w:val="center"/>
          </w:tcPr>
          <w:p w14:paraId="5C870B9B" w14:textId="278DCEB5" w:rsidR="00857582" w:rsidRPr="0073390E" w:rsidRDefault="00857582" w:rsidP="00F6412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3390E">
              <w:rPr>
                <w:rFonts w:ascii="Calibri" w:eastAsia="Times New Roman" w:hAnsi="Calibri" w:cs="Calibri"/>
                <w:color w:val="000000"/>
              </w:rPr>
              <w:t>10 V</w:t>
            </w:r>
          </w:p>
        </w:tc>
        <w:tc>
          <w:tcPr>
            <w:tcW w:w="1226" w:type="pct"/>
            <w:vAlign w:val="center"/>
          </w:tcPr>
          <w:p w14:paraId="53579F04" w14:textId="66A14811" w:rsidR="00857582" w:rsidRPr="0073390E" w:rsidRDefault="00857582" w:rsidP="00F6412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3390E">
              <w:rPr>
                <w:rFonts w:ascii="Calibri" w:eastAsia="Times New Roman" w:hAnsi="Calibri" w:cs="Calibri"/>
                <w:color w:val="000000"/>
              </w:rPr>
              <w:t>9.9611 V</w:t>
            </w:r>
          </w:p>
        </w:tc>
        <w:tc>
          <w:tcPr>
            <w:tcW w:w="857" w:type="pct"/>
            <w:vAlign w:val="center"/>
          </w:tcPr>
          <w:p w14:paraId="637C4F04" w14:textId="4E722D88" w:rsidR="00857582" w:rsidRPr="0073390E" w:rsidRDefault="00DC58F5" w:rsidP="00F6412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3390E">
              <w:rPr>
                <w:rFonts w:ascii="Calibri" w:eastAsia="Times New Roman" w:hAnsi="Calibri" w:cs="Calibri"/>
                <w:color w:val="000000"/>
              </w:rPr>
              <w:t>0.3</w:t>
            </w:r>
            <w:r w:rsidRPr="0073390E">
              <w:rPr>
                <w:rFonts w:ascii="Calibri" w:eastAsia="Times New Roman" w:hAnsi="Calibri" w:cs="Calibri"/>
                <w:color w:val="000000"/>
              </w:rPr>
              <w:t>9 %</w:t>
            </w:r>
          </w:p>
        </w:tc>
      </w:tr>
      <w:tr w:rsidR="00857582" w14:paraId="75058B90" w14:textId="77777777" w:rsidTr="00F6412A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pct"/>
            <w:vAlign w:val="center"/>
          </w:tcPr>
          <w:p w14:paraId="462A0CAE" w14:textId="675237C4" w:rsidR="00857582" w:rsidRPr="0073390E" w:rsidRDefault="00857582" w:rsidP="00F6412A">
            <w:pPr>
              <w:pStyle w:val="NoSpacing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73390E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Effective gain</w:t>
            </w:r>
          </w:p>
        </w:tc>
        <w:tc>
          <w:tcPr>
            <w:tcW w:w="1118" w:type="pct"/>
            <w:vAlign w:val="center"/>
          </w:tcPr>
          <w:p w14:paraId="5FD0DB80" w14:textId="472B9F4B" w:rsidR="00857582" w:rsidRPr="0073390E" w:rsidRDefault="00857582" w:rsidP="00F6412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57582">
              <w:rPr>
                <w:rFonts w:ascii="Calibri" w:eastAsia="Times New Roman" w:hAnsi="Calibri" w:cs="Calibri"/>
                <w:color w:val="000000"/>
              </w:rPr>
              <w:t>10.028126</w:t>
            </w:r>
          </w:p>
        </w:tc>
        <w:tc>
          <w:tcPr>
            <w:tcW w:w="1226" w:type="pct"/>
            <w:vAlign w:val="center"/>
          </w:tcPr>
          <w:p w14:paraId="563545FA" w14:textId="5456B3A1" w:rsidR="00857582" w:rsidRPr="0073390E" w:rsidRDefault="00857582" w:rsidP="00F6412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3390E">
              <w:rPr>
                <w:rFonts w:ascii="Calibri" w:eastAsia="Times New Roman" w:hAnsi="Calibri" w:cs="Calibri"/>
                <w:color w:val="000000"/>
              </w:rPr>
              <w:t>10.253</w:t>
            </w:r>
          </w:p>
        </w:tc>
        <w:tc>
          <w:tcPr>
            <w:tcW w:w="857" w:type="pct"/>
            <w:vAlign w:val="center"/>
          </w:tcPr>
          <w:p w14:paraId="54CA6EB2" w14:textId="6E89BA6C" w:rsidR="00857582" w:rsidRPr="0073390E" w:rsidRDefault="0073390E" w:rsidP="00F6412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3390E">
              <w:rPr>
                <w:rFonts w:ascii="Calibri" w:eastAsia="Times New Roman" w:hAnsi="Calibri" w:cs="Calibri"/>
                <w:color w:val="000000"/>
              </w:rPr>
              <w:t>2.2424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%</w:t>
            </w:r>
          </w:p>
        </w:tc>
      </w:tr>
    </w:tbl>
    <w:p w14:paraId="46318636" w14:textId="17D21BE6" w:rsidR="00D541F4" w:rsidRDefault="00D541F4" w:rsidP="00D541F4"/>
    <w:p w14:paraId="72851467" w14:textId="6F9B8599" w:rsidR="005C1DA2" w:rsidRPr="00C80153" w:rsidRDefault="005C1DA2" w:rsidP="005C1DA2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Percent Error=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Theoretical-Experimental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Theoretical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3C613379" w14:textId="0AECE633" w:rsidR="00C80153" w:rsidRDefault="00C80153" w:rsidP="00194BC7"/>
    <w:p w14:paraId="3D47E22F" w14:textId="09BCECA2" w:rsidR="009E5091" w:rsidRDefault="009E5091" w:rsidP="00194BC7"/>
    <w:p w14:paraId="2FCEC83D" w14:textId="2AE48748" w:rsidR="009E5091" w:rsidRDefault="009E5091" w:rsidP="00194BC7"/>
    <w:p w14:paraId="1C2694B3" w14:textId="0F234BB5" w:rsidR="009E5091" w:rsidRDefault="009E5091" w:rsidP="00194BC7"/>
    <w:p w14:paraId="22DED423" w14:textId="0DEBA719" w:rsidR="00B42C93" w:rsidRDefault="009E5091" w:rsidP="00194BC7">
      <w:r>
        <w:lastRenderedPageBreak/>
        <w:tab/>
        <w:t xml:space="preserve">The ideal op amp model should be used when you </w:t>
      </w:r>
      <w:r w:rsidR="000D7BEA">
        <w:t>do not need to account for real world imperfections</w:t>
      </w:r>
      <w:r w:rsidR="00420750">
        <w:t>; w</w:t>
      </w:r>
      <w:r w:rsidR="000D7BEA">
        <w:t xml:space="preserve">hen you do not </w:t>
      </w:r>
      <w:r w:rsidR="00DE44D2">
        <w:t>need</w:t>
      </w:r>
      <w:r w:rsidR="000D7BEA">
        <w:t xml:space="preserve"> realistic values and would rather see what the ideal case would be</w:t>
      </w:r>
      <w:r w:rsidR="00420750">
        <w:t>.</w:t>
      </w:r>
      <w:r w:rsidR="00B42C93">
        <w:t xml:space="preserve"> The spice TLV272 model should be used when you want </w:t>
      </w:r>
      <w:r w:rsidR="008A4CDE">
        <w:t xml:space="preserve">a circuit that impersonates a real-world case, but do not have the tools necessary to build a real circuit. Even though the spice TLV272 model was made to impersonate a real-world op amp, you will always get more realistic results building a real circuit, however if that is not possible the spice TLV272 model can be a </w:t>
      </w:r>
      <w:proofErr w:type="gramStart"/>
      <w:r w:rsidR="008A4CDE">
        <w:t>sufficient</w:t>
      </w:r>
      <w:proofErr w:type="gramEnd"/>
      <w:r w:rsidR="008A4CDE">
        <w:t xml:space="preserve"> replacement. </w:t>
      </w:r>
      <w:proofErr w:type="gramStart"/>
      <w:r w:rsidR="008A4CDE">
        <w:t>Finally</w:t>
      </w:r>
      <w:proofErr w:type="gramEnd"/>
      <w:r w:rsidR="008A4CDE">
        <w:t xml:space="preserve"> the physical op amp should be used when you have the tool needed to build the circuit and want realistic values associated with it</w:t>
      </w:r>
      <w:r w:rsidR="005440A0">
        <w:t>.</w:t>
      </w:r>
    </w:p>
    <w:p w14:paraId="520DB910" w14:textId="77777777" w:rsidR="00B42C93" w:rsidRDefault="00B42C93" w:rsidP="00B42C93">
      <w:pPr>
        <w:rPr>
          <w:b/>
          <w:sz w:val="28"/>
        </w:rPr>
      </w:pPr>
      <w:r w:rsidRPr="00295CB6">
        <w:rPr>
          <w:b/>
          <w:sz w:val="28"/>
        </w:rPr>
        <w:t>Conclusion</w:t>
      </w:r>
    </w:p>
    <w:p w14:paraId="2DD4A6BF" w14:textId="5395EF15" w:rsidR="00B42C93" w:rsidRPr="005C1DA2" w:rsidRDefault="003F64C4" w:rsidP="00194BC7">
      <w:r>
        <w:tab/>
        <w:t xml:space="preserve">From the percent error we can see how much the real world op amp differs </w:t>
      </w:r>
      <w:proofErr w:type="gramStart"/>
      <w:r>
        <w:t>from  the</w:t>
      </w:r>
      <w:proofErr w:type="gramEnd"/>
      <w:r>
        <w:t xml:space="preserve"> spice TLV272 model; the offset voltage and slew rate have exceptionally large errors (especially the slew rate), however the maximum output voltage range swing and effective gain have quite low errors.</w:t>
      </w:r>
      <w:r w:rsidR="003623AC">
        <w:t xml:space="preserve"> All three of the op amp models have their own </w:t>
      </w:r>
      <w:r w:rsidR="003F4C38">
        <w:t xml:space="preserve">uses. The ideal op amp is useful when you need an ideal case for the op amp circuit, the spice TLV272 is useful when you need a more realistic op amp circuit but do not have the tool to build a real one, and the </w:t>
      </w:r>
      <w:r w:rsidR="00355043">
        <w:t>physical op amp should be used when you need a realistic op amp circuit and have the tool necessary to build one.</w:t>
      </w:r>
      <w:bookmarkStart w:id="0" w:name="_GoBack"/>
      <w:bookmarkEnd w:id="0"/>
    </w:p>
    <w:sectPr w:rsidR="00B42C93" w:rsidRPr="005C1DA2" w:rsidSect="00A12C3F">
      <w:headerReference w:type="first" r:id="rId1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887305" w14:textId="77777777" w:rsidR="009070FE" w:rsidRDefault="009070FE" w:rsidP="00A12C3F">
      <w:pPr>
        <w:spacing w:after="0" w:line="240" w:lineRule="auto"/>
      </w:pPr>
      <w:r>
        <w:separator/>
      </w:r>
    </w:p>
  </w:endnote>
  <w:endnote w:type="continuationSeparator" w:id="0">
    <w:p w14:paraId="37C216A1" w14:textId="77777777" w:rsidR="009070FE" w:rsidRDefault="009070FE" w:rsidP="00A12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44F4C2" w14:textId="77777777" w:rsidR="009070FE" w:rsidRDefault="009070FE" w:rsidP="00A12C3F">
      <w:pPr>
        <w:spacing w:after="0" w:line="240" w:lineRule="auto"/>
      </w:pPr>
      <w:r>
        <w:separator/>
      </w:r>
    </w:p>
  </w:footnote>
  <w:footnote w:type="continuationSeparator" w:id="0">
    <w:p w14:paraId="4F494FA2" w14:textId="77777777" w:rsidR="009070FE" w:rsidRDefault="009070FE" w:rsidP="00A12C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F02670" w14:textId="77777777" w:rsidR="00A12C3F" w:rsidRDefault="00A12C3F" w:rsidP="00A12C3F">
    <w:pPr>
      <w:pStyle w:val="Header"/>
    </w:pPr>
    <w:r>
      <w:t>Fran Luka Antoljak</w:t>
    </w:r>
  </w:p>
  <w:p w14:paraId="12FF6464" w14:textId="77777777" w:rsidR="00A12C3F" w:rsidRDefault="00A12C3F" w:rsidP="00A12C3F">
    <w:pPr>
      <w:pStyle w:val="Header"/>
    </w:pPr>
    <w:r>
      <w:t>1/29/2018</w:t>
    </w:r>
  </w:p>
  <w:p w14:paraId="6ABB11AA" w14:textId="77777777" w:rsidR="00A12C3F" w:rsidRDefault="00A12C3F" w:rsidP="00A12C3F">
    <w:pPr>
      <w:pStyle w:val="Header"/>
    </w:pPr>
    <w:r w:rsidRPr="004D53E4">
      <w:t>Class #: 12422</w:t>
    </w:r>
  </w:p>
  <w:p w14:paraId="25A18F96" w14:textId="77777777" w:rsidR="00A12C3F" w:rsidRDefault="00A12C3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C3F"/>
    <w:rsid w:val="000D7BEA"/>
    <w:rsid w:val="001133A2"/>
    <w:rsid w:val="00194BC7"/>
    <w:rsid w:val="00207DBA"/>
    <w:rsid w:val="00285258"/>
    <w:rsid w:val="00294CF5"/>
    <w:rsid w:val="00355043"/>
    <w:rsid w:val="003623AC"/>
    <w:rsid w:val="003F4C38"/>
    <w:rsid w:val="003F5A18"/>
    <w:rsid w:val="003F64C4"/>
    <w:rsid w:val="00420750"/>
    <w:rsid w:val="004362A7"/>
    <w:rsid w:val="00535AB5"/>
    <w:rsid w:val="005440A0"/>
    <w:rsid w:val="005606B3"/>
    <w:rsid w:val="005646AD"/>
    <w:rsid w:val="005C1DA2"/>
    <w:rsid w:val="005E1452"/>
    <w:rsid w:val="0073390E"/>
    <w:rsid w:val="00786C3A"/>
    <w:rsid w:val="00857582"/>
    <w:rsid w:val="008A4CDE"/>
    <w:rsid w:val="009070FE"/>
    <w:rsid w:val="009E5091"/>
    <w:rsid w:val="00A12C3F"/>
    <w:rsid w:val="00B42C93"/>
    <w:rsid w:val="00C80153"/>
    <w:rsid w:val="00C9074C"/>
    <w:rsid w:val="00CD442F"/>
    <w:rsid w:val="00D27EE5"/>
    <w:rsid w:val="00D541F4"/>
    <w:rsid w:val="00DC58F5"/>
    <w:rsid w:val="00DE44D2"/>
    <w:rsid w:val="00F24A91"/>
    <w:rsid w:val="00F64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41C68"/>
  <w15:chartTrackingRefBased/>
  <w15:docId w15:val="{2663F085-F4BB-43F9-97A0-F1B572A3B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12C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2C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C3F"/>
  </w:style>
  <w:style w:type="paragraph" w:styleId="Footer">
    <w:name w:val="footer"/>
    <w:basedOn w:val="Normal"/>
    <w:link w:val="FooterChar"/>
    <w:uiPriority w:val="99"/>
    <w:unhideWhenUsed/>
    <w:rsid w:val="00A12C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C3F"/>
  </w:style>
  <w:style w:type="table" w:styleId="PlainTable1">
    <w:name w:val="Plain Table 1"/>
    <w:basedOn w:val="TableNormal"/>
    <w:uiPriority w:val="41"/>
    <w:rsid w:val="0028525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564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857582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5C1DA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35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6E486A-47C7-4904-A541-2160F5D2C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368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 Luka Antoljak</dc:creator>
  <cp:keywords/>
  <dc:description/>
  <cp:lastModifiedBy>Fran Luka Antoljak</cp:lastModifiedBy>
  <cp:revision>29</cp:revision>
  <dcterms:created xsi:type="dcterms:W3CDTF">2019-03-06T02:31:00Z</dcterms:created>
  <dcterms:modified xsi:type="dcterms:W3CDTF">2019-03-06T04:03:00Z</dcterms:modified>
</cp:coreProperties>
</file>