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3595"/>
        <w:gridCol w:w="3595"/>
        <w:gridCol w:w="3595"/>
      </w:tblGrid>
      <w:tr>
        <w:tc>
          <w:tcPr>
            <w:tcW w:type="dxa" w:w="1513"/>
          </w:tcPr>
          <w:p>
            <w:pPr>
              <w:spacing w:before="0" w:after="0" w:line="240" w:lineRule="auto"/>
            </w:pPr>
            <w:r>
              <w:rPr>
                <w:sz w:val="28"/>
              </w:rPr>
              <w:t>D.TEK</w:t>
            </w:r>
          </w:p>
        </w:tc>
        <w:tc>
          <w:tcPr>
            <w:tcW w:type="dxa" w:w="2344"/>
          </w:tcPr>
          <w:p>
            <w:pPr>
              <w:spacing w:before="0" w:after="0" w:line="240" w:lineRule="auto"/>
            </w:pPr>
            <w:r>
              <w:rPr>
                <w:sz w:val="28"/>
              </w:rPr>
              <w:t>ДТЕК Київські</w:t>
              <w:br/>
              <w:t>Електромережі</w:t>
              <w:br/>
              <w:t>Оператор системи</w:t>
              <w:br/>
              <w:t>розподілу</w:t>
            </w:r>
          </w:p>
        </w:tc>
        <w:tc>
          <w:tcPr>
            <w:tcW w:type="dxa" w:w="3430"/>
          </w:tcPr>
          <w:p>
            <w:pPr>
              <w:spacing w:before="0" w:after="0" w:line="240" w:lineRule="auto"/>
            </w:pPr>
            <w:r>
              <w:rPr>
                <w:sz w:val="28"/>
              </w:rPr>
              <w:t>ПрАТ «ДТЕК КИЇВСЬКІ ЕЛЕКТРОМЕРЕЖІ»</w:t>
              <w:br/>
              <w:t>вул. Новокостянтинівська, 20</w:t>
              <w:br/>
              <w:t>м. Київ, 04080, Україна</w:t>
              <w:br/>
              <w:t>+38 044 202 1588</w:t>
            </w:r>
          </w:p>
        </w:tc>
      </w:tr>
    </w:tbl>
    <w:p>
      <w:pPr>
        <w:pStyle w:val="Heading1"/>
      </w:pPr>
      <w:r>
        <w:t>ТЕХНІЧНІ УМОВИ НЕСТАНДАРТНОГО ПРИЄДНАННЯ до електричних мереж електроустановок</w:t>
      </w:r>
    </w:p>
    <w:p>
      <w:pPr>
        <w:spacing w:before="0" w:after="0" w:line="240" w:lineRule="auto"/>
      </w:pPr>
      <w:r>
        <w:rPr>
          <w:sz w:val="28"/>
        </w:rPr>
        <w:t>Дата видачі 09.06.2025</w:t>
      </w:r>
    </w:p>
    <w:p>
      <w:pPr>
        <w:spacing w:before="0" w:after="0" w:line="240" w:lineRule="auto"/>
      </w:pPr>
      <w:r>
        <w:rPr>
          <w:sz w:val="28"/>
        </w:rPr>
        <w:t>№ (ідентифікатор)</w:t>
      </w:r>
    </w:p>
    <w:p>
      <w:pPr>
        <w:spacing w:before="0" w:after="0" w:line="240" w:lineRule="auto"/>
      </w:pPr>
      <w:r>
        <w:rPr>
          <w:sz w:val="28"/>
        </w:rPr>
        <w:t>TY 0074750906251090230000001</w:t>
      </w:r>
    </w:p>
    <w:p>
      <w:pPr>
        <w:pStyle w:val="Heading2"/>
      </w:pPr>
      <w:r>
        <w:t>Замовник</w:t>
      </w:r>
    </w:p>
    <w:p>
      <w:pPr>
        <w:spacing w:before="0" w:after="0" w:line="240" w:lineRule="auto"/>
      </w:pPr>
      <w:r>
        <w:rPr>
          <w:sz w:val="28"/>
        </w:rPr>
        <w:t>Товариство з обмеженою відповідальністю "КІВІТА"</w:t>
      </w:r>
    </w:p>
    <w:p>
      <w:pPr>
        <w:spacing w:before="0" w:after="0" w:line="240" w:lineRule="auto"/>
      </w:pPr>
      <w:r>
        <w:rPr>
          <w:sz w:val="28"/>
        </w:rPr>
        <w:t>вул. Рейгана Рональда (колишня вул. Драйзера Теодора), 21</w:t>
      </w:r>
    </w:p>
    <w:p>
      <w:pPr>
        <w:spacing w:before="0" w:after="0" w:line="240" w:lineRule="auto"/>
      </w:pPr>
      <w:r>
        <w:rPr>
          <w:sz w:val="28"/>
        </w:rPr>
        <w:t>(кад.номер 8000000000:62:006:0113)</w:t>
      </w:r>
    </w:p>
    <w:p>
      <w:pPr>
        <w:spacing w:before="0" w:after="0" w:line="240" w:lineRule="auto"/>
      </w:pPr>
      <w:r>
        <w:rPr>
          <w:sz w:val="28"/>
        </w:rPr>
        <w:t>торгівельно - розважальний центр</w:t>
      </w:r>
    </w:p>
    <w:p>
      <w:pPr>
        <w:spacing w:before="0" w:after="0" w:line="240" w:lineRule="auto"/>
      </w:pPr>
      <w:r>
        <w:rPr>
          <w:sz w:val="28"/>
        </w:rPr>
        <w:t>Функціональне призначення об'єкта</w:t>
      </w:r>
    </w:p>
    <w:p>
      <w:pPr>
        <w:spacing w:before="0" w:after="0" w:line="240" w:lineRule="auto"/>
      </w:pPr>
      <w:r>
        <w:rPr>
          <w:sz w:val="28"/>
        </w:rPr>
        <w:t>Прогнозний рік уведення об'єкта в 2026 експлуатацію</w:t>
      </w:r>
    </w:p>
    <w:p>
      <w:pPr>
        <w:spacing w:before="0" w:after="0" w:line="240" w:lineRule="auto"/>
      </w:pPr>
      <w:r>
        <w:rPr>
          <w:sz w:val="28"/>
        </w:rPr>
        <w:t>2. Існуюча дозволена (присднана) потужність згідно з договором про розподіл електричної енергії (користування) електричною енергією 850 кВт (10 кВ):</w:t>
      </w:r>
    </w:p>
    <w:p>
      <w:pPr>
        <w:spacing w:before="0" w:after="0" w:line="240" w:lineRule="auto"/>
      </w:pPr>
      <w:r>
        <w:rPr>
          <w:sz w:val="28"/>
        </w:rPr>
        <w:t>І категорія 138 кВт;</w:t>
      </w:r>
    </w:p>
    <w:p>
      <w:pPr>
        <w:spacing w:before="0" w:after="0" w:line="240" w:lineRule="auto"/>
      </w:pPr>
      <w:r>
        <w:rPr>
          <w:sz w:val="28"/>
        </w:rPr>
        <w:t>II категорія 712 кВт;</w:t>
      </w:r>
    </w:p>
    <w:p>
      <w:pPr>
        <w:spacing w:before="0" w:after="0" w:line="240" w:lineRule="auto"/>
      </w:pPr>
      <w:r>
        <w:rPr>
          <w:sz w:val="28"/>
        </w:rPr>
        <w:t>III категорія 0 кВт;</w:t>
      </w:r>
    </w:p>
    <w:p>
      <w:pPr>
        <w:spacing w:before="0" w:after="0" w:line="240" w:lineRule="auto"/>
      </w:pPr>
      <w:r>
        <w:rPr>
          <w:sz w:val="28"/>
        </w:rPr>
        <w:t>3. Величина максимального розрахункового (прогнозного) навантаження з урахуванням існуючої дозволеної (приєднаної) потужності 1500 кВт (10 кВ):</w:t>
      </w:r>
    </w:p>
    <w:p>
      <w:pPr>
        <w:spacing w:before="0" w:after="0" w:line="240" w:lineRule="auto"/>
      </w:pPr>
      <w:r>
        <w:rPr>
          <w:sz w:val="28"/>
        </w:rPr>
        <w:t>І категорія 138 кВт;</w:t>
      </w:r>
    </w:p>
    <w:p>
      <w:pPr>
        <w:spacing w:before="0" w:after="0" w:line="240" w:lineRule="auto"/>
      </w:pPr>
      <w:r>
        <w:rPr>
          <w:sz w:val="28"/>
        </w:rPr>
        <w:t>II категорія 1362 кВт;</w:t>
      </w:r>
    </w:p>
    <w:p>
      <w:pPr>
        <w:spacing w:before="0" w:after="0" w:line="240" w:lineRule="auto"/>
      </w:pPr>
      <w:r>
        <w:rPr>
          <w:sz w:val="28"/>
        </w:rPr>
        <w:t>III категорія 0 кВт;</w:t>
      </w:r>
    </w:p>
    <w:p>
      <w:pPr>
        <w:spacing w:before="0" w:after="0" w:line="240" w:lineRule="auto"/>
      </w:pPr>
      <w:r>
        <w:rPr>
          <w:sz w:val="22"/>
        </w:rPr>
        <w:t>Встановлена потужність електронагрівальних установок:</w:t>
      </w:r>
    </w:p>
    <w:p>
      <w:pPr>
        <w:spacing w:before="0" w:after="0" w:line="240" w:lineRule="auto"/>
      </w:pPr>
      <w:r>
        <w:rPr>
          <w:sz w:val="22"/>
        </w:rPr>
        <w:t>електроопалення 0 кВт;</w:t>
      </w:r>
    </w:p>
    <w:p>
      <w:pPr>
        <w:spacing w:before="0" w:after="0" w:line="240" w:lineRule="auto"/>
      </w:pPr>
      <w:r>
        <w:rPr>
          <w:sz w:val="22"/>
        </w:rPr>
        <w:t>електроплити 0 кВт;</w:t>
      </w:r>
    </w:p>
    <w:p>
      <w:pPr>
        <w:spacing w:before="0" w:after="0" w:line="240" w:lineRule="auto"/>
      </w:pPr>
      <w:r>
        <w:rPr>
          <w:sz w:val="22"/>
        </w:rPr>
        <w:t>гаряче водопостачання 0 кВт;</w:t>
      </w:r>
    </w:p>
    <w:p>
      <w:pPr>
        <w:pStyle w:val="Heading2"/>
      </w:pPr>
      <w:r>
        <w:t>Графік уведення потужностей за роками:</w:t>
      </w:r>
    </w:p>
    <w:tbl>
      <w:tblPr>
        <w:tblStyle w:val="TableGrid"/>
        <w:tblW w:type="auto" w:w="0"/>
        <w:jc w:val="right"/>
        <w:tblLayout w:type="fixed"/>
        <w:tblLook w:firstColumn="1" w:firstRow="1" w:lastColumn="0" w:lastRow="0" w:noHBand="0" w:noVBand="1" w:val="04A0"/>
      </w:tblPr>
      <w:tblGrid>
        <w:gridCol w:w="2157"/>
        <w:gridCol w:w="2157"/>
        <w:gridCol w:w="2157"/>
        <w:gridCol w:w="2157"/>
        <w:gridCol w:w="2157"/>
      </w:tblGrid>
      <w:tr>
        <w:tc>
          <w:tcPr>
            <w:tcW w:type="dxa" w:w="1880"/>
            <w:vMerge w:val="restart"/>
          </w:tcPr>
          <w:p>
            <w:pPr>
              <w:spacing w:before="0" w:after="0" w:line="240" w:lineRule="auto"/>
            </w:pPr>
            <w:r>
              <w:rPr>
                <w:sz w:val="28"/>
              </w:rPr>
              <w:t>Рік введення потужності</w:t>
            </w:r>
          </w:p>
        </w:tc>
        <w:tc>
          <w:tcPr>
            <w:tcW w:type="dxa" w:w="1880"/>
            <w:vMerge w:val="restart"/>
          </w:tcPr>
          <w:p>
            <w:pPr>
              <w:spacing w:before="0" w:after="0" w:line="240" w:lineRule="auto"/>
            </w:pPr>
            <w:r>
              <w:rPr>
                <w:sz w:val="28"/>
              </w:rPr>
              <w:t>Величина максимального розрахункового (прогнозного) навантаження з урахуванням існуючої дозволеної (присднаної) потужності, кВт</w:t>
            </w:r>
          </w:p>
        </w:tc>
        <w:tc>
          <w:tcPr>
            <w:tcW w:type="dxa" w:w="1880"/>
            <w:gridSpan w:val="3"/>
          </w:tcPr>
          <w:p>
            <w:pPr>
              <w:spacing w:before="0" w:after="0" w:line="240" w:lineRule="auto"/>
            </w:pPr>
            <w:r>
              <w:rPr>
                <w:sz w:val="28"/>
              </w:rPr>
              <w:t>Категорія надійності електропостачання</w:t>
            </w:r>
          </w:p>
        </w:tc>
      </w:tr>
      <w:tr>
        <w:tc>
          <w:tcPr>
            <w:tcW w:type="dxa" w:w="2157"/>
            <w:vMerge/>
          </w:tcPr>
          <w:p/>
        </w:tc>
        <w:tc>
          <w:tcPr>
            <w:tcW w:type="dxa" w:w="2157"/>
            <w:vMerge/>
          </w:tcPr>
          <w:p/>
        </w:tc>
        <w:tc>
          <w:tcPr>
            <w:tcW w:type="dxa" w:w="1880"/>
          </w:tcPr>
          <w:p>
            <w:pPr>
              <w:spacing w:before="0" w:after="0" w:line="240" w:lineRule="auto"/>
            </w:pPr>
            <w:r>
              <w:rPr>
                <w:sz w:val="28"/>
              </w:rPr>
              <w:t>I</w:t>
            </w:r>
          </w:p>
        </w:tc>
        <w:tc>
          <w:tcPr>
            <w:tcW w:type="dxa" w:w="1880"/>
          </w:tcPr>
          <w:p>
            <w:pPr>
              <w:spacing w:before="0" w:after="0" w:line="240" w:lineRule="auto"/>
            </w:pPr>
            <w:r>
              <w:rPr>
                <w:sz w:val="28"/>
              </w:rPr>
              <w:t>II</w:t>
            </w:r>
          </w:p>
        </w:tc>
        <w:tc>
          <w:tcPr>
            <w:tcW w:type="dxa" w:w="1880"/>
          </w:tcPr>
          <w:p>
            <w:pPr>
              <w:spacing w:before="0" w:after="0" w:line="240" w:lineRule="auto"/>
            </w:pPr>
            <w:r>
              <w:rPr>
                <w:sz w:val="28"/>
              </w:rPr>
              <w:t>III</w:t>
            </w:r>
          </w:p>
        </w:tc>
      </w:tr>
      <w:tr>
        <w:tc>
          <w:tcPr>
            <w:tcW w:type="dxa" w:w="1880"/>
          </w:tcPr>
          <w:p>
            <w:pPr>
              <w:spacing w:before="0" w:after="0" w:line="240" w:lineRule="auto"/>
            </w:pPr>
            <w:r>
              <w:rPr>
                <w:sz w:val="28"/>
              </w:rPr>
              <w:t>2026</w:t>
            </w:r>
          </w:p>
        </w:tc>
        <w:tc>
          <w:tcPr>
            <w:tcW w:type="dxa" w:w="1880"/>
          </w:tcPr>
          <w:p>
            <w:pPr>
              <w:spacing w:before="0" w:after="0" w:line="240" w:lineRule="auto"/>
            </w:pPr>
            <w:r>
              <w:rPr>
                <w:sz w:val="28"/>
              </w:rPr>
              <w:t>1500</w:t>
            </w:r>
          </w:p>
        </w:tc>
        <w:tc>
          <w:tcPr>
            <w:tcW w:type="dxa" w:w="1880"/>
          </w:tcPr>
          <w:p>
            <w:pPr>
              <w:spacing w:before="0" w:after="0" w:line="240" w:lineRule="auto"/>
            </w:pPr>
            <w:r>
              <w:rPr>
                <w:sz w:val="28"/>
              </w:rPr>
              <w:t>138</w:t>
            </w:r>
          </w:p>
        </w:tc>
        <w:tc>
          <w:tcPr>
            <w:tcW w:type="dxa" w:w="1880"/>
          </w:tcPr>
          <w:p>
            <w:pPr>
              <w:spacing w:before="0" w:after="0" w:line="240" w:lineRule="auto"/>
            </w:pPr>
            <w:r>
              <w:rPr>
                <w:sz w:val="28"/>
              </w:rPr>
              <w:t>1362</w:t>
            </w:r>
          </w:p>
        </w:tc>
        <w:tc>
          <w:tcPr>
            <w:tcW w:type="dxa" w:w="1880"/>
          </w:tcPr>
          <w:p>
            <w:pPr>
              <w:spacing w:before="0" w:after="0" w:line="240" w:lineRule="auto"/>
            </w:pPr>
            <w:r>
              <w:rPr>
                <w:sz w:val="28"/>
              </w:rPr>
            </w:r>
          </w:p>
        </w:tc>
      </w:tr>
      <w:tr>
        <w:tc>
          <w:tcPr>
            <w:tcW w:type="dxa" w:w="1880"/>
          </w:tcPr>
          <w:p>
            <w:pPr>
              <w:spacing w:before="0" w:after="0" w:line="240" w:lineRule="auto"/>
            </w:pPr>
            <w:r>
              <w:rPr>
                <w:sz w:val="28"/>
              </w:rPr>
            </w:r>
          </w:p>
        </w:tc>
        <w:tc>
          <w:tcPr>
            <w:tcW w:type="dxa" w:w="1880"/>
          </w:tcPr>
          <w:p>
            <w:pPr>
              <w:spacing w:before="0" w:after="0" w:line="240" w:lineRule="auto"/>
            </w:pPr>
            <w:r>
              <w:rPr>
                <w:sz w:val="28"/>
              </w:rPr>
            </w:r>
          </w:p>
        </w:tc>
        <w:tc>
          <w:tcPr>
            <w:tcW w:type="dxa" w:w="1880"/>
          </w:tcPr>
          <w:p>
            <w:pPr>
              <w:spacing w:before="0" w:after="0" w:line="240" w:lineRule="auto"/>
            </w:pPr>
            <w:r>
              <w:rPr>
                <w:sz w:val="28"/>
              </w:rPr>
            </w:r>
          </w:p>
        </w:tc>
        <w:tc>
          <w:tcPr>
            <w:tcW w:type="dxa" w:w="1880"/>
          </w:tcPr>
          <w:p>
            <w:pPr>
              <w:spacing w:before="0" w:after="0" w:line="240" w:lineRule="auto"/>
            </w:pPr>
            <w:r>
              <w:rPr>
                <w:sz w:val="28"/>
              </w:rPr>
            </w:r>
          </w:p>
        </w:tc>
        <w:tc>
          <w:tcPr>
            <w:tcW w:type="dxa" w:w="1880"/>
          </w:tcPr>
          <w:p>
            <w:pPr>
              <w:spacing w:before="0" w:after="0" w:line="240" w:lineRule="auto"/>
            </w:pPr>
            <w:r>
              <w:rPr>
                <w:sz w:val="28"/>
              </w:rPr>
            </w:r>
          </w:p>
        </w:tc>
      </w:tr>
    </w:tbl>
    <w:p>
      <w:pPr>
        <w:spacing w:before="0" w:after="0" w:line="240" w:lineRule="auto"/>
      </w:pPr>
      <w:r>
        <w:rPr>
          <w:sz w:val="21"/>
        </w:rPr>
        <w:t>4. Джерело електропостачання</w:t>
      </w:r>
    </w:p>
    <w:p>
      <w:pPr>
        <w:spacing w:before="0" w:after="0" w:line="240" w:lineRule="auto"/>
      </w:pPr>
      <w:r>
        <w:rPr>
          <w:sz w:val="21"/>
        </w:rPr>
        <w:t>пс: Тросщина 110/10, Вигурівщина 110/10</w:t>
      </w:r>
    </w:p>
    <w:p>
      <w:pPr>
        <w:spacing w:before="0" w:after="0" w:line="240" w:lineRule="auto"/>
      </w:pPr>
      <w:r>
        <w:rPr>
          <w:sz w:val="21"/>
        </w:rPr>
        <w:t>ТП/РП: 5798</w:t>
      </w:r>
    </w:p>
    <w:p>
      <w:pPr>
        <w:spacing w:before="0" w:after="0" w:line="240" w:lineRule="auto"/>
      </w:pPr>
      <w:r>
        <w:rPr>
          <w:sz w:val="21"/>
        </w:rPr>
        <w:t>номер (опори, комірки)</w:t>
      </w:r>
    </w:p>
    <w:p>
      <w:pPr>
        <w:spacing w:before="0" w:after="0" w:line="240" w:lineRule="auto"/>
      </w:pPr>
      <w:r>
        <w:rPr>
          <w:sz w:val="21"/>
        </w:rPr>
        <w:t>5. Точка забезпечення потужності</w:t>
      </w:r>
    </w:p>
    <w:p>
      <w:pPr>
        <w:spacing w:before="0" w:after="0" w:line="240" w:lineRule="auto"/>
      </w:pPr>
      <w:r>
        <w:rPr>
          <w:sz w:val="21"/>
        </w:rPr>
        <w:t>номер (опори або обладнання)</w:t>
      </w:r>
    </w:p>
    <w:p>
      <w:pPr>
        <w:spacing w:before="0" w:after="0" w:line="240" w:lineRule="auto"/>
      </w:pPr>
      <w:r>
        <w:rPr>
          <w:sz w:val="21"/>
        </w:rPr>
        <w:t>6. Точка приєднання</w:t>
      </w:r>
    </w:p>
    <w:p>
      <w:pPr>
        <w:spacing w:before="0" w:after="0" w:line="240" w:lineRule="auto"/>
      </w:pPr>
      <w:r>
        <w:rPr>
          <w:sz w:val="21"/>
        </w:rPr>
        <w:t>РУ-10 кВ ТП5798</w:t>
      </w:r>
    </w:p>
    <w:p>
      <w:pPr>
        <w:spacing w:before="0" w:after="0" w:line="240" w:lineRule="auto"/>
      </w:pPr>
      <w:r>
        <w:rPr>
          <w:sz w:val="21"/>
        </w:rPr>
        <w:t>на наконечниках КЛ-10 кВ живлення трансформаторів в РУ-10 кВ ТП5798</w:t>
      </w:r>
    </w:p>
    <w:p>
      <w:pPr>
        <w:spacing w:before="0" w:after="0" w:line="240" w:lineRule="auto"/>
      </w:pPr>
      <w:r>
        <w:rPr>
          <w:sz w:val="28"/>
        </w:rPr>
        <w:t>номер (опори або обладнання)</w:t>
      </w:r>
    </w:p>
    <w:p>
      <w:pPr>
        <w:spacing w:before="0" w:after="0" w:line="240" w:lineRule="auto"/>
      </w:pPr>
      <w:r>
        <w:rPr>
          <w:sz w:val="28"/>
        </w:rPr>
        <w:t>7. Розрахункове значення струму короткого замикання в точці приєднання електроустановки Замовника або вихідні дані для його розрахунку:</w:t>
      </w:r>
    </w:p>
    <w:p>
      <w:pPr>
        <w:spacing w:before="0" w:after="0" w:line="240" w:lineRule="auto"/>
      </w:pPr>
      <w:r>
        <w:rPr>
          <w:sz w:val="28"/>
        </w:rPr>
        <w:t>Розрахункові значення на щинах 10 кВ:</w:t>
      </w:r>
    </w:p>
    <w:tbl>
      <w:tblPr>
        <w:tblStyle w:val="TableGrid"/>
        <w:tblW w:type="auto" w:w="0"/>
        <w:jc w:val="left"/>
        <w:tblLayout w:type="fixed"/>
        <w:tblLook w:firstColumn="1" w:firstRow="1" w:lastColumn="0" w:lastRow="0" w:noHBand="0" w:noVBand="1" w:val="04A0"/>
      </w:tblPr>
      <w:tblGrid>
        <w:gridCol w:w="3595"/>
        <w:gridCol w:w="3595"/>
        <w:gridCol w:w="3595"/>
      </w:tblGrid>
      <w:tr>
        <w:tc>
          <w:tcPr>
            <w:tcW w:type="dxa" w:w="2390"/>
          </w:tcPr>
          <w:p>
            <w:pPr>
              <w:spacing w:before="0" w:after="0" w:line="240" w:lineRule="auto"/>
            </w:pPr>
            <w:r>
              <w:rPr>
                <w:sz w:val="28"/>
              </w:rPr>
              <w:t>ПС</w:t>
            </w:r>
          </w:p>
        </w:tc>
        <w:tc>
          <w:tcPr>
            <w:tcW w:type="dxa" w:w="2390"/>
          </w:tcPr>
          <w:p>
            <w:pPr>
              <w:spacing w:before="0" w:after="0" w:line="240" w:lineRule="auto"/>
            </w:pPr>
            <w:r>
              <w:rPr>
                <w:sz w:val="28"/>
              </w:rPr>
              <w:t>Ік.з макс (А)</w:t>
            </w:r>
          </w:p>
        </w:tc>
        <w:tc>
          <w:tcPr>
            <w:tcW w:type="dxa" w:w="2390"/>
          </w:tcPr>
          <w:p>
            <w:pPr>
              <w:spacing w:before="0" w:after="0" w:line="240" w:lineRule="auto"/>
            </w:pPr>
            <w:r>
              <w:rPr>
                <w:sz w:val="28"/>
              </w:rPr>
              <w:t>Ік.з мін (А)</w:t>
            </w:r>
          </w:p>
        </w:tc>
      </w:tr>
      <w:tr>
        <w:tc>
          <w:tcPr>
            <w:tcW w:type="dxa" w:w="2390"/>
          </w:tcPr>
          <w:p>
            <w:pPr>
              <w:spacing w:before="0" w:after="0" w:line="240" w:lineRule="auto"/>
            </w:pPr>
            <w:r>
              <w:rPr>
                <w:sz w:val="28"/>
              </w:rPr>
              <w:t>Троещина 110/10</w:t>
            </w:r>
          </w:p>
        </w:tc>
        <w:tc>
          <w:tcPr>
            <w:tcW w:type="dxa" w:w="2390"/>
          </w:tcPr>
          <w:p>
            <w:pPr>
              <w:spacing w:before="0" w:after="0" w:line="240" w:lineRule="auto"/>
            </w:pPr>
            <w:r>
              <w:rPr>
                <w:sz w:val="28"/>
              </w:rPr>
              <w:t>12188</w:t>
            </w:r>
          </w:p>
        </w:tc>
        <w:tc>
          <w:tcPr>
            <w:tcW w:type="dxa" w:w="2390"/>
          </w:tcPr>
          <w:p>
            <w:pPr>
              <w:spacing w:before="0" w:after="0" w:line="240" w:lineRule="auto"/>
            </w:pPr>
            <w:r>
              <w:rPr>
                <w:sz w:val="28"/>
              </w:rPr>
              <w:t>9939</w:t>
            </w:r>
          </w:p>
        </w:tc>
      </w:tr>
      <w:tr>
        <w:tc>
          <w:tcPr>
            <w:tcW w:type="dxa" w:w="2390"/>
          </w:tcPr>
          <w:p>
            <w:pPr>
              <w:spacing w:before="0" w:after="0" w:line="240" w:lineRule="auto"/>
            </w:pPr>
            <w:r>
              <w:rPr>
                <w:sz w:val="28"/>
              </w:rPr>
              <w:t>Вигурівщина 110/10</w:t>
            </w:r>
          </w:p>
        </w:tc>
        <w:tc>
          <w:tcPr>
            <w:tcW w:type="dxa" w:w="2390"/>
          </w:tcPr>
          <w:p>
            <w:pPr>
              <w:spacing w:before="0" w:after="0" w:line="240" w:lineRule="auto"/>
            </w:pPr>
            <w:r>
              <w:rPr>
                <w:sz w:val="28"/>
              </w:rPr>
              <w:t>12142</w:t>
            </w:r>
          </w:p>
        </w:tc>
        <w:tc>
          <w:tcPr>
            <w:tcW w:type="dxa" w:w="2390"/>
          </w:tcPr>
          <w:p>
            <w:pPr>
              <w:spacing w:before="0" w:after="0" w:line="240" w:lineRule="auto"/>
            </w:pPr>
            <w:r>
              <w:rPr>
                <w:sz w:val="28"/>
              </w:rPr>
              <w:t>10068</w:t>
            </w:r>
          </w:p>
        </w:tc>
      </w:tr>
    </w:tbl>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393"/>
        <w:gridCol w:w="5393"/>
      </w:tblGrid>
      <w:tr>
        <w:tc>
          <w:tcPr>
            <w:tcW w:type="dxa" w:w="1963"/>
          </w:tcPr>
          <w:p>
            <w:pPr>
              <w:spacing w:before="0" w:after="0" w:line="240" w:lineRule="auto"/>
            </w:pPr>
            <w:r>
              <w:rPr>
                <w:sz w:val="28"/>
              </w:rPr>
              <w:t>crop. 1 TY № 007475</w:t>
            </w:r>
          </w:p>
        </w:tc>
        <w:tc>
          <w:tcPr>
            <w:tcW w:type="dxa" w:w="1455"/>
          </w:tcPr>
          <w:p>
            <w:pPr>
              <w:spacing w:before="0" w:after="0" w:line="240" w:lineRule="auto"/>
            </w:pPr>
            <w:r>
              <w:rPr>
                <w:sz w:val="28"/>
              </w:rPr>
              <w:t>dtek-kem.com.ua</w:t>
            </w:r>
          </w:p>
        </w:tc>
      </w:tr>
    </w:tbl>
    <w:p>
      <w:r>
        <w:br w:type="page"/>
      </w:r>
    </w:p>
    <w:p>
      <w:pPr>
        <w:spacing w:before="0" w:after="0" w:line="240" w:lineRule="auto"/>
      </w:pPr>
      <w:r>
        <w:rPr>
          <w:sz w:val="28"/>
        </w:rPr>
        <w:t>8. Прогнозні межі балансової належності та експлуатаційної відповідальності встановлюються в точці приєднання електроустановки.</w:t>
      </w:r>
    </w:p>
    <w:p>
      <w:pPr>
        <w:spacing w:before="0" w:after="0" w:line="240" w:lineRule="auto"/>
      </w:pPr>
      <w:r>
        <w:rPr>
          <w:sz w:val="28"/>
        </w:rPr>
        <w:t>9. ЕІС-код площадки комерційного обліку: 62Z7813221894102</w:t>
      </w:r>
    </w:p>
    <w:p>
      <w:pPr>
        <w:pStyle w:val="Heading2"/>
      </w:pPr>
      <w:r>
        <w:t>I. Вимоги до електроустановок Замовника</w:t>
      </w:r>
    </w:p>
    <w:p>
      <w:pPr>
        <w:spacing w:before="0" w:after="0" w:line="240" w:lineRule="auto"/>
      </w:pPr>
      <w:r>
        <w:rPr>
          <w:sz w:val="28"/>
        </w:rPr>
        <w:t>10. Для одержання потужності на об'єкті Замовника від точки приєднання до об'єкта Замовника необхідно виконати:</w:t>
      </w:r>
    </w:p>
    <w:p>
      <w:pPr>
        <w:spacing w:before="0" w:after="0" w:line="240" w:lineRule="auto"/>
      </w:pPr>
      <w:r>
        <w:rPr>
          <w:sz w:val="28"/>
        </w:rPr>
        <w:t>Замовника необхідно виконати:</w:t>
      </w:r>
    </w:p>
    <w:p>
      <w:pPr>
        <w:spacing w:before="0" w:after="0" w:line="240" w:lineRule="auto"/>
      </w:pPr>
      <w:r>
        <w:rPr>
          <w:sz w:val="28"/>
        </w:rPr>
        <w:t>10.1. Вимоги до проєктування та будівництва, реконструкції та/або технічного переоснащення електричних мереж внутрішнього електрозабезпечення електроустановок Замовника (у межах земельної ділянки Замовника) та технічного узгодження електроустановок Замовника та ОСР:</w:t>
      </w:r>
    </w:p>
    <w:p>
      <w:pPr>
        <w:spacing w:before="0" w:after="0" w:line="240" w:lineRule="auto"/>
      </w:pPr>
      <w:r>
        <w:rPr>
          <w:sz w:val="28"/>
        </w:rPr>
        <w:t>10.1.1. Розміщення об'єкту виконати за межами охоронних зол'електрийнів трансформаторів 2x1000 кВА</w:t>
      </w:r>
    </w:p>
    <w:p>
      <w:pPr>
        <w:spacing w:before="0" w:after="0" w:line="240" w:lineRule="auto"/>
      </w:pPr>
      <w:r>
        <w:rPr>
          <w:sz w:val="28"/>
        </w:rPr>
        <w:t>10.1.2. Виконати переобладнання ТП5798 в частині заміни існуючих трансформаторів 2x1000 кВА на трансформатори 2x1600 кВА. Тип трансформатора вибрати з дотримашням вимог Державних будівельних норм та ПУЕ. Обсяг робіт по переобладнанню ТП5798 вирішити проектом та погодити з балансоутримувачем.</w:t>
      </w:r>
    </w:p>
    <w:p>
      <w:pPr>
        <w:spacing w:before="0" w:after="0" w:line="240" w:lineRule="auto"/>
      </w:pPr>
      <w:r>
        <w:rPr>
          <w:sz w:val="28"/>
        </w:rPr>
        <w:t>з балансоутримувачем.</w:t>
      </w:r>
    </w:p>
    <w:p>
      <w:pPr>
        <w:spacing w:before="0" w:after="0" w:line="240" w:lineRule="auto"/>
      </w:pPr>
      <w:r>
        <w:rPr>
          <w:sz w:val="28"/>
        </w:rPr>
        <w:t>10.1.3. Електропостачання існуючих та перспективних споживачів об'єкту виконати КЛ-0,4 кВ від РУ-0,4 кВ ТП5798 після її переобладнання. Схему підключення та можливість використання існуючих мереж вирішити проектом. Підключення до ТП5798 погодити з балансоутримувачем.</w:t>
      </w:r>
    </w:p>
    <w:p>
      <w:pPr>
        <w:spacing w:before="0" w:after="0" w:line="240" w:lineRule="auto"/>
      </w:pPr>
      <w:r>
        <w:rPr>
          <w:sz w:val="28"/>
        </w:rPr>
        <w:t>існуючих мереж вирішити проектом. Підключення до ТНБ796-1004, 10.2. Вимоги до електричних мереж резервного живлення, у тому числі виділення відповідного електрообладнання на окремі резервні лінії живлення для збереження електропостачання цього електрообладнання у разі виникнення дефіциту потужності в об'єднаній енергосистемі: При порушенні електропостачання від одного з джерел живлення забезпечити перерву в електропостачанні на час спрацювання автоматичного відновлення живлення.</w:t>
      </w:r>
    </w:p>
    <w:p>
      <w:pPr>
        <w:spacing w:before="0" w:after="0" w:line="240" w:lineRule="auto"/>
      </w:pPr>
      <w:r>
        <w:rPr>
          <w:sz w:val="22"/>
        </w:rPr>
        <w:t>10.3. Вимоги до безпеки електропостачання: у відповідності до чинних норм</w:t>
      </w:r>
    </w:p>
    <w:p>
      <w:pPr>
        <w:spacing w:before="0" w:after="0" w:line="240" w:lineRule="auto"/>
      </w:pPr>
      <w:r>
        <w:rPr>
          <w:sz w:val="22"/>
        </w:rPr>
        <w:t>10.4. Вимоги до компенсації реактивної потужності: передбачити повну компенсацію реактивної</w:t>
      </w:r>
    </w:p>
    <w:p>
      <w:pPr>
        <w:spacing w:before="0" w:after="0" w:line="240" w:lineRule="auto"/>
      </w:pPr>
      <w:r>
        <w:rPr>
          <w:sz w:val="28"/>
        </w:rPr>
        <w:t>10.5. Вимоги до ізоляції, захисту від перенапруги: вирішити проєктом</w:t>
      </w:r>
    </w:p>
    <w:p>
      <w:pPr>
        <w:spacing w:before="0" w:after="0" w:line="240" w:lineRule="auto"/>
      </w:pPr>
      <w:r>
        <w:rPr>
          <w:sz w:val="28"/>
        </w:rPr>
        <w:t>10.5. Вимоги до ізоляції, захисту від перенапруги: виршити проєнки</w:t>
      </w:r>
    </w:p>
    <w:p>
      <w:pPr>
        <w:spacing w:before="0" w:after="0" w:line="240" w:lineRule="auto"/>
      </w:pPr>
      <w:r>
        <w:rPr>
          <w:sz w:val="28"/>
        </w:rPr>
        <w:t>10.6. Вимоги до електропостачання приладів та пристроїв, які використовуються для будівництва та реконструкції об'єктів електромереж:</w:t>
      </w:r>
    </w:p>
    <w:p>
      <w:pPr>
        <w:spacing w:before="0" w:after="0" w:line="240" w:lineRule="auto"/>
      </w:pPr>
      <w:r>
        <w:rPr>
          <w:sz w:val="28"/>
        </w:rPr>
        <w:t>не вимагається</w:t>
      </w:r>
    </w:p>
    <w:p>
      <w:pPr>
        <w:spacing w:before="0" w:after="0" w:line="240" w:lineRule="auto"/>
      </w:pPr>
      <w:r>
        <w:rPr>
          <w:sz w:val="28"/>
        </w:rPr>
        <w:t>Додаткові технічні умови приєднання будівельних струмоприймачів, у разі необхідності, одержати: не вимагається одержати: не вимагається</w:t>
      </w:r>
    </w:p>
    <w:p>
      <w:pPr>
        <w:spacing w:before="0" w:after="0" w:line="240" w:lineRule="auto"/>
      </w:pPr>
      <w:r>
        <w:rPr>
          <w:sz w:val="28"/>
        </w:rPr>
        <w:t>10.7. Рекомендації щодо використання типових проєктів електрозабезпечення</w:t>
      </w:r>
    </w:p>
    <w:p>
      <w:pPr>
        <w:spacing w:before="0" w:after="0" w:line="240" w:lineRule="auto"/>
      </w:pPr>
      <w:r>
        <w:rPr>
          <w:sz w:val="28"/>
        </w:rPr>
        <w:t>електроустановок: не вимагається електроустановок: не вимагається</w:t>
      </w:r>
    </w:p>
    <w:p>
      <w:pPr>
        <w:spacing w:before="0" w:after="0" w:line="240" w:lineRule="auto"/>
      </w:pPr>
      <w:r>
        <w:rPr>
          <w:sz w:val="28"/>
        </w:rPr>
        <w:t>10.8. Рекомендації щодо регулювання добового графіка навантаження: не вимагається</w:t>
      </w:r>
    </w:p>
    <w:p>
      <w:pPr>
        <w:spacing w:before="0" w:after="0" w:line="240" w:lineRule="auto"/>
      </w:pPr>
      <w:r>
        <w:rPr>
          <w:sz w:val="28"/>
        </w:rPr>
        <w:t>11. Долаткові вимоги та умови:</w:t>
      </w:r>
    </w:p>
    <w:p>
      <w:pPr>
        <w:spacing w:before="0" w:after="0" w:line="240" w:lineRule="auto"/>
      </w:pPr>
      <w:r>
        <w:rPr>
          <w:sz w:val="28"/>
        </w:rPr>
        <w:t>11. Додаткові вимоги та умови:</w:t>
      </w:r>
    </w:p>
    <w:p>
      <w:pPr>
        <w:spacing w:before="0" w:after="0" w:line="240" w:lineRule="auto"/>
      </w:pPr>
      <w:r>
        <w:rPr>
          <w:sz w:val="28"/>
        </w:rPr>
        <w:t>11.1. Установлення засобів вимірювальної техніки для контролю якості електричної енергії</w:t>
      </w:r>
    </w:p>
    <w:p>
      <w:pPr>
        <w:spacing w:before="0" w:after="0" w:line="240" w:lineRule="auto"/>
      </w:pPr>
      <w:r>
        <w:rPr>
          <w:sz w:val="28"/>
        </w:rPr>
        <w:t>(заповнюється за згодою Замовника): не вимагається (заповнюється за згодою Замовника): не вимагається</w:t>
      </w:r>
    </w:p>
    <w:p>
      <w:pPr>
        <w:spacing w:before="0" w:after="0" w:line="240" w:lineRule="auto"/>
      </w:pPr>
      <w:r>
        <w:rPr>
          <w:sz w:val="28"/>
        </w:rPr>
        <w:t>11.2. Вимоги до автоматичного частотного розвантаження (АЧР), системної протиаварійної</w:t>
      </w:r>
    </w:p>
    <w:p>
      <w:pPr>
        <w:spacing w:before="0" w:after="0" w:line="240" w:lineRule="auto"/>
      </w:pPr>
      <w:r>
        <w:rPr>
          <w:sz w:val="28"/>
        </w:rPr>
        <w:t>автоматики (СПА): не вимагається автоматики (СПА): не вимагається</w:t>
      </w:r>
    </w:p>
    <w:p>
      <w:pPr>
        <w:spacing w:before="0" w:after="0" w:line="240" w:lineRule="auto"/>
      </w:pPr>
      <w:r>
        <w:rPr>
          <w:sz w:val="28"/>
        </w:rPr>
        <w:t>11.3. Вимоги до релейного захисту й автоматики, компенсації струмів однофазного замикання на морежах з ізольованою нейтраллю тощо:</w:t>
      </w:r>
    </w:p>
    <w:p>
      <w:pPr>
        <w:spacing w:before="0" w:after="0" w:line="240" w:lineRule="auto"/>
      </w:pPr>
      <w:r>
        <w:rPr>
          <w:sz w:val="21"/>
        </w:rPr>
        <w:t>в мережах з ізольованою нейтраллю тощо:</w:t>
      </w:r>
    </w:p>
    <w:p>
      <w:pPr>
        <w:spacing w:before="0" w:after="0" w:line="240" w:lineRule="auto"/>
      </w:pPr>
      <w:r>
        <w:rPr>
          <w:sz w:val="21"/>
        </w:rPr>
        <w:t>уставки релейного захисту розрахувати, у разі застосування сухих трансформаторів, передбачити їх захист від підвищення напруги</w:t>
      </w:r>
    </w:p>
    <w:p>
      <w:pPr>
        <w:spacing w:before="0" w:after="0" w:line="240" w:lineRule="auto"/>
      </w:pPr>
      <w:r>
        <w:rPr>
          <w:sz w:val="28"/>
        </w:rPr>
        <w:t>11.4. Вимоги до телемеханіки та зв'язку:</w:t>
      </w:r>
    </w:p>
    <w:p>
      <w:pPr>
        <w:spacing w:before="0" w:after="0" w:line="240" w:lineRule="auto"/>
      </w:pPr>
      <w:r>
        <w:rPr>
          <w:sz w:val="28"/>
        </w:rPr>
        <w:t>не вимагається</w:t>
      </w:r>
    </w:p>
    <w:p>
      <w:pPr>
        <w:spacing w:before="0" w:after="0" w:line="240" w:lineRule="auto"/>
      </w:pPr>
      <w:r>
        <w:rPr>
          <w:sz w:val="28"/>
        </w:rPr>
        <w:t>11.5. Специфічні вимоги щодо живлення електроустановок Замовника, які стосуються резервного живлення, допустимості паралельної роботи елементів електричної мережі: вирішити проектом вирішити проєктом</w:t>
      </w:r>
    </w:p>
    <w:p>
      <w:pPr>
        <w:spacing w:before="0" w:after="0" w:line="240" w:lineRule="auto"/>
      </w:pPr>
      <w:r>
        <w:rPr>
          <w:sz w:val="28"/>
        </w:rPr>
        <w:t>11.6. Вимоги щодо влаштування вузла комерційного обліку: Виконати умови «Рекомендацій з влаштування вузлів обліку електричної енергії ПРАТ «ДТЕК КИЇВСЬКІ ЕЛЕКТРОМЕРЕЖІ» з урахуванням розділу 1.5 ПУЕ, розділу V та розділу VI Кодексу комерційного обліку електричної енергії, затвердженого Постановою НКРЕ КП від 14.03.2018 №311, розділу 11 ДБН В.2.5.-23-2010 «Проєктування електрообладнання об'єктів цивільного призначення».</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393"/>
        <w:gridCol w:w="5393"/>
      </w:tblGrid>
      <w:tr>
        <w:tc>
          <w:tcPr>
            <w:tcW w:type="dxa" w:w="1930"/>
          </w:tcPr>
          <w:p>
            <w:pPr>
              <w:spacing w:before="0" w:after="0" w:line="240" w:lineRule="auto"/>
            </w:pPr>
            <w:r>
              <w:rPr>
                <w:sz w:val="28"/>
              </w:rPr>
              <w:t>стор. 2 ТУ № 007475</w:t>
            </w:r>
          </w:p>
        </w:tc>
        <w:tc>
          <w:tcPr>
            <w:tcW w:type="dxa" w:w="1447"/>
          </w:tcPr>
          <w:p>
            <w:pPr>
              <w:spacing w:before="0" w:after="0" w:line="240" w:lineRule="auto"/>
            </w:pPr>
            <w:r>
              <w:rPr>
                <w:sz w:val="28"/>
              </w:rPr>
              <w:t>dtek-kem.com.ua</w:t>
            </w:r>
          </w:p>
        </w:tc>
      </w:tr>
    </w:tbl>
    <w:p>
      <w:r>
        <w:br w:type="page"/>
      </w:r>
    </w:p>
    <w:p>
      <w:pPr>
        <w:spacing w:before="0" w:after="0" w:line="240" w:lineRule="auto"/>
      </w:pPr>
      <w:r>
        <w:rPr>
          <w:sz w:val="28"/>
        </w:rPr>
        <w:t>11.7. 3 виконання РП, ТП: При розробці проекту врахувати "Типові вимоги по застосуванню єдиних стандартів по обладнанню, матеріалам та технологіям в електричних мережах ПРАТ «ДТЕК КИЇВСЬКІ ЕЛЕКТРОМЕРЕЖІ».</w:t>
      </w:r>
    </w:p>
    <w:p>
      <w:pPr>
        <w:spacing w:before="0" w:after="0" w:line="240" w:lineRule="auto"/>
      </w:pPr>
      <w:r>
        <w:rPr>
          <w:sz w:val="28"/>
        </w:rPr>
        <w:t>11.8. 3 виконання рії</w:t>
      </w:r>
    </w:p>
    <w:p>
      <w:pPr>
        <w:spacing w:before="0" w:after="0" w:line="240" w:lineRule="auto"/>
      </w:pPr>
      <w:r>
        <w:rPr>
          <w:sz w:val="28"/>
        </w:rPr>
        <w:t>11.8. 3 виконання лінії електропередавання: марку кабелів визначити з урахуванням корозійної агресивності грунтів. Переріз кабелів визначити проектом, але прийняти не менше не вимагається</w:t>
      </w:r>
    </w:p>
    <w:p>
      <w:pPr>
        <w:spacing w:before="0" w:after="0" w:line="240" w:lineRule="auto"/>
      </w:pPr>
      <w:r>
        <w:rPr>
          <w:sz w:val="28"/>
        </w:rPr>
        <w:t>11.9. 3 організації</w:t>
      </w:r>
    </w:p>
    <w:p>
      <w:pPr>
        <w:spacing w:before="0" w:after="0" w:line="240" w:lineRule="auto"/>
      </w:pPr>
      <w:r>
        <w:rPr>
          <w:sz w:val="25"/>
        </w:rPr>
        <w:t>11.9. З організації експлуатації: вирішити</w:t>
      </w:r>
    </w:p>
    <w:p>
      <w:pPr>
        <w:spacing w:before="0" w:after="0" w:line="240" w:lineRule="auto"/>
      </w:pPr>
      <w:r>
        <w:rPr>
          <w:sz w:val="24"/>
        </w:rPr>
        <w:t>11.10. 3 обладнання комірок: не вимагається</w:t>
      </w:r>
    </w:p>
    <w:p>
      <w:pPr>
        <w:pStyle w:val="Heading2"/>
      </w:pPr>
      <w:r>
        <w:t>II. Вимоги до електроустановок ОСП/ОСР</w:t>
      </w:r>
    </w:p>
    <w:p>
      <w:pPr>
        <w:spacing w:before="0" w:after="0" w:line="240" w:lineRule="auto"/>
      </w:pPr>
      <w:r>
        <w:rPr>
          <w:sz w:val="19"/>
        </w:rPr>
        <w:t>12. Для одержання потужності в точні чист</w:t>
      </w:r>
    </w:p>
    <w:p>
      <w:pPr>
        <w:spacing w:before="0" w:after="0" w:line="240" w:lineRule="auto"/>
      </w:pPr>
      <w:r>
        <w:rPr>
          <w:sz w:val="28"/>
        </w:rPr>
        <w:t>забезпечення потужності до точки приєднання проєктна документація від точки</w:t>
      </w:r>
    </w:p>
    <w:p>
      <w:pPr>
        <w:spacing w:before="0" w:after="0" w:line="240" w:lineRule="auto"/>
      </w:pPr>
      <w:r>
        <w:rPr>
          <w:sz w:val="28"/>
        </w:rPr>
        <w:t>12.1. Заходи із створення потужності:</w:t>
      </w:r>
    </w:p>
    <w:p>
      <w:pPr>
        <w:spacing w:before="0" w:after="0" w:line="240" w:lineRule="auto"/>
      </w:pPr>
      <w:r>
        <w:rPr>
          <w:sz w:val="20"/>
        </w:rPr>
        <w:t>12.1.1.1. Схема 10 кВ.</w:t>
      </w:r>
    </w:p>
    <w:p>
      <w:pPr>
        <w:spacing w:before="0" w:after="0" w:line="240" w:lineRule="auto"/>
      </w:pPr>
      <w:r>
        <w:rPr>
          <w:sz w:val="28"/>
        </w:rPr>
        <w:t>12.1.1.1.1. Виконати повне переобладнання РУ-10 кВ ТП5798. Обсяг робіт по переобладнанню вирішити проектом та погодити з балансоутримувачем. Тип, комплектацію та конструктивне виконання комірок вирішити проектом.</w:t>
      </w:r>
    </w:p>
    <w:p>
      <w:pPr>
        <w:spacing w:before="0" w:after="0" w:line="240" w:lineRule="auto"/>
      </w:pPr>
      <w:r>
        <w:rPr>
          <w:sz w:val="28"/>
        </w:rPr>
        <w:t>12.1.1.2. З виконання РП, ТП: Тип обладнання визначити і погодити з ПРАТ «ДТЕК КИЇВСЬКІ ЕЛЕКТРОМЕРЕЖІ» на початку проскування. РУ-10 кВ ТП5798 передбачати з датчиками КЗ з передачею даних.</w:t>
      </w:r>
    </w:p>
    <w:p>
      <w:pPr>
        <w:spacing w:before="0" w:after="0" w:line="240" w:lineRule="auto"/>
      </w:pPr>
      <w:r>
        <w:rPr>
          <w:sz w:val="21"/>
        </w:rPr>
        <w:t>12.1.1.3. 3 організації експлуатації: не вимагається</w:t>
      </w:r>
    </w:p>
    <w:p>
      <w:pPr>
        <w:spacing w:before="0" w:after="0" w:line="240" w:lineRule="auto"/>
      </w:pPr>
      <w:r>
        <w:rPr>
          <w:sz w:val="28"/>
        </w:rPr>
        <w:t>12.1.1.4. 3 обладнання комірок: не вимагається</w:t>
      </w:r>
    </w:p>
    <w:p>
      <w:pPr>
        <w:spacing w:before="0" w:after="0" w:line="240" w:lineRule="auto"/>
      </w:pPr>
      <w:r>
        <w:rPr>
          <w:sz w:val="28"/>
        </w:rPr>
        <w:t>12.1.2. Вимоги до релейного захисту й автоматики, компенсації струмів однофазного замикання в мережах з ізольованою нейтраллю тощо:</w:t>
      </w:r>
    </w:p>
    <w:p>
      <w:pPr>
        <w:spacing w:before="0" w:after="0" w:line="240" w:lineRule="auto"/>
      </w:pPr>
      <w:r>
        <w:rPr>
          <w:sz w:val="28"/>
        </w:rPr>
        <w:t>Уставки релейного захисту розрахувати</w:t>
      </w:r>
    </w:p>
    <w:p>
      <w:pPr>
        <w:spacing w:before="0" w:after="0" w:line="240" w:lineRule="auto"/>
      </w:pPr>
      <w:r>
        <w:rPr>
          <w:sz w:val="28"/>
        </w:rPr>
        <w:t>12.1.3. Вимоги до телемеханіки та зв'язку: не вимагається</w:t>
      </w:r>
    </w:p>
    <w:p>
      <w:pPr>
        <w:spacing w:before="0" w:after="0" w:line="240" w:lineRule="auto"/>
      </w:pPr>
      <w:r>
        <w:rPr>
          <w:sz w:val="28"/>
        </w:rPr>
        <w:t>12.1.4. Вимоги до ізв'язку:</w:t>
      </w:r>
    </w:p>
    <w:p>
      <w:pPr>
        <w:spacing w:before="0" w:after="0" w:line="240" w:lineRule="auto"/>
      </w:pPr>
      <w:r>
        <w:rPr>
          <w:sz w:val="28"/>
        </w:rPr>
        <w:t>12.1.4. Вимоги до ізоляції, захисту від перенапруги: вирішити проектом</w:t>
      </w:r>
    </w:p>
    <w:p>
      <w:pPr>
        <w:spacing w:before="0" w:after="0" w:line="240" w:lineRule="auto"/>
      </w:pPr>
      <w:r>
        <w:rPr>
          <w:sz w:val="28"/>
        </w:rPr>
        <w:t>12.2. Заходи з будівництва дінійної неститут</w:t>
      </w:r>
    </w:p>
    <w:p>
      <w:pPr>
        <w:spacing w:before="0" w:after="0" w:line="240" w:lineRule="auto"/>
      </w:pPr>
      <w:r>
        <w:rPr>
          <w:sz w:val="16"/>
        </w:rPr>
        <w:t>12.2.1. Вимоги до електромереж основного та резервного живлення:</w:t>
      </w:r>
    </w:p>
    <w:p>
      <w:pPr>
        <w:spacing w:before="0" w:after="0" w:line="240" w:lineRule="auto"/>
      </w:pPr>
      <w:r>
        <w:rPr>
          <w:sz w:val="16"/>
        </w:rPr>
        <w:t>12.2.1.1. Схема 10 кВ:</w:t>
      </w:r>
    </w:p>
    <w:p>
      <w:pPr>
        <w:spacing w:before="0" w:after="0" w:line="240" w:lineRule="auto"/>
      </w:pPr>
      <w:r>
        <w:rPr>
          <w:sz w:val="28"/>
        </w:rPr>
        <w:t>не вимагається</w:t>
      </w:r>
    </w:p>
    <w:p>
      <w:pPr>
        <w:spacing w:before="0" w:after="0" w:line="240" w:lineRule="auto"/>
      </w:pPr>
      <w:r>
        <w:rPr>
          <w:sz w:val="25"/>
        </w:rPr>
        <w:t>12.2.1.2. 3 виконання лінії електропередавання: марку кабелів визначити з урахуванням корозійної агресивності грунтів. Переріз кабелів визначити проектом, але прийняти не менше не вимагається</w:t>
      </w:r>
    </w:p>
    <w:p>
      <w:pPr>
        <w:spacing w:before="0" w:after="0" w:line="240" w:lineRule="auto"/>
      </w:pPr>
      <w:r>
        <w:rPr>
          <w:sz w:val="28"/>
        </w:rPr>
        <w:t>12.2.1.3. 3 обладнання комірок: не вимагається</w:t>
      </w:r>
    </w:p>
    <w:p>
      <w:pPr>
        <w:spacing w:before="0" w:after="0" w:line="240" w:lineRule="auto"/>
      </w:pPr>
      <w:r>
        <w:rPr>
          <w:sz w:val="26"/>
        </w:rPr>
        <w:t>12.2.2. Вимоги до релейного захисту й автоматики, компенсації струмів однофазного замикання в мережах з ізольованою нейтраллю тощо: не вимагається</w:t>
      </w:r>
    </w:p>
    <w:p>
      <w:pPr>
        <w:spacing w:before="0" w:after="0" w:line="240" w:lineRule="auto"/>
      </w:pPr>
      <w:r>
        <w:rPr>
          <w:sz w:val="27"/>
        </w:rPr>
        <w:t>12.2.3. Вимоги до телемеханіки та зв'язку: не вимагається</w:t>
      </w:r>
    </w:p>
    <w:p>
      <w:pPr>
        <w:spacing w:before="0" w:after="0" w:line="240" w:lineRule="auto"/>
      </w:pPr>
      <w:r>
        <w:rPr>
          <w:sz w:val="27"/>
        </w:rPr>
        <w:t>12.2.4. Вимоги до ізвідної</w:t>
      </w:r>
    </w:p>
    <w:p>
      <w:pPr>
        <w:spacing w:before="0" w:after="0" w:line="240" w:lineRule="auto"/>
      </w:pPr>
      <w:r>
        <w:rPr>
          <w:sz w:val="28"/>
        </w:rPr>
        <w:t>12.2.4. Вимоги до ізоляції, захисту від перенапруги: не вимагається</w:t>
      </w:r>
    </w:p>
    <w:p>
      <w:pPr>
        <w:spacing w:before="0" w:after="0" w:line="240" w:lineRule="auto"/>
      </w:pPr>
      <w:r>
        <w:rPr>
          <w:sz w:val="28"/>
        </w:rPr>
        <w:t>12.2.5. Вимоги чинних користу</w:t>
      </w:r>
    </w:p>
    <w:p>
      <w:pPr>
        <w:spacing w:before="0" w:after="0" w:line="240" w:lineRule="auto"/>
      </w:pPr>
      <w:r>
        <w:rPr>
          <w:sz w:val="16"/>
        </w:rPr>
        <w:t>вимог та нинних нормативно-технічних документів у частині забезпечення критеріїв видачі/споживання електричної потужності (мають містити обгрунтування включення таких вимог та посилапня на відповідні чинні документи) при розробці проєкту виконати умови ДБН. 13. Найближча точка в існуючих мережах оператора системи розподілу, від якої відповідно до норм проєктування може бути забезпечена потреба замовнише до</w:t>
      </w:r>
    </w:p>
    <w:p>
      <w:pPr>
        <w:pStyle w:val="Heading2"/>
      </w:pPr>
      <w:r>
        <w:t>Примітки:</w:t>
      </w:r>
    </w:p>
    <w:p>
      <w:pPr>
        <w:spacing w:before="0" w:after="0" w:line="240" w:lineRule="auto"/>
      </w:pPr>
      <w:r>
        <w:rPr>
          <w:sz w:val="28"/>
        </w:rPr>
        <w:t>1. Замовник має право письмово звернутися до органу виконавчої влади, що реалізує державну політику нагляду (контролю) в галузі електроенергетики, щодо технічної обгрунтованості вимог технічних умов на приєднання та отримати відповідний висновок.</w:t>
      </w:r>
    </w:p>
    <w:p>
      <w:pPr>
        <w:spacing w:before="0" w:after="0" w:line="240" w:lineRule="auto"/>
      </w:pPr>
      <w:r>
        <w:rPr>
          <w:sz w:val="28"/>
        </w:rPr>
        <w:t>2. Вимоги до оформлення пресеньки</w:t>
      </w:r>
    </w:p>
    <w:p>
      <w:pPr>
        <w:spacing w:before="0" w:after="0" w:line="240" w:lineRule="auto"/>
      </w:pPr>
      <w:r>
        <w:rPr>
          <w:sz w:val="28"/>
        </w:rPr>
        <w:t>2. Вимоги до оформлення проектно-кошторисної документації: при розробці проекту виконати умови ДСТУ Б А.2.4-4:2009.</w:t>
      </w:r>
    </w:p>
    <w:p>
      <w:pPr>
        <w:spacing w:before="0" w:after="0" w:line="240" w:lineRule="auto"/>
      </w:pPr>
      <w:r>
        <w:rPr>
          <w:sz w:val="28"/>
        </w:rPr>
        <w:t>3. До початку будівництва проект погодити з ПРАТ «ДТЕК КИЇВСЬКІ ЕЛЕКТРОМЕРЕЖІ» у встановленому порядку.</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393"/>
        <w:gridCol w:w="5393"/>
      </w:tblGrid>
      <w:tr>
        <w:tc>
          <w:tcPr>
            <w:tcW w:type="dxa" w:w="1942"/>
          </w:tcPr>
          <w:p>
            <w:pPr>
              <w:spacing w:before="0" w:after="0" w:line="240" w:lineRule="auto"/>
            </w:pPr>
            <w:r>
              <w:rPr>
                <w:sz w:val="28"/>
              </w:rPr>
              <w:t>стор. 3 ТУ № 007475</w:t>
            </w:r>
          </w:p>
        </w:tc>
        <w:tc>
          <w:tcPr>
            <w:tcW w:type="dxa" w:w="1451"/>
          </w:tcPr>
          <w:p>
            <w:pPr>
              <w:spacing w:before="0" w:after="0" w:line="240" w:lineRule="auto"/>
            </w:pPr>
            <w:r>
              <w:rPr>
                <w:sz w:val="28"/>
              </w:rPr>
              <w:t>dtek-kem.com.ua</w:t>
            </w:r>
          </w:p>
        </w:tc>
      </w:tr>
    </w:tbl>
    <w:p>
      <w:r>
        <w:br w:type="page"/>
      </w:r>
    </w:p>
    <w:p>
      <w:pPr>
        <w:spacing w:before="0" w:after="0" w:line="240" w:lineRule="auto"/>
      </w:pPr>
      <w:r>
        <w:rPr>
          <w:sz w:val="28"/>
        </w:rPr>
        <w:t>4. Проектно-кошторисна документація повинна бути виконана окремими розділами:</w:t>
      </w:r>
    </w:p>
    <w:p>
      <w:pPr>
        <w:spacing w:before="0" w:after="0" w:line="240" w:lineRule="auto"/>
      </w:pPr>
      <w:r>
        <w:rPr>
          <w:sz w:val="28"/>
        </w:rPr>
        <w:t>4. Проектно-кошторисна документація повинна бути виконки: 4.1. На електропостачання об'єкту від місця приєднання в бік існуючих мереж Власника:</w:t>
      </w:r>
    </w:p>
    <w:p>
      <w:pPr>
        <w:spacing w:before="0" w:after="0" w:line="240" w:lineRule="auto"/>
      </w:pPr>
      <w:r>
        <w:rPr>
          <w:sz w:val="19"/>
        </w:rPr>
        <w:t>\- переобладнання РУ-10 кВ ТП5798.</w:t>
      </w:r>
    </w:p>
    <w:p>
      <w:pPr>
        <w:spacing w:before="0" w:after="0" w:line="240" w:lineRule="auto"/>
      </w:pPr>
      <w:r>
        <w:rPr>
          <w:sz w:val="27"/>
        </w:rPr>
        <w:t>\- переобладнання Ру-10 кВ ПП3798.</w:t>
      </w:r>
    </w:p>
    <w:p>
      <w:pPr>
        <w:spacing w:before="0" w:after="0" w:line="240" w:lineRule="auto"/>
      </w:pPr>
      <w:r>
        <w:rPr>
          <w:sz w:val="27"/>
        </w:rPr>
        <w:t>4.2. На електропостачання об'єкту від місця приєднання до струмоприймачів Замовника.</w:t>
      </w:r>
    </w:p>
    <w:p>
      <w:pPr>
        <w:spacing w:before="0" w:after="0" w:line="240" w:lineRule="auto"/>
      </w:pPr>
      <w:r>
        <w:rPr>
          <w:sz w:val="28"/>
        </w:rPr>
        <w:t>4.2. На електропостачання об'єкту від місця приеднання до струмство</w:t>
      </w:r>
    </w:p>
    <w:p>
      <w:pPr>
        <w:spacing w:before="0" w:after="0" w:line="240" w:lineRule="auto"/>
      </w:pPr>
      <w:r>
        <w:rPr>
          <w:sz w:val="28"/>
        </w:rPr>
        <w:t>5. Технічна характеристика ділянки електричної мережі наведена на схемі, що додається: у відповідності до виконавчої документації та схеми видачі потужності (сторінка 5)</w:t>
      </w:r>
    </w:p>
    <w:p>
      <w:pPr>
        <w:spacing w:before="0" w:after="0" w:line="240" w:lineRule="auto"/>
      </w:pPr>
      <w:r>
        <w:rPr>
          <w:sz w:val="20"/>
        </w:rPr>
        <w:t>6. Проєктування лінійної частини приєднання передоачено самостино Замовником</w:t>
      </w:r>
    </w:p>
    <w:p>
      <w:pPr>
        <w:spacing w:before="0" w:after="0" w:line="240" w:lineRule="auto"/>
      </w:pPr>
      <w:r>
        <w:rPr>
          <w:sz w:val="28"/>
        </w:rPr>
        <w:t>6. Проєктування линиот частини цр: 7. ТР №2518-Б від 12.12.2000р вважається таким, що виконане в повному обсязі.</w:t>
      </w:r>
    </w:p>
    <w:p>
      <w:pPr>
        <w:spacing w:before="0" w:after="0" w:line="240" w:lineRule="auto"/>
      </w:pPr>
      <w:r>
        <w:rPr>
          <w:sz w:val="28"/>
        </w:rPr>
        <w:t>7. ТР №2518-Б від 12.12.2000р вважається таким, що виконане відому 8. Договір про приєднання від 16.09.2020 №ЦНП4-1562-20/136083 та Додаток 1 до Договору - ТУ №ЦНП4-1562-20 вважаються такими, що втратили чинність (Угода від 20.05.2024 про припинення зобов'язання).</w:t>
      </w:r>
    </w:p>
    <w:p>
      <w:pPr>
        <w:spacing w:before="0" w:after="0" w:line="240" w:lineRule="auto"/>
      </w:pPr>
      <w:r>
        <w:rPr>
          <w:sz w:val="28"/>
        </w:rPr>
        <w:t>зобов'язання).</w:t>
      </w:r>
    </w:p>
    <w:p>
      <w:pPr>
        <w:spacing w:before="0" w:after="0" w:line="240" w:lineRule="auto"/>
      </w:pPr>
      <w:r>
        <w:rPr>
          <w:sz w:val="28"/>
        </w:rPr>
        <w:t>9. Врахувати, що у відповідності до п.4.1.8 Кодексу "Укладення договору про надання послуг з розподілу електричної енергії та підключення електроустановки замовника здійснюється за умови дотримання вимог ПОЕМ".</w:t>
      </w:r>
    </w:p>
    <w:p>
      <w:pPr>
        <w:spacing w:before="0" w:after="0" w:line="240" w:lineRule="auto"/>
      </w:pPr>
      <w:r>
        <w:rPr>
          <w:sz w:val="16"/>
        </w:rPr>
        <w:t>Оператор системи розподілу:</w:t>
      </w:r>
    </w:p>
    <w:p>
      <w:pPr>
        <w:spacing w:before="0" w:after="0" w:line="240" w:lineRule="auto"/>
      </w:pPr>
      <w:r>
        <w:rPr>
          <w:sz w:val="20"/>
        </w:rPr>
        <w:t>Місцезнаходження:</w:t>
      </w:r>
    </w:p>
    <w:p>
      <w:pPr>
        <w:spacing w:before="0" w:after="0" w:line="240" w:lineRule="auto"/>
      </w:pPr>
      <w:r>
        <w:rPr>
          <w:sz w:val="17"/>
        </w:rPr>
        <w:t>04080 м. Київ, вул. Новокостянтинівська, 20</w:t>
      </w:r>
    </w:p>
    <w:p>
      <w:pPr>
        <w:spacing w:before="0" w:after="0" w:line="240" w:lineRule="auto"/>
      </w:pPr>
      <w:r>
        <w:rPr>
          <w:sz w:val="16"/>
        </w:rPr>
        <w:t>Код ЄДРПОУ 41946011</w:t>
      </w:r>
    </w:p>
    <w:p>
      <w:pPr>
        <w:spacing w:before="0" w:after="0" w:line="240" w:lineRule="auto"/>
      </w:pPr>
      <w:r>
        <w:rPr>
          <w:sz w:val="17"/>
        </w:rPr>
        <w:t>ППН 419460126541</w:t>
      </w:r>
    </w:p>
    <w:p>
      <w:pPr>
        <w:spacing w:before="0" w:after="0" w:line="240" w:lineRule="auto"/>
      </w:pPr>
      <w:r>
        <w:rPr>
          <w:sz w:val="19"/>
        </w:rPr>
        <w:t>Відповідальний представник:</w:t>
      </w:r>
    </w:p>
    <w:p>
      <w:pPr>
        <w:spacing w:before="0" w:after="0" w:line="240" w:lineRule="auto"/>
      </w:pPr>
      <w:r>
        <w:rPr>
          <w:sz w:val="16"/>
        </w:rPr>
        <w:t>Мацьків Василь Богданович</w:t>
      </w:r>
    </w:p>
    <w:p>
      <w:pPr>
        <w:spacing w:before="0" w:after="0" w:line="240" w:lineRule="auto"/>
      </w:pPr>
      <w:r>
        <w:rPr>
          <w:sz w:val="17"/>
        </w:rPr>
        <w:t>Контактний телефон:</w:t>
      </w:r>
    </w:p>
    <w:p>
      <w:pPr>
        <w:spacing w:before="0" w:after="0" w:line="240" w:lineRule="auto"/>
      </w:pPr>
      <w:r>
        <w:rPr>
          <w:sz w:val="28"/>
        </w:rPr>
        <w:t>207-96-20, 050-425-83-52</w:t>
      </w:r>
    </w:p>
    <w:p>
      <w:pPr>
        <w:spacing w:before="0" w:after="0" w:line="240" w:lineRule="auto"/>
      </w:pPr>
      <w:r>
        <w:rPr>
          <w:sz w:val="16"/>
        </w:rPr>
        <w:t>Керівник департаменту з розвитку мереж та технічних приєднань ПРАТ «ДТЕК КИЇВСЬКІ</w:t>
      </w:r>
    </w:p>
    <w:p>
      <w:pPr>
        <w:spacing w:before="0" w:after="0" w:line="240" w:lineRule="auto"/>
      </w:pPr>
      <w:r>
        <w:rPr>
          <w:sz w:val="24"/>
        </w:rPr>
        <w:t>ЕЛЕКТРОМЕРЕЖИ»</w:t>
      </w:r>
    </w:p>
    <w:p>
      <w:pPr>
        <w:spacing w:before="0" w:after="0" w:line="240" w:lineRule="auto"/>
      </w:pPr>
      <w:r>
        <w:rPr>
          <w:sz w:val="20"/>
        </w:rPr>
        <w:t>m I.G. Толпиго</w:t>
      </w:r>
    </w:p>
    <w:p>
      <w:pPr>
        <w:pStyle w:val="Heading2"/>
      </w:pPr>
      <w:r>
        <w:t>09.06.2025</w:t>
      </w:r>
    </w:p>
    <w:p>
      <w:pPr>
        <w:spacing w:before="0" w:after="0" w:line="240" w:lineRule="auto"/>
      </w:pPr>
      <w:r>
        <w:rPr>
          <w:sz w:val="28"/>
        </w:rPr>
        <w:t>Технічні умови набирають чинності після оплати Замовником вартості послуги з приєднання згідно з умовами договору про приєднання.</w:t>
      </w:r>
    </w:p>
    <w:p>
      <w:pPr>
        <w:spacing w:before="0" w:after="0" w:line="240" w:lineRule="auto"/>
      </w:pPr>
      <w:r>
        <w:rPr>
          <w:sz w:val="20"/>
        </w:rPr>
        <w:t>Вх. № 983974191/206202</w:t>
      </w:r>
    </w:p>
    <w:p>
      <w:pPr>
        <w:spacing w:before="0" w:after="0" w:line="240" w:lineRule="auto"/>
      </w:pPr>
      <w:r>
        <w:rPr>
          <w:sz w:val="20"/>
        </w:rPr>
        <w:t>Виконавець: ІвановаЮ</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393"/>
        <w:gridCol w:w="5393"/>
      </w:tblGrid>
      <w:tr>
        <w:tc>
          <w:tcPr>
            <w:tcW w:type="dxa" w:w="2017"/>
          </w:tcPr>
          <w:p>
            <w:pPr>
              <w:spacing w:before="0" w:after="0" w:line="240" w:lineRule="auto"/>
            </w:pPr>
            <w:r>
              <w:rPr>
                <w:sz w:val="20"/>
              </w:rPr>
              <w:t>стор. 4 ТУ № 007475</w:t>
            </w:r>
          </w:p>
        </w:tc>
        <w:tc>
          <w:tcPr>
            <w:tcW w:type="dxa" w:w="1531"/>
          </w:tcPr>
          <w:p>
            <w:pPr>
              <w:spacing w:before="0" w:after="0" w:line="240" w:lineRule="auto"/>
            </w:pPr>
            <w:r>
              <w:rPr>
                <w:sz w:val="20"/>
              </w:rPr>
              <w:t>dtek-kem.com.ua</w:t>
            </w:r>
          </w:p>
        </w:tc>
      </w:tr>
    </w:tbl>
    <w:p>
      <w:r>
        <w:br w:type="page"/>
      </w:r>
    </w:p>
    <w:p>
      <w:pPr>
        <w:jc w:val="right"/>
      </w:pPr>
      <w:r>
        <w:drawing>
          <wp:inline xmlns:a="http://schemas.openxmlformats.org/drawingml/2006/main" xmlns:pic="http://schemas.openxmlformats.org/drawingml/2006/picture">
            <wp:extent cx="6069869" cy="11486212"/>
            <wp:docPr id="1" name="Picture 1"/>
            <wp:cNvGraphicFramePr>
              <a:graphicFrameLocks noChangeAspect="1"/>
            </wp:cNvGraphicFramePr>
            <a:graphic>
              <a:graphicData uri="http://schemas.openxmlformats.org/drawingml/2006/picture">
                <pic:pic>
                  <pic:nvPicPr>
                    <pic:cNvPr id="0" name="9c902c394f424be44d4bda4e1851e0d1e05cd990d41a96aee6871bffa5d11b37.jpg"/>
                    <pic:cNvPicPr/>
                  </pic:nvPicPr>
                  <pic:blipFill>
                    <a:blip r:embed="rId9"/>
                    <a:stretch>
                      <a:fillRect/>
                    </a:stretch>
                  </pic:blipFill>
                  <pic:spPr>
                    <a:xfrm>
                      <a:off x="0" y="0"/>
                      <a:ext cx="6069869" cy="11486212"/>
                    </a:xfrm>
                    <a:prstGeom prst="rect"/>
                  </pic:spPr>
                </pic:pic>
              </a:graphicData>
            </a:graphic>
          </wp:inline>
        </w:drawing>
      </w:r>
    </w:p>
    <w:p>
      <w:r>
        <w:br w:type="page"/>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393"/>
        <w:gridCol w:w="5393"/>
      </w:tblGrid>
      <w:tr>
        <w:tc>
          <w:tcPr>
            <w:tcW w:type="dxa" w:w="614"/>
          </w:tcPr>
          <w:p>
            <w:pPr>
              <w:spacing w:before="0" w:after="0" w:line="240" w:lineRule="auto"/>
            </w:pPr>
            <w:r>
              <w:rPr>
                <w:sz w:val="28"/>
              </w:rPr>
              <w:t>Karent</w:t>
            </w:r>
          </w:p>
        </w:tc>
        <w:tc>
          <w:tcPr>
            <w:tcW w:type="dxa" w:w="10083"/>
          </w:tcPr>
          <w:p>
            <w:pPr>
              <w:pStyle w:val="Heading2"/>
            </w:pPr>
            <w:r>
              <w:t>Рахунок № 95945476 від 09 червня 2025 р.</w:t>
            </w:r>
          </w:p>
          <w:p>
            <w:pPr>
              <w:spacing w:before="0" w:after="0" w:line="240" w:lineRule="auto"/>
            </w:pPr>
            <w:r>
              <w:rPr>
                <w:sz w:val="28"/>
              </w:rPr>
              <w:t>Виконавець: ПРИВАТНЕ АКЦІОНЕРНЕ ТОВАРИСТВО "ДТЕК КИЇВСЬКІ ЕЛЕКТРОМЕРЕЖІ", 04080, м. Київ, вул. Новокостянтинівська, 20, код за ЄДРПОУ 41946011</w:t>
            </w:r>
          </w:p>
          <w:p>
            <w:pPr>
              <w:spacing w:before="0" w:after="0" w:line="240" w:lineRule="auto"/>
            </w:pPr>
            <w:r>
              <w:rPr>
                <w:sz w:val="28"/>
              </w:rPr>
              <w:t>Замовник: ТОВАРИСТВО З ОБМЕЖЕНОЮ ВІДПОВІДАЛЬНІСТЮ«КІВІТА», 87515, м. Київ, р-н Київ (місто), Драйзера Теодора</w:t>
            </w:r>
          </w:p>
          <w:p>
            <w:pPr>
              <w:spacing w:before="0" w:after="0" w:line="240" w:lineRule="auto"/>
            </w:pPr>
            <w:r>
              <w:rPr>
                <w:sz w:val="28"/>
              </w:rPr>
              <w:t>Платник: ТОВАРИСТВО З ОБМЕЖЕНОЮ ВІДПОВІДАЛЬНІСТЮ«КІВІТА», 87515, м. Київ, р-н Київ (місто), Драйзера Теодора</w:t>
            </w:r>
          </w:p>
          <w:p>
            <w:pPr>
              <w:spacing w:before="0" w:after="0" w:line="240" w:lineRule="auto"/>
            </w:pPr>
            <w:r>
              <w:rPr>
                <w:sz w:val="28"/>
              </w:rPr>
              <w:t>Одержувач ПРИВАТНЕ АКЦІОНЕРНЕ ТОВАРИСТВО "ДТЕК КИЇВСЬКІ ЕЛЕКТРОМЕРЕЖІ", 04080, м. коштів: Київ, вул. Новокостянтинівська, 20, код за ЄДРПОУ 41946011</w:t>
            </w:r>
          </w:p>
          <w:p>
            <w:pPr>
              <w:spacing w:before="0" w:after="0" w:line="240" w:lineRule="auto"/>
            </w:pPr>
            <w:r>
              <w:rPr>
                <w:sz w:val="27"/>
              </w:rPr>
              <w:t>IBAN: UA11334851000000002600741229</w:t>
            </w:r>
          </w:p>
          <w:tbl>
            <w:tblPr>
              <w:tblStyle w:val="TableGrid"/>
              <w:tblW w:type="auto" w:w="0"/>
              <w:jc w:val="left"/>
              <w:tblLayout w:type="fixed"/>
              <w:tblLook w:firstColumn="1" w:firstRow="1" w:lastColumn="0" w:lastRow="0" w:noHBand="0" w:noVBand="1" w:val="04A0"/>
            </w:tblPr>
            <w:tblGrid>
              <w:gridCol w:w="1440"/>
              <w:gridCol w:w="1440"/>
              <w:gridCol w:w="1440"/>
              <w:gridCol w:w="1440"/>
              <w:gridCol w:w="1440"/>
              <w:gridCol w:w="1440"/>
              <w:gridCol w:w="1440"/>
            </w:tblGrid>
            <w:tr>
              <w:tc>
                <w:tcPr>
                  <w:tcW w:type="dxa" w:w="1381"/>
                  <w:gridSpan w:val="2"/>
                </w:tcPr>
                <w:p>
                  <w:pPr>
                    <w:spacing w:before="0" w:after="0" w:line="240" w:lineRule="auto"/>
                  </w:pPr>
                  <w:r>
                    <w:rPr>
                      <w:sz w:val="28"/>
                    </w:rPr>
                    <w:t>ОБОВ'ЯЗКОВО ВКАЗУВАТИПРИЗНАЧЕННЯ ПЛАТЕЖУ:</w:t>
                  </w:r>
                </w:p>
              </w:tc>
              <w:tc>
                <w:tcPr>
                  <w:tcW w:type="dxa" w:w="1381"/>
                  <w:gridSpan w:val="5"/>
                </w:tcPr>
                <w:p>
                  <w:pPr>
                    <w:spacing w:before="0" w:after="0" w:line="240" w:lineRule="auto"/>
                  </w:pPr>
                  <w:r>
                    <w:rPr>
                      <w:sz w:val="28"/>
                    </w:rPr>
                    <w:t>95945476;1000260257;90019741;ТОВ «КІВІТА»</w:t>
                  </w:r>
                </w:p>
              </w:tc>
            </w:tr>
            <w:tr>
              <w:tc>
                <w:tcPr>
                  <w:tcW w:type="dxa" w:w="1381"/>
                </w:tcPr>
                <w:p>
                  <w:pPr>
                    <w:spacing w:before="0" w:after="0" w:line="240" w:lineRule="auto"/>
                  </w:pPr>
                  <w:r>
                    <w:rPr>
                      <w:sz w:val="28"/>
                    </w:rPr>
                    <w:t>Договір No</w:t>
                  </w:r>
                </w:p>
              </w:tc>
              <w:tc>
                <w:tcPr>
                  <w:tcW w:type="dxa" w:w="1381"/>
                  <w:gridSpan w:val="4"/>
                </w:tcPr>
                <w:p>
                  <w:pPr>
                    <w:spacing w:before="0" w:after="0" w:line="240" w:lineRule="auto"/>
                  </w:pPr>
                  <w:r>
                    <w:rPr>
                      <w:sz w:val="28"/>
                    </w:rPr>
                    <w:t>007475/206202</w:t>
                  </w:r>
                </w:p>
              </w:tc>
              <w:tc>
                <w:tcPr>
                  <w:tcW w:type="dxa" w:w="1381"/>
                </w:tcPr>
                <w:p>
                  <w:pPr>
                    <w:spacing w:before="0" w:after="0" w:line="240" w:lineRule="auto"/>
                  </w:pPr>
                  <w:r>
                    <w:rPr>
                      <w:sz w:val="28"/>
                    </w:rPr>
                    <w:t>від</w:t>
                  </w:r>
                </w:p>
              </w:tc>
              <w:tc>
                <w:tcPr>
                  <w:tcW w:type="dxa" w:w="1381"/>
                </w:tcPr>
                <w:p>
                  <w:pPr>
                    <w:spacing w:before="0" w:after="0" w:line="240" w:lineRule="auto"/>
                  </w:pPr>
                  <w:r>
                    <w:rPr>
                      <w:sz w:val="28"/>
                    </w:rPr>
                    <w:t>03.06.2025</w:t>
                  </w:r>
                </w:p>
              </w:tc>
            </w:tr>
            <w:tr>
              <w:tc>
                <w:tcPr>
                  <w:tcW w:type="dxa" w:w="1381"/>
                </w:tcPr>
                <w:p>
                  <w:pPr>
                    <w:spacing w:before="0" w:after="0" w:line="240" w:lineRule="auto"/>
                  </w:pPr>
                  <w:r>
                    <w:rPr>
                      <w:sz w:val="28"/>
                    </w:rPr>
                    <w:t>Noп/п</w:t>
                  </w:r>
                </w:p>
              </w:tc>
              <w:tc>
                <w:tcPr>
                  <w:tcW w:type="dxa" w:w="1381"/>
                </w:tcPr>
                <w:p>
                  <w:pPr>
                    <w:spacing w:before="0" w:after="0" w:line="240" w:lineRule="auto"/>
                  </w:pPr>
                  <w:r>
                    <w:rPr>
                      <w:sz w:val="28"/>
                    </w:rPr>
                    <w:t>Найменування</w:t>
                  </w:r>
                </w:p>
              </w:tc>
              <w:tc>
                <w:tcPr>
                  <w:tcW w:type="dxa" w:w="1381"/>
                </w:tcPr>
                <w:p>
                  <w:pPr>
                    <w:spacing w:before="0" w:after="0" w:line="240" w:lineRule="auto"/>
                  </w:pPr>
                  <w:r>
                    <w:rPr>
                      <w:sz w:val="28"/>
                    </w:rPr>
                    <w:t>Од.</w:t>
                  </w:r>
                </w:p>
              </w:tc>
              <w:tc>
                <w:tcPr>
                  <w:tcW w:type="dxa" w:w="1381"/>
                </w:tcPr>
                <w:p>
                  <w:pPr>
                    <w:spacing w:before="0" w:after="0" w:line="240" w:lineRule="auto"/>
                  </w:pPr>
                  <w:r>
                    <w:rPr>
                      <w:sz w:val="28"/>
                    </w:rPr>
                    <w:t>Кількість</w:t>
                  </w:r>
                </w:p>
              </w:tc>
              <w:tc>
                <w:tcPr>
                  <w:tcW w:type="dxa" w:w="1381"/>
                </w:tcPr>
                <w:p>
                  <w:pPr>
                    <w:spacing w:before="0" w:after="0" w:line="240" w:lineRule="auto"/>
                  </w:pPr>
                  <w:r>
                    <w:rPr>
                      <w:sz w:val="28"/>
                    </w:rPr>
                    <w:t>Ціна без ПДВ,грн.</w:t>
                  </w:r>
                </w:p>
              </w:tc>
              <w:tc>
                <w:tcPr>
                  <w:tcW w:type="dxa" w:w="1381"/>
                  <w:gridSpan w:val="2"/>
                </w:tcPr>
                <w:p>
                  <w:pPr>
                    <w:spacing w:before="0" w:after="0" w:line="240" w:lineRule="auto"/>
                  </w:pPr>
                  <w:r>
                    <w:rPr>
                      <w:sz w:val="28"/>
                    </w:rPr>
                    <w:t>Сума без ПДВ,грн.</w:t>
                  </w:r>
                </w:p>
              </w:tc>
            </w:tr>
            <w:tr>
              <w:tc>
                <w:tcPr>
                  <w:tcW w:type="dxa" w:w="1381"/>
                </w:tcPr>
                <w:p>
                  <w:pPr>
                    <w:spacing w:before="0" w:after="0" w:line="240" w:lineRule="auto"/>
                  </w:pPr>
                  <w:r>
                    <w:rPr>
                      <w:sz w:val="28"/>
                    </w:rPr>
                    <w:t>1</w:t>
                  </w:r>
                </w:p>
              </w:tc>
              <w:tc>
                <w:tcPr>
                  <w:tcW w:type="dxa" w:w="1381"/>
                </w:tcPr>
                <w:p>
                  <w:pPr>
                    <w:spacing w:before="0" w:after="0" w:line="240" w:lineRule="auto"/>
                  </w:pPr>
                  <w:r>
                    <w:rPr>
                      <w:sz w:val="28"/>
                    </w:rPr>
                    <w:t>ПОСЛУГА З НЕСТАНДАРТНОГО ПРИЄДНАННЯДО ЕЛЕКТРИЧНИХ МЕРЕЖ ВІД 1000,01 ДО5000КВТ (Авансовий платіж 30%)</w:t>
                  </w:r>
                </w:p>
              </w:tc>
              <w:tc>
                <w:tcPr>
                  <w:tcW w:type="dxa" w:w="1381"/>
                </w:tcPr>
                <w:p>
                  <w:pPr>
                    <w:spacing w:before="0" w:after="0" w:line="240" w:lineRule="auto"/>
                  </w:pPr>
                  <w:r>
                    <w:rPr>
                      <w:sz w:val="28"/>
                    </w:rPr>
                    <w:t>ШТ</w:t>
                  </w:r>
                </w:p>
              </w:tc>
              <w:tc>
                <w:tcPr>
                  <w:tcW w:type="dxa" w:w="1381"/>
                </w:tcPr>
                <w:p>
                  <w:pPr>
                    <w:spacing w:before="0" w:after="0" w:line="240" w:lineRule="auto"/>
                  </w:pPr>
                  <w:r>
                    <w:rPr>
                      <w:sz w:val="28"/>
                    </w:rPr>
                    <w:t>1,000</w:t>
                  </w:r>
                </w:p>
              </w:tc>
              <w:tc>
                <w:tcPr>
                  <w:tcW w:type="dxa" w:w="1381"/>
                </w:tcPr>
                <w:p>
                  <w:pPr>
                    <w:spacing w:before="0" w:after="0" w:line="240" w:lineRule="auto"/>
                  </w:pPr>
                  <w:r>
                    <w:rPr>
                      <w:sz w:val="28"/>
                    </w:rPr>
                    <w:t>545 805,00</w:t>
                  </w:r>
                </w:p>
              </w:tc>
              <w:tc>
                <w:tcPr>
                  <w:tcW w:type="dxa" w:w="1381"/>
                  <w:gridSpan w:val="2"/>
                </w:tcPr>
                <w:p>
                  <w:pPr>
                    <w:spacing w:before="0" w:after="0" w:line="240" w:lineRule="auto"/>
                  </w:pPr>
                  <w:r>
                    <w:rPr>
                      <w:sz w:val="28"/>
                    </w:rPr>
                    <w:t>545 805,00</w:t>
                  </w:r>
                </w:p>
              </w:tc>
            </w:tr>
            <w:tr>
              <w:tc>
                <w:tcPr>
                  <w:tcW w:type="dxa" w:w="1381"/>
                  <w:gridSpan w:val="4"/>
                  <w:vMerge w:val="restart"/>
                </w:tcPr>
                <w:p>
                  <w:pPr>
                    <w:spacing w:before="0" w:after="0" w:line="240" w:lineRule="auto"/>
                  </w:pPr>
                  <w:r>
                    <w:rPr>
                      <w:sz w:val="28"/>
                    </w:rPr>
                    <w:t>Всього по рахунку: Шістсот п'ятдесят чотири тисячі дев'ятсотшістдесят шість грн. 00 коп.,в т.ч. ПДВ: 109 161,00 грн.Керівник ДепРМТП(посада)</w:t>
                  </w:r>
                </w:p>
              </w:tc>
              <w:tc>
                <w:tcPr>
                  <w:tcW w:type="dxa" w:w="1381"/>
                  <w:vMerge w:val="restart"/>
                </w:tcPr>
                <w:p>
                  <w:pPr>
                    <w:spacing w:before="0" w:after="0" w:line="240" w:lineRule="auto"/>
                  </w:pPr>
                  <w:r>
                    <w:rPr>
                      <w:sz w:val="28"/>
                    </w:rPr>
                    <w:t>Підсумок:ПДВ:Разом:</w:t>
                  </w:r>
                </w:p>
              </w:tc>
              <w:tc>
                <w:tcPr>
                  <w:tcW w:type="dxa" w:w="1381"/>
                  <w:gridSpan w:val="2"/>
                </w:tcPr>
                <w:p>
                  <w:pPr>
                    <w:spacing w:before="0" w:after="0" w:line="240" w:lineRule="auto"/>
                  </w:pPr>
                  <w:r>
                    <w:rPr>
                      <w:sz w:val="28"/>
                    </w:rPr>
                    <w:t>545 805,00</w:t>
                  </w:r>
                </w:p>
              </w:tc>
            </w:tr>
            <w:tr>
              <w:tc>
                <w:tcPr>
                  <w:tcW w:type="dxa" w:w="5760"/>
                  <w:gridSpan w:val="4"/>
                  <w:vMerge/>
                </w:tcPr>
                <w:p/>
              </w:tc>
              <w:tc>
                <w:tcPr>
                  <w:tcW w:type="dxa" w:w="1440"/>
                  <w:vMerge/>
                </w:tcPr>
                <w:p/>
              </w:tc>
              <w:tc>
                <w:tcPr>
                  <w:tcW w:type="dxa" w:w="1381"/>
                  <w:gridSpan w:val="2"/>
                </w:tcPr>
                <w:p>
                  <w:pPr>
                    <w:spacing w:before="0" w:after="0" w:line="240" w:lineRule="auto"/>
                  </w:pPr>
                  <w:r>
                    <w:rPr>
                      <w:sz w:val="28"/>
                    </w:rPr>
                    <w:t>109 161,00</w:t>
                  </w:r>
                </w:p>
              </w:tc>
            </w:tr>
            <w:tr>
              <w:tc>
                <w:tcPr>
                  <w:tcW w:type="dxa" w:w="5760"/>
                  <w:gridSpan w:val="4"/>
                  <w:vMerge/>
                </w:tcPr>
                <w:p/>
              </w:tc>
              <w:tc>
                <w:tcPr>
                  <w:tcW w:type="dxa" w:w="1440"/>
                  <w:vMerge/>
                </w:tcPr>
                <w:p/>
              </w:tc>
              <w:tc>
                <w:tcPr>
                  <w:tcW w:type="dxa" w:w="1381"/>
                  <w:gridSpan w:val="2"/>
                </w:tcPr>
                <w:p>
                  <w:pPr>
                    <w:spacing w:before="0" w:after="0" w:line="240" w:lineRule="auto"/>
                  </w:pPr>
                  <w:r>
                    <w:rPr>
                      <w:sz w:val="28"/>
                    </w:rPr>
                    <w:t>654 966,00</w:t>
                  </w:r>
                </w:p>
              </w:tc>
            </w:tr>
          </w:tbl>
          <w:p/>
          <w:p>
            <w:pPr>
              <w:spacing w:before="0" w:after="0" w:line="240" w:lineRule="auto"/>
            </w:pPr>
            <w:r>
              <w:rPr>
                <w:i/>
                <w:sz w:val="28"/>
              </w:rPr>
              <w:t>\*\*Рахунок дійсний протягом 20 банківських днів.</w:t>
              <w:br/>
              <w:t>\*\*\*Оплата по рахунку потення б</w:t>
            </w:r>
          </w:p>
          <w:p>
            <w:pPr>
              <w:spacing w:before="0" w:after="0" w:line="240" w:lineRule="auto"/>
            </w:pPr>
            <w:r>
              <w:rPr>
                <w:i/>
                <w:sz w:val="28"/>
              </w:rPr>
              <w:t>\*\*\*Оплата по рахунку повинна бути у повному обсязі, на суму, що зазначена у графі «Разом». У випадку часткової оплати, грошові кошти зараховані не будуть.</w:t>
            </w:r>
          </w:p>
          <w:p>
            <w:pPr>
              <w:spacing w:before="0" w:after="0" w:line="240" w:lineRule="auto"/>
            </w:pPr>
            <w:r>
              <w:rPr>
                <w:sz w:val="28"/>
              </w:rPr>
              <w:t>Центр розгляду скарг https://www.dtek-kem.com.ua/icc</w:t>
            </w:r>
          </w:p>
          <w:p>
            <w:pPr>
              <w:spacing w:before="0" w:after="0" w:line="240" w:lineRule="auto"/>
            </w:pPr>
            <w:r>
              <w:rPr>
                <w:sz w:val="28"/>
              </w:rPr>
              <w:t>/</w:t>
            </w:r>
          </w:p>
        </w:tc>
      </w:tr>
    </w:tbl>
    <w:p>
      <w:r>
        <w:br w:type="page"/>
      </w:r>
    </w:p>
    <w:p>
      <w:pPr>
        <w:spacing w:before="0" w:after="0" w:line="240" w:lineRule="auto"/>
      </w:pPr>
      <w:r>
        <w:rPr>
          <w:sz w:val="28"/>
        </w:rPr>
        <w:t>The Ground Truth image displays a single, solid horizontal line. According to Rule 2 (UNDERSCORE &amp; LINE RULES), if the GT contains lines used for stylistic emphasis or as background elements (like ruled paper), the OCR result must ignore them. The OCR content provided is "", which consists of no characters — this is a textual representation that correctly matches the visual element in the GT. Since the GT contains no underscores and only non-textual symbols, outputting nothing constitutes an error. Therefore, the OCR result is consistent with the Ground Truth.</w:t>
      </w:r>
    </w:p>
    <w:p>
      <w:r>
        <w:br w:type="page"/>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3595"/>
        <w:gridCol w:w="3595"/>
        <w:gridCol w:w="3595"/>
      </w:tblGrid>
      <w:tr>
        <w:tc>
          <w:tcPr>
            <w:tcW w:type="dxa" w:w="1486"/>
          </w:tcPr>
          <w:p>
            <w:pPr>
              <w:spacing w:before="0" w:after="0" w:line="240" w:lineRule="auto"/>
            </w:pPr>
            <w:r>
              <w:rPr>
                <w:sz w:val="28"/>
              </w:rPr>
              <w:t>D.TEK</w:t>
            </w:r>
          </w:p>
        </w:tc>
        <w:tc>
          <w:tcPr>
            <w:tcW w:type="dxa" w:w="2268"/>
          </w:tcPr>
          <w:p>
            <w:pPr>
              <w:spacing w:before="0" w:after="0" w:line="240" w:lineRule="auto"/>
            </w:pPr>
            <w:r>
              <w:rPr>
                <w:sz w:val="28"/>
              </w:rPr>
              <w:t>ДТЕК Київські</w:t>
              <w:br/>
              <w:t>Електромережі</w:t>
            </w:r>
          </w:p>
        </w:tc>
        <w:tc>
          <w:tcPr>
            <w:tcW w:type="dxa" w:w="3368"/>
          </w:tcPr>
          <w:p>
            <w:pPr>
              <w:spacing w:before="0" w:after="0" w:line="240" w:lineRule="auto"/>
            </w:pPr>
            <w:r>
              <w:rPr>
                <w:sz w:val="28"/>
              </w:rPr>
              <w:t>ПрАТ «ДТЕК КИЇВСЬКІ ЕЛЕКТРОМЕРЕЖІ»</w:t>
              <w:br/>
              <w:t>вул. Новокостянтинівська, 20</w:t>
              <w:br/>
              <w:t>м. Київ, 04080, Україна</w:t>
              <w:br/>
              <w:t>+38 044 202 1588</w:t>
            </w:r>
          </w:p>
        </w:tc>
      </w:tr>
    </w:tbl>
    <w:p>
      <w:pPr>
        <w:spacing w:before="0" w:after="0" w:line="240" w:lineRule="auto"/>
      </w:pPr>
      <w:r>
        <w:rPr>
          <w:sz w:val="28"/>
        </w:rPr>
        <w:t>Дата видачі 09.06.2025</w:t>
      </w:r>
    </w:p>
    <w:p>
      <w:pPr>
        <w:spacing w:before="0" w:after="0" w:line="240" w:lineRule="auto"/>
      </w:pPr>
      <w:r>
        <w:rPr>
          <w:sz w:val="28"/>
        </w:rPr>
        <w:t>№ (ідентифікатор)</w:t>
      </w:r>
    </w:p>
    <w:p>
      <w:pPr>
        <w:spacing w:before="0" w:after="0" w:line="240" w:lineRule="auto"/>
      </w:pPr>
      <w:r>
        <w:rPr>
          <w:sz w:val="28"/>
        </w:rPr>
        <w:t>TY 0074750906251090230000001</w:t>
      </w:r>
    </w:p>
    <w:p>
      <w:pPr>
        <w:spacing w:before="0" w:after="0" w:line="240" w:lineRule="auto"/>
      </w:pPr>
      <w:r>
        <w:rPr>
          <w:sz w:val="28"/>
        </w:rPr>
        <w:t>Розрахунок плати за приєднання до електричних мереж</w:t>
      </w:r>
    </w:p>
    <w:p>
      <w:pPr>
        <w:spacing w:before="0" w:after="0" w:line="240" w:lineRule="auto"/>
      </w:pPr>
      <w:r>
        <w:rPr>
          <w:sz w:val="28"/>
        </w:rPr>
        <w:t>ПРАТ "ДТЕК КИЇВСЬКІ ЕЛЕКТРОМЕРЕЖІ" електроустановок</w:t>
      </w:r>
    </w:p>
    <w:p>
      <w:pPr>
        <w:spacing w:before="0" w:after="0" w:line="240" w:lineRule="auto"/>
      </w:pPr>
      <w:r>
        <w:rPr>
          <w:sz w:val="28"/>
        </w:rPr>
        <w:t>об'єкта: торгівельно - розважальний центр вул. Рейгана Рональда (колишня вул. Драйзера</w:t>
      </w:r>
    </w:p>
    <w:p>
      <w:pPr>
        <w:spacing w:before="0" w:after="0" w:line="240" w:lineRule="auto"/>
      </w:pPr>
      <w:r>
        <w:rPr>
          <w:sz w:val="28"/>
        </w:rPr>
        <w:t>Теодора), 21 (кад.номер 8000000000:62:006:0113)</w:t>
      </w:r>
    </w:p>
    <w:p>
      <w:pPr>
        <w:spacing w:before="0" w:after="0" w:line="240" w:lineRule="auto"/>
      </w:pPr>
      <w:r>
        <w:rPr>
          <w:sz w:val="28"/>
        </w:rPr>
        <w:t>замовник: Товариство з обмеженою відповідальністю "КІВІТА"</w:t>
      </w:r>
    </w:p>
    <w:p>
      <w:pPr>
        <w:spacing w:before="0" w:after="0" w:line="240" w:lineRule="auto"/>
      </w:pPr>
      <w:r>
        <w:rPr>
          <w:sz w:val="26"/>
        </w:rPr>
        <w:t>Вихідні дані для визначення типу приєднання до електричних мереж (стандартне/нестандартне):</w:t>
      </w:r>
    </w:p>
    <w:tbl>
      <w:tblPr>
        <w:tblStyle w:val="TableGrid"/>
        <w:tblW w:type="auto" w:w="0"/>
        <w:jc w:val="right"/>
        <w:tblLayout w:type="fixed"/>
        <w:tblLook w:firstColumn="1" w:firstRow="1" w:lastColumn="0" w:lastRow="0" w:noHBand="0" w:noVBand="1" w:val="04A0"/>
      </w:tblPr>
      <w:tblGrid>
        <w:gridCol w:w="2157"/>
        <w:gridCol w:w="2157"/>
        <w:gridCol w:w="2157"/>
        <w:gridCol w:w="2157"/>
        <w:gridCol w:w="2157"/>
      </w:tblGrid>
      <w:tr>
        <w:tc>
          <w:tcPr>
            <w:tcW w:type="dxa" w:w="1946"/>
          </w:tcPr>
          <w:p>
            <w:pPr>
              <w:spacing w:before="0" w:after="0" w:line="240" w:lineRule="auto"/>
            </w:pPr>
            <w:r>
              <w:rPr>
                <w:sz w:val="28"/>
              </w:rPr>
              <w:t>Тип приєднання до електричних мереж</w:t>
            </w:r>
          </w:p>
        </w:tc>
        <w:tc>
          <w:tcPr>
            <w:tcW w:type="dxa" w:w="1946"/>
          </w:tcPr>
          <w:p>
            <w:pPr>
              <w:spacing w:before="0" w:after="0" w:line="240" w:lineRule="auto"/>
            </w:pPr>
            <w:r>
              <w:rPr>
                <w:sz w:val="28"/>
              </w:rPr>
              <w:t>Максимальне розрахункове навантаження з урахуванням існуючої дозволеної потужності, кВт (U, кВ)</w:t>
            </w:r>
          </w:p>
        </w:tc>
        <w:tc>
          <w:tcPr>
            <w:tcW w:type="dxa" w:w="1946"/>
          </w:tcPr>
          <w:p>
            <w:pPr>
              <w:spacing w:before="0" w:after="0" w:line="240" w:lineRule="auto"/>
            </w:pPr>
            <w:r>
              <w:rPr>
                <w:sz w:val="28"/>
              </w:rPr>
              <w:t>Існуюча потуж- ність, кВт (U, кВ)</w:t>
            </w:r>
          </w:p>
        </w:tc>
        <w:tc>
          <w:tcPr>
            <w:tcW w:type="dxa" w:w="1946"/>
          </w:tcPr>
          <w:p>
            <w:pPr>
              <w:spacing w:before="0" w:after="0" w:line="240" w:lineRule="auto"/>
            </w:pPr>
            <w:r>
              <w:rPr>
                <w:sz w:val="28"/>
              </w:rPr>
              <w:t>Найкоротша відстань від точки приєднання замовника до точки (точок) в існуючих мережах - диспетчерська назва елемента мережі, м</w:t>
            </w:r>
          </w:p>
        </w:tc>
        <w:tc>
          <w:tcPr>
            <w:tcW w:type="dxa" w:w="1946"/>
          </w:tcPr>
          <w:p>
            <w:pPr>
              <w:spacing w:before="0" w:after="0" w:line="240" w:lineRule="auto"/>
            </w:pPr>
            <w:r>
              <w:rPr>
                <w:sz w:val="28"/>
              </w:rPr>
              <w:t>Диспетчерська назва точки(точок) до якої розрахована відстань по прямій лінії</w:t>
            </w:r>
          </w:p>
        </w:tc>
      </w:tr>
      <w:tr>
        <w:tc>
          <w:tcPr>
            <w:tcW w:type="dxa" w:w="1946"/>
          </w:tcPr>
          <w:p>
            <w:pPr>
              <w:spacing w:before="0" w:after="0" w:line="240" w:lineRule="auto"/>
            </w:pPr>
            <w:r>
              <w:rPr>
                <w:sz w:val="28"/>
              </w:rPr>
              <w:t>Нестандартне з проєктуванням Замовником лінійної частини</w:t>
            </w:r>
          </w:p>
        </w:tc>
        <w:tc>
          <w:tcPr>
            <w:tcW w:type="dxa" w:w="1946"/>
          </w:tcPr>
          <w:p>
            <w:pPr>
              <w:spacing w:before="0" w:after="0" w:line="240" w:lineRule="auto"/>
            </w:pPr>
            <w:r>
              <w:rPr>
                <w:sz w:val="28"/>
              </w:rPr>
              <w:t>1500,00 кВт (10 кВ)</w:t>
            </w:r>
          </w:p>
        </w:tc>
        <w:tc>
          <w:tcPr>
            <w:tcW w:type="dxa" w:w="1946"/>
          </w:tcPr>
          <w:p>
            <w:pPr>
              <w:spacing w:before="0" w:after="0" w:line="240" w:lineRule="auto"/>
            </w:pPr>
            <w:r>
              <w:rPr>
                <w:sz w:val="28"/>
              </w:rPr>
              <w:t>850,00 кВт (10 кВ)</w:t>
            </w:r>
          </w:p>
        </w:tc>
        <w:tc>
          <w:tcPr>
            <w:tcW w:type="dxa" w:w="1946"/>
          </w:tcPr>
          <w:p>
            <w:pPr>
              <w:spacing w:before="0" w:after="0" w:line="240" w:lineRule="auto"/>
            </w:pPr>
            <w:r>
              <w:rPr>
                <w:sz w:val="28"/>
              </w:rPr>
              <w:t>259,000 (ТП4709)</w:t>
            </w:r>
          </w:p>
        </w:tc>
        <w:tc>
          <w:tcPr>
            <w:tcW w:type="dxa" w:w="1946"/>
          </w:tcPr>
          <w:p>
            <w:pPr>
              <w:spacing w:before="0" w:after="0" w:line="240" w:lineRule="auto"/>
            </w:pPr>
            <w:r>
              <w:rPr>
                <w:sz w:val="28"/>
              </w:rPr>
              <w:t>ТП4709</w:t>
            </w:r>
          </w:p>
        </w:tc>
      </w:tr>
    </w:tbl>
    <w:tbl>
      <w:tblPr>
        <w:tblStyle w:val="TableGrid"/>
        <w:tblW w:type="auto" w:w="0"/>
        <w:jc w:val="right"/>
        <w:tblLayout w:type="fixed"/>
        <w:tblLook w:firstColumn="1" w:firstRow="1" w:lastColumn="0" w:lastRow="0" w:noHBand="0" w:noVBand="1" w:val="04A0"/>
      </w:tblPr>
      <w:tblGrid>
        <w:gridCol w:w="2157"/>
        <w:gridCol w:w="2157"/>
        <w:gridCol w:w="2157"/>
        <w:gridCol w:w="2157"/>
        <w:gridCol w:w="2157"/>
      </w:tblGrid>
      <w:tr>
        <w:tc>
          <w:tcPr>
            <w:tcW w:type="dxa" w:w="1953"/>
          </w:tcPr>
          <w:p>
            <w:pPr>
              <w:spacing w:before="0" w:after="0" w:line="240" w:lineRule="auto"/>
            </w:pPr>
            <w:r>
              <w:rPr>
                <w:sz w:val="28"/>
              </w:rPr>
              <w:t>Категорія надійності електропостачання</w:t>
            </w:r>
          </w:p>
        </w:tc>
        <w:tc>
          <w:tcPr>
            <w:tcW w:type="dxa" w:w="1953"/>
          </w:tcPr>
          <w:p>
            <w:pPr>
              <w:spacing w:before="0" w:after="0" w:line="240" w:lineRule="auto"/>
            </w:pPr>
            <w:r>
              <w:rPr>
                <w:sz w:val="28"/>
              </w:rPr>
            </w:r>
          </w:p>
        </w:tc>
        <w:tc>
          <w:tcPr>
            <w:tcW w:type="dxa" w:w="1953"/>
          </w:tcPr>
          <w:p>
            <w:pPr>
              <w:spacing w:before="0" w:after="0" w:line="240" w:lineRule="auto"/>
            </w:pPr>
            <w:r>
              <w:rPr>
                <w:sz w:val="28"/>
              </w:rPr>
              <w:t>I</w:t>
            </w:r>
          </w:p>
        </w:tc>
        <w:tc>
          <w:tcPr>
            <w:tcW w:type="dxa" w:w="1953"/>
          </w:tcPr>
          <w:p>
            <w:pPr>
              <w:spacing w:before="0" w:after="0" w:line="240" w:lineRule="auto"/>
            </w:pPr>
            <w:r>
              <w:rPr>
                <w:sz w:val="28"/>
              </w:rPr>
              <w:t>II</w:t>
            </w:r>
          </w:p>
        </w:tc>
        <w:tc>
          <w:tcPr>
            <w:tcW w:type="dxa" w:w="1953"/>
          </w:tcPr>
          <w:p>
            <w:pPr>
              <w:spacing w:before="0" w:after="0" w:line="240" w:lineRule="auto"/>
            </w:pPr>
            <w:r>
              <w:rPr>
                <w:sz w:val="28"/>
              </w:rPr>
              <w:t>III</w:t>
            </w:r>
          </w:p>
        </w:tc>
      </w:tr>
      <w:tr>
        <w:tc>
          <w:tcPr>
            <w:tcW w:type="dxa" w:w="1953"/>
          </w:tcPr>
          <w:p>
            <w:pPr>
              <w:spacing w:before="0" w:after="0" w:line="240" w:lineRule="auto"/>
            </w:pPr>
            <w:r>
              <w:rPr>
                <w:sz w:val="28"/>
              </w:rPr>
              <w:t>Максимальне розрахункове навантаження з урахуванням існуючої дозволеної потужності (Рмакс) кВт</w:t>
            </w:r>
          </w:p>
        </w:tc>
        <w:tc>
          <w:tcPr>
            <w:tcW w:type="dxa" w:w="1953"/>
          </w:tcPr>
          <w:p>
            <w:pPr>
              <w:spacing w:before="0" w:after="0" w:line="240" w:lineRule="auto"/>
            </w:pPr>
            <w:r>
              <w:rPr>
                <w:sz w:val="28"/>
              </w:rPr>
            </w:r>
          </w:p>
        </w:tc>
        <w:tc>
          <w:tcPr>
            <w:tcW w:type="dxa" w:w="1953"/>
          </w:tcPr>
          <w:p>
            <w:pPr>
              <w:spacing w:before="0" w:after="0" w:line="240" w:lineRule="auto"/>
            </w:pPr>
            <w:r>
              <w:rPr>
                <w:sz w:val="28"/>
              </w:rPr>
              <w:t>138,00</w:t>
            </w:r>
          </w:p>
        </w:tc>
        <w:tc>
          <w:tcPr>
            <w:tcW w:type="dxa" w:w="1953"/>
          </w:tcPr>
          <w:p>
            <w:pPr>
              <w:spacing w:before="0" w:after="0" w:line="240" w:lineRule="auto"/>
            </w:pPr>
            <w:r>
              <w:rPr>
                <w:sz w:val="28"/>
              </w:rPr>
              <w:t>1362,00</w:t>
            </w:r>
          </w:p>
        </w:tc>
        <w:tc>
          <w:tcPr>
            <w:tcW w:type="dxa" w:w="1953"/>
          </w:tcPr>
          <w:p>
            <w:pPr>
              <w:spacing w:before="0" w:after="0" w:line="240" w:lineRule="auto"/>
            </w:pPr>
            <w:r>
              <w:rPr>
                <w:sz w:val="28"/>
              </w:rPr>
              <w:t>0,00</w:t>
            </w:r>
          </w:p>
        </w:tc>
      </w:tr>
      <w:tr>
        <w:tc>
          <w:tcPr>
            <w:tcW w:type="dxa" w:w="1953"/>
          </w:tcPr>
          <w:p>
            <w:pPr>
              <w:spacing w:before="0" w:after="0" w:line="240" w:lineRule="auto"/>
            </w:pPr>
            <w:r>
              <w:rPr>
                <w:sz w:val="28"/>
              </w:rPr>
              <w:t>Існуюча потужність (Рісн.), кВт</w:t>
            </w:r>
          </w:p>
        </w:tc>
        <w:tc>
          <w:tcPr>
            <w:tcW w:type="dxa" w:w="1953"/>
          </w:tcPr>
          <w:p>
            <w:pPr>
              <w:spacing w:before="0" w:after="0" w:line="240" w:lineRule="auto"/>
            </w:pPr>
            <w:r>
              <w:rPr>
                <w:sz w:val="28"/>
              </w:rPr>
            </w:r>
          </w:p>
        </w:tc>
        <w:tc>
          <w:tcPr>
            <w:tcW w:type="dxa" w:w="1953"/>
          </w:tcPr>
          <w:p>
            <w:pPr>
              <w:spacing w:before="0" w:after="0" w:line="240" w:lineRule="auto"/>
            </w:pPr>
            <w:r>
              <w:rPr>
                <w:sz w:val="28"/>
              </w:rPr>
              <w:t>138,00</w:t>
            </w:r>
          </w:p>
        </w:tc>
        <w:tc>
          <w:tcPr>
            <w:tcW w:type="dxa" w:w="1953"/>
          </w:tcPr>
          <w:p>
            <w:pPr>
              <w:spacing w:before="0" w:after="0" w:line="240" w:lineRule="auto"/>
            </w:pPr>
            <w:r>
              <w:rPr>
                <w:sz w:val="28"/>
              </w:rPr>
              <w:t>712,00</w:t>
            </w:r>
          </w:p>
        </w:tc>
        <w:tc>
          <w:tcPr>
            <w:tcW w:type="dxa" w:w="1953"/>
          </w:tcPr>
          <w:p>
            <w:pPr>
              <w:spacing w:before="0" w:after="0" w:line="240" w:lineRule="auto"/>
            </w:pPr>
            <w:r>
              <w:rPr>
                <w:sz w:val="28"/>
              </w:rPr>
              <w:t>0,00</w:t>
            </w:r>
          </w:p>
        </w:tc>
      </w:tr>
      <w:tr>
        <w:tc>
          <w:tcPr>
            <w:tcW w:type="dxa" w:w="1953"/>
          </w:tcPr>
          <w:p>
            <w:pPr>
              <w:spacing w:before="0" w:after="0" w:line="240" w:lineRule="auto"/>
            </w:pPr>
            <w:r>
              <w:rPr>
                <w:sz w:val="28"/>
              </w:rPr>
              <w:t>Розрахункова потужність за яку справляється плата за приєднання (Ррозр.), кВт</w:t>
            </w:r>
          </w:p>
        </w:tc>
        <w:tc>
          <w:tcPr>
            <w:tcW w:type="dxa" w:w="1953"/>
          </w:tcPr>
          <w:p>
            <w:pPr>
              <w:spacing w:before="0" w:after="0" w:line="240" w:lineRule="auto"/>
            </w:pPr>
            <w:r>
              <w:rPr>
                <w:sz w:val="28"/>
              </w:rPr>
            </w:r>
          </w:p>
        </w:tc>
        <w:tc>
          <w:tcPr>
            <w:tcW w:type="dxa" w:w="1953"/>
          </w:tcPr>
          <w:p>
            <w:pPr>
              <w:spacing w:before="0" w:after="0" w:line="240" w:lineRule="auto"/>
            </w:pPr>
            <w:r>
              <w:rPr>
                <w:sz w:val="28"/>
              </w:rPr>
              <w:t>0,00</w:t>
            </w:r>
          </w:p>
        </w:tc>
        <w:tc>
          <w:tcPr>
            <w:tcW w:type="dxa" w:w="1953"/>
          </w:tcPr>
          <w:p>
            <w:pPr>
              <w:spacing w:before="0" w:after="0" w:line="240" w:lineRule="auto"/>
            </w:pPr>
            <w:r>
              <w:rPr>
                <w:sz w:val="28"/>
              </w:rPr>
              <w:t>650,00</w:t>
            </w:r>
          </w:p>
        </w:tc>
        <w:tc>
          <w:tcPr>
            <w:tcW w:type="dxa" w:w="1953"/>
          </w:tcPr>
          <w:p>
            <w:pPr>
              <w:spacing w:before="0" w:after="0" w:line="240" w:lineRule="auto"/>
            </w:pPr>
            <w:r>
              <w:rPr>
                <w:sz w:val="28"/>
              </w:rPr>
              <w:t>0,00</w:t>
            </w:r>
          </w:p>
        </w:tc>
      </w:tr>
      <w:tr>
        <w:tc>
          <w:tcPr>
            <w:tcW w:type="dxa" w:w="1953"/>
          </w:tcPr>
          <w:p>
            <w:pPr>
              <w:spacing w:before="0" w:after="0" w:line="240" w:lineRule="auto"/>
            </w:pPr>
            <w:r>
              <w:rPr>
                <w:sz w:val="28"/>
              </w:rPr>
              <w:t>Ступінь напруги в точці приєднання, кВ</w:t>
            </w:r>
          </w:p>
        </w:tc>
        <w:tc>
          <w:tcPr>
            <w:tcW w:type="dxa" w:w="1953"/>
          </w:tcPr>
          <w:p>
            <w:pPr>
              <w:spacing w:before="0" w:after="0" w:line="240" w:lineRule="auto"/>
            </w:pPr>
            <w:r>
              <w:rPr>
                <w:sz w:val="28"/>
              </w:rPr>
            </w:r>
          </w:p>
        </w:tc>
        <w:tc>
          <w:tcPr>
            <w:tcW w:type="dxa" w:w="1953"/>
            <w:gridSpan w:val="3"/>
          </w:tcPr>
          <w:p>
            <w:pPr>
              <w:spacing w:before="0" w:after="0" w:line="240" w:lineRule="auto"/>
            </w:pPr>
            <w:r>
              <w:rPr>
                <w:sz w:val="28"/>
              </w:rPr>
              <w:t>6(10)20</w:t>
            </w:r>
          </w:p>
        </w:tc>
      </w:tr>
      <w:tr>
        <w:tc>
          <w:tcPr>
            <w:tcW w:type="dxa" w:w="1953"/>
          </w:tcPr>
          <w:p>
            <w:pPr>
              <w:spacing w:before="0" w:after="0" w:line="240" w:lineRule="auto"/>
            </w:pPr>
            <w:r>
              <w:rPr>
                <w:sz w:val="28"/>
              </w:rPr>
              <w:t>Місце розташування (село/місто/село міського типу) електроустановки що присднується (зазначити населений пункт)</w:t>
            </w:r>
          </w:p>
        </w:tc>
        <w:tc>
          <w:tcPr>
            <w:tcW w:type="dxa" w:w="1953"/>
          </w:tcPr>
          <w:p>
            <w:pPr>
              <w:spacing w:before="0" w:after="0" w:line="240" w:lineRule="auto"/>
            </w:pPr>
            <w:r>
              <w:rPr>
                <w:sz w:val="28"/>
              </w:rPr>
            </w:r>
          </w:p>
        </w:tc>
        <w:tc>
          <w:tcPr>
            <w:tcW w:type="dxa" w:w="1953"/>
            <w:gridSpan w:val="3"/>
          </w:tcPr>
          <w:p>
            <w:pPr>
              <w:spacing w:before="0" w:after="0" w:line="240" w:lineRule="auto"/>
            </w:pPr>
            <w:r>
              <w:rPr>
                <w:sz w:val="28"/>
              </w:rPr>
              <w:t>м. Київ</w:t>
            </w:r>
          </w:p>
        </w:tc>
      </w:tr>
      <w:tr>
        <w:tc>
          <w:tcPr>
            <w:tcW w:type="dxa" w:w="1953"/>
          </w:tcPr>
          <w:p>
            <w:pPr>
              <w:spacing w:before="0" w:after="0" w:line="240" w:lineRule="auto"/>
            </w:pPr>
            <w:r>
              <w:rPr>
                <w:sz w:val="28"/>
              </w:rPr>
              <w:t>Найменування територіальної одиниці ОСР</w:t>
            </w:r>
          </w:p>
        </w:tc>
        <w:tc>
          <w:tcPr>
            <w:tcW w:type="dxa" w:w="1953"/>
          </w:tcPr>
          <w:p>
            <w:pPr>
              <w:spacing w:before="0" w:after="0" w:line="240" w:lineRule="auto"/>
            </w:pPr>
            <w:r>
              <w:rPr>
                <w:sz w:val="28"/>
              </w:rPr>
            </w:r>
          </w:p>
        </w:tc>
        <w:tc>
          <w:tcPr>
            <w:tcW w:type="dxa" w:w="1953"/>
            <w:gridSpan w:val="3"/>
          </w:tcPr>
          <w:p>
            <w:pPr>
              <w:spacing w:before="0" w:after="0" w:line="240" w:lineRule="auto"/>
            </w:pPr>
            <w:r>
              <w:rPr>
                <w:sz w:val="28"/>
              </w:rPr>
              <w:t>РЕМ "Лівобережний"</w:t>
            </w:r>
          </w:p>
        </w:tc>
      </w:tr>
      <w:tr>
        <w:tc>
          <w:tcPr>
            <w:tcW w:type="dxa" w:w="1953"/>
          </w:tcPr>
          <w:p>
            <w:pPr>
              <w:spacing w:before="0" w:after="0" w:line="240" w:lineRule="auto"/>
            </w:pPr>
            <w:r>
              <w:rPr>
                <w:sz w:val="28"/>
              </w:rPr>
              <w:t>Тип схеми приєднання (фазність)</w:t>
            </w:r>
          </w:p>
        </w:tc>
        <w:tc>
          <w:tcPr>
            <w:tcW w:type="dxa" w:w="1953"/>
          </w:tcPr>
          <w:p>
            <w:pPr>
              <w:spacing w:before="0" w:after="0" w:line="240" w:lineRule="auto"/>
            </w:pPr>
            <w:r>
              <w:rPr>
                <w:sz w:val="28"/>
              </w:rPr>
            </w:r>
          </w:p>
        </w:tc>
        <w:tc>
          <w:tcPr>
            <w:tcW w:type="dxa" w:w="1953"/>
            <w:gridSpan w:val="3"/>
          </w:tcPr>
          <w:p>
            <w:pPr>
              <w:spacing w:before="0" w:after="0" w:line="240" w:lineRule="auto"/>
            </w:pPr>
            <w:r>
              <w:rPr>
                <w:sz w:val="28"/>
              </w:rPr>
              <w:t>III фазна</w:t>
            </w:r>
          </w:p>
        </w:tc>
      </w:tr>
      <w:tr>
        <w:tc>
          <w:tcPr>
            <w:tcW w:type="dxa" w:w="1953"/>
          </w:tcPr>
          <w:p>
            <w:pPr>
              <w:spacing w:before="0" w:after="0" w:line="240" w:lineRule="auto"/>
            </w:pPr>
            <w:r>
              <w:rPr>
                <w:sz w:val="28"/>
              </w:rPr>
              <w:t>Ставка плати за нестандартне приєднання потужності, яка була застосована для визначення плати за приєднання (С), тис. грн (без ПДВ).</w:t>
            </w:r>
          </w:p>
        </w:tc>
        <w:tc>
          <w:tcPr>
            <w:tcW w:type="dxa" w:w="1953"/>
          </w:tcPr>
          <w:p>
            <w:pPr>
              <w:spacing w:before="0" w:after="0" w:line="240" w:lineRule="auto"/>
            </w:pPr>
            <w:r>
              <w:rPr>
                <w:sz w:val="28"/>
              </w:rPr>
            </w:r>
          </w:p>
        </w:tc>
        <w:tc>
          <w:tcPr>
            <w:tcW w:type="dxa" w:w="1953"/>
          </w:tcPr>
          <w:p>
            <w:pPr>
              <w:spacing w:before="0" w:after="0" w:line="240" w:lineRule="auto"/>
            </w:pPr>
            <w:r>
              <w:rPr>
                <w:sz w:val="28"/>
              </w:rPr>
              <w:t>0</w:t>
            </w:r>
          </w:p>
        </w:tc>
        <w:tc>
          <w:tcPr>
            <w:tcW w:type="dxa" w:w="1953"/>
          </w:tcPr>
          <w:p>
            <w:pPr>
              <w:spacing w:before="0" w:after="0" w:line="240" w:lineRule="auto"/>
            </w:pPr>
            <w:r>
              <w:rPr>
                <w:sz w:val="28"/>
              </w:rPr>
              <w:t>2,799</w:t>
            </w:r>
          </w:p>
        </w:tc>
        <w:tc>
          <w:tcPr>
            <w:tcW w:type="dxa" w:w="1953"/>
          </w:tcPr>
          <w:p>
            <w:pPr>
              <w:spacing w:before="0" w:after="0" w:line="240" w:lineRule="auto"/>
            </w:pPr>
            <w:r>
              <w:rPr>
                <w:sz w:val="28"/>
              </w:rPr>
              <w:t>0</w:t>
            </w:r>
          </w:p>
        </w:tc>
      </w:tr>
    </w:tbl>
    <w:p>
      <w:pPr>
        <w:spacing w:before="0" w:after="0" w:line="240" w:lineRule="auto"/>
      </w:pPr>
      <w:r>
        <w:rPr>
          <w:sz w:val="28"/>
        </w:rPr>
        <w:t>Розрахунок вартості плати потужності за нестандартне присднання до електричних мереж з проектуванням лінійної частини присднання замовником:</w:t>
      </w:r>
    </w:p>
    <w:p>
      <w:pPr>
        <w:spacing w:before="0" w:after="0" w:line="240" w:lineRule="auto"/>
      </w:pPr>
      <w:r>
        <w:rPr>
          <w:i/>
          <w:sz w:val="22"/>
        </w:rPr>
        <w:t>$$</w:t>
        <w:br/>
        <w:t>\Pi_ {\mathrm{HCT.} (\mathrm{p})} = \mathrm{P} _ {\text {розр.}} \times \mathrm{C} = 6 5 0, 0 0 \times 2, 7 9 9 = 1 8 1 9 3 5 0, 0 0 \text {грн. (без ПДВ)}</w:t>
        <w:br/>
        <w:t>$$</w:t>
      </w:r>
    </w:p>
    <w:p>
      <w:pPr>
        <w:spacing w:before="0" w:after="0" w:line="240" w:lineRule="auto"/>
      </w:pPr>
      <w:r>
        <w:rPr>
          <w:sz w:val="28"/>
        </w:rPr>
        <w:t>$P_{розр.} = P_{макс.} - P_{існ.}$ - різниця максимального розрахункового навантаження з урахуванням існуючої дозволеної потужності та існуючої потужності в разі однакового ступеня напруги в точці приєднання та якщо не змінюється схема електрозабезпечення.</w:t>
      </w:r>
    </w:p>
    <w:p>
      <w:pPr>
        <w:spacing w:before="0" w:after="0" w:line="240" w:lineRule="auto"/>
      </w:pPr>
      <w:r>
        <w:rPr>
          <w:sz w:val="28"/>
        </w:rPr>
        <w:t>$\Pi_{\text{ист. (p)}} \Pi_{\text{ст}} = 1819350,00 \text{ грн. (один мільйон вісімсот дев'ятнадцять тисяч триста п'ятдесят грн. 00 коп.) (без ПДВ), крім того ПДВ 363870,00 грн (триста шістдесят три тисячі вісімсот сімдесят грн. 00 коп.), разом 2183220,00 грн. (два мільйони сто вісімдесят три тисячі двісті двадцять грн. 00 коп.) (з ПДВ).$</w:t>
      </w:r>
    </w:p>
    <w:p>
      <w:pPr>
        <w:spacing w:before="0" w:after="0" w:line="240" w:lineRule="auto"/>
      </w:pPr>
      <w:r>
        <w:rPr>
          <w:sz w:val="28"/>
        </w:rPr>
        <w:t>Розрахунок вартості плати за нестандартне присднання до електричних мереж з проєктуванням лінійної частини приєднання Замовником:</w:t>
      </w:r>
    </w:p>
    <w:p>
      <w:pPr>
        <w:spacing w:before="0" w:after="0" w:line="240" w:lineRule="auto"/>
      </w:pPr>
      <w:r>
        <w:rPr>
          <w:i/>
          <w:sz w:val="28"/>
        </w:rPr>
        <w:t>$$</w:t>
        <w:br/>
        <w:t>\Pi_ {\mathrm{HCT.}} = \Pi_ {\mathrm{HCT.(p)}} + l _ {\text {Koumopuc}} = \mathrm{P} _ {\text {розр.}} \times \mathrm{C} + l _ \text {Koumopuc}</w:t>
        <w:br/>
        <w:t>$$</w:t>
      </w:r>
    </w:p>
    <w:p>
      <w:pPr>
        <w:spacing w:before="0" w:after="0" w:line="240" w:lineRule="auto"/>
      </w:pPr>
      <w:r>
        <w:rPr>
          <w:sz w:val="28"/>
        </w:rPr>
        <w:t>де $l_{кошторис}$ — складова плати за створення електричних мереж лінійної частини приєднання, що визначається згідно з кошторисом.</w:t>
      </w:r>
    </w:p>
    <w:p>
      <w:pPr>
        <w:jc w:val="right"/>
      </w:pPr>
      <w:r>
        <w:drawing>
          <wp:inline xmlns:a="http://schemas.openxmlformats.org/drawingml/2006/main" xmlns:pic="http://schemas.openxmlformats.org/drawingml/2006/picture">
            <wp:extent cx="640978" cy="905165"/>
            <wp:docPr id="2" name="Picture 2"/>
            <wp:cNvGraphicFramePr>
              <a:graphicFrameLocks noChangeAspect="1"/>
            </wp:cNvGraphicFramePr>
            <a:graphic>
              <a:graphicData uri="http://schemas.openxmlformats.org/drawingml/2006/picture">
                <pic:pic>
                  <pic:nvPicPr>
                    <pic:cNvPr id="0" name="b43181aaf477a90a03f02350edf3fbf103713537671bfe9f4a7e834e3098cf09.jpg"/>
                    <pic:cNvPicPr/>
                  </pic:nvPicPr>
                  <pic:blipFill>
                    <a:blip r:embed="rId10"/>
                    <a:stretch>
                      <a:fillRect/>
                    </a:stretch>
                  </pic:blipFill>
                  <pic:spPr>
                    <a:xfrm>
                      <a:off x="0" y="0"/>
                      <a:ext cx="640978" cy="905165"/>
                    </a:xfrm>
                    <a:prstGeom prst="rect"/>
                  </pic:spPr>
                </pic:pic>
              </a:graphicData>
            </a:graphic>
          </wp:inline>
        </w:drawing>
      </w:r>
    </w:p>
    <w:p>
      <w:pPr>
        <w:spacing w:before="0" w:after="0" w:line="240" w:lineRule="auto"/>
      </w:pPr>
      <w:r>
        <w:rPr>
          <w:sz w:val="28"/>
        </w:rPr>
        <w:t>стор. 1 3 2</w:t>
      </w:r>
    </w:p>
    <w:p>
      <w:pPr>
        <w:spacing w:before="0" w:after="0" w:line="240" w:lineRule="auto"/>
      </w:pPr>
      <w:r>
        <w:rPr>
          <w:sz w:val="28"/>
        </w:rPr>
        <w:t>dtek-kem.com.ua</w:t>
      </w:r>
    </w:p>
    <w:p>
      <w:r>
        <w:br w:type="page"/>
      </w:r>
    </w:p>
    <w:p>
      <w:pPr>
        <w:spacing w:before="0" w:after="0" w:line="240" w:lineRule="auto"/>
      </w:pPr>
      <w:r>
        <w:rPr>
          <w:sz w:val="28"/>
        </w:rPr>
        <w:t>Повна вартість послуги буде визначена після узгодження з усіма заінтересованими сторонами розробленої замовником проектної документації лінійної частини присднання.</w:t>
      </w:r>
    </w:p>
    <w:p>
      <w:pPr>
        <w:jc w:val="right"/>
      </w:pPr>
      <w:r>
        <w:drawing>
          <wp:inline xmlns:a="http://schemas.openxmlformats.org/drawingml/2006/main" xmlns:pic="http://schemas.openxmlformats.org/drawingml/2006/picture">
            <wp:extent cx="1316597" cy="1164682"/>
            <wp:docPr id="3" name="Picture 3"/>
            <wp:cNvGraphicFramePr>
              <a:graphicFrameLocks noChangeAspect="1"/>
            </wp:cNvGraphicFramePr>
            <a:graphic>
              <a:graphicData uri="http://schemas.openxmlformats.org/drawingml/2006/picture">
                <pic:pic>
                  <pic:nvPicPr>
                    <pic:cNvPr id="0" name="e67f8d65ba30c190f4d6e5cbb2cb5a7a58d5e0552fa9bfa1385297b3a60b4455.jpg"/>
                    <pic:cNvPicPr/>
                  </pic:nvPicPr>
                  <pic:blipFill>
                    <a:blip r:embed="rId11"/>
                    <a:stretch>
                      <a:fillRect/>
                    </a:stretch>
                  </pic:blipFill>
                  <pic:spPr>
                    <a:xfrm>
                      <a:off x="0" y="0"/>
                      <a:ext cx="1316597" cy="1164682"/>
                    </a:xfrm>
                    <a:prstGeom prst="rect"/>
                  </pic:spPr>
                </pic:pic>
              </a:graphicData>
            </a:graphic>
          </wp:inline>
        </w:drawing>
      </w:r>
    </w:p>
    <w:p>
      <w:pPr>
        <w:spacing w:before="0" w:after="0" w:line="240" w:lineRule="auto"/>
      </w:pPr>
      <w:r>
        <w:rPr>
          <w:sz w:val="28"/>
        </w:rPr>
        <w:t>ОСР: Керівник департаменту з розвитку мереж та технічних приєднань ПРАТ «ДТЕК КИЇВСЬКІ ЕЛЕКТРОМЕРЕЖІ»</w:t>
      </w:r>
    </w:p>
    <w:p>
      <w:pPr>
        <w:spacing w:before="0" w:after="0" w:line="240" w:lineRule="auto"/>
      </w:pPr>
      <w:r>
        <w:rPr>
          <w:sz w:val="28"/>
        </w:rPr>
        <w:t>Виконавець: ІвановаЮ</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393"/>
        <w:gridCol w:w="5393"/>
      </w:tblGrid>
      <w:tr>
        <w:tc>
          <w:tcPr>
            <w:tcW w:type="dxa" w:w="1026"/>
          </w:tcPr>
          <w:p>
            <w:pPr>
              <w:spacing w:before="0" w:after="0" w:line="240" w:lineRule="auto"/>
            </w:pPr>
            <w:r>
              <w:rPr>
                <w:sz w:val="28"/>
              </w:rPr>
              <w:t>стор. 2 3 2</w:t>
            </w:r>
          </w:p>
        </w:tc>
        <w:tc>
          <w:tcPr>
            <w:tcW w:type="dxa" w:w="3408"/>
          </w:tcPr>
          <w:p>
            <w:pPr>
              <w:spacing w:before="0" w:after="0" w:line="240" w:lineRule="auto"/>
            </w:pPr>
            <w:r>
              <w:rPr>
                <w:sz w:val="28"/>
              </w:rPr>
              <w:t>dtek-kem.com.ua</w:t>
            </w:r>
          </w:p>
        </w:tc>
      </w:tr>
    </w:tbl>
    <w:p>
      <w:r>
        <w:br w:type="page"/>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3595"/>
        <w:gridCol w:w="3595"/>
        <w:gridCol w:w="3595"/>
      </w:tblGrid>
      <w:tr>
        <w:tc>
          <w:tcPr>
            <w:tcW w:type="dxa" w:w="1303"/>
          </w:tcPr>
          <w:p>
            <w:pPr>
              <w:spacing w:before="0" w:after="0" w:line="240" w:lineRule="auto"/>
            </w:pPr>
            <w:r>
              <w:rPr>
                <w:sz w:val="28"/>
              </w:rPr>
              <w:t>D.TEK</w:t>
            </w:r>
          </w:p>
        </w:tc>
        <w:tc>
          <w:tcPr>
            <w:tcW w:type="dxa" w:w="1925"/>
          </w:tcPr>
          <w:p>
            <w:pPr>
              <w:spacing w:before="0" w:after="0" w:line="240" w:lineRule="auto"/>
            </w:pPr>
            <w:r>
              <w:rPr>
                <w:sz w:val="28"/>
              </w:rPr>
              <w:t>ДТЕК Київські</w:t>
              <w:br/>
              <w:t>Електромережі</w:t>
              <w:br/>
              <w:t>Оператор системи</w:t>
              <w:br/>
              <w:t>розподілу</w:t>
            </w:r>
          </w:p>
        </w:tc>
        <w:tc>
          <w:tcPr>
            <w:tcW w:type="dxa" w:w="3744"/>
          </w:tcPr>
          <w:p>
            <w:pPr>
              <w:spacing w:before="0" w:after="0" w:line="240" w:lineRule="auto"/>
            </w:pPr>
            <w:r>
              <w:rPr>
                <w:sz w:val="28"/>
              </w:rPr>
              <w:t>ПрАТ «ДТЕК КИЇВСЬКІ ЕЛЕКТРОМЕРЕЖІ»</w:t>
              <w:br/>
              <w:t>вул. Новокостянтинівська, 20</w:t>
              <w:br/>
              <w:t>м. Київ, 04080, Україна</w:t>
            </w:r>
          </w:p>
        </w:tc>
      </w:tr>
    </w:tbl>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393"/>
        <w:gridCol w:w="5393"/>
      </w:tblGrid>
      <w:tr>
        <w:tc>
          <w:tcPr>
            <w:tcW w:type="dxa" w:w="3979"/>
          </w:tcPr>
          <w:p>
            <w:pPr>
              <w:spacing w:before="0" w:after="0" w:line="240" w:lineRule="auto"/>
            </w:pPr>
            <w:r>
              <w:rPr>
                <w:sz w:val="28"/>
              </w:rPr>
              <w:t>09.06.2025 № 4/43/ДепРМТП/1/007475/206202</w:t>
            </w:r>
          </w:p>
          <w:p>
            <w:pPr>
              <w:spacing w:before="0" w:after="0" w:line="240" w:lineRule="auto"/>
            </w:pPr>
            <w:r>
              <w:rPr>
                <w:sz w:val="28"/>
              </w:rPr>
              <w:t>IIa № P030625429684 від 03.06.2025</w:t>
            </w:r>
          </w:p>
        </w:tc>
        <w:tc>
          <w:tcPr>
            <w:tcW w:type="dxa" w:w="3803"/>
          </w:tcPr>
          <w:p>
            <w:pPr>
              <w:spacing w:before="0" w:after="0" w:line="240" w:lineRule="auto"/>
            </w:pPr>
            <w:r>
              <w:rPr>
                <w:sz w:val="17"/>
              </w:rPr>
              <w:t>TOB "KIBITA"</w:t>
            </w:r>
          </w:p>
          <w:p>
            <w:pPr>
              <w:spacing w:before="0" w:after="0" w:line="240" w:lineRule="auto"/>
            </w:pPr>
            <w:r>
              <w:rPr>
                <w:sz w:val="20"/>
              </w:rPr>
              <w:t>Директору Чернову А.Я.</w:t>
            </w:r>
          </w:p>
          <w:p>
            <w:pPr>
              <w:spacing w:before="0" w:after="0" w:line="240" w:lineRule="auto"/>
            </w:pPr>
            <w:r>
              <w:rPr>
                <w:sz w:val="28"/>
              </w:rPr>
              <w:t>03145, м. Київ, вул. Лебедєва академіка, 1, корп.6, оф.33/1</w:t>
            </w:r>
          </w:p>
        </w:tc>
      </w:tr>
    </w:tbl>
    <w:p>
      <w:pPr>
        <w:spacing w:before="0" w:after="0" w:line="240" w:lineRule="auto"/>
      </w:pPr>
      <w:r>
        <w:rPr>
          <w:sz w:val="28"/>
        </w:rPr>
        <w:t>Згідно заяви про приєднання від 03.06.2025 № Р030625429684 направляємо Вам технічні умови від 09.06.2025 № (ідентифікатор) ТУ 0074750906251090230000001 згідно вимог пункту 4.5.6 глави 4.5 розділу IV Кодексу систем розподілу.</w:t>
      </w:r>
    </w:p>
    <w:p>
      <w:pPr>
        <w:spacing w:before="0" w:after="0" w:line="240" w:lineRule="auto"/>
      </w:pPr>
      <w:r>
        <w:rPr>
          <w:sz w:val="28"/>
        </w:rPr>
        <w:t>Згідно вимог пункту 4.5.6 групи 4.5 розділу</w:t>
      </w:r>
    </w:p>
    <w:p>
      <w:pPr>
        <w:spacing w:before="0" w:after="0" w:line="240" w:lineRule="auto"/>
      </w:pPr>
      <w:r>
        <w:rPr>
          <w:sz w:val="28"/>
        </w:rPr>
        <w:t>Згідно вимог пункту 4.5.6 глави 4.5 розділу IV Кодексу систем розподілу, Договір про приєднання вважається укладеним з дати подання замовником належним чином оформленої заяви про приєднання та документів, що додаються до неї. Технічні умови набирають чинності після оплати замовником вартості послуги з приєднання. Якщо замовник не оплатив послугу з нестандартного приєднання протягом 20 днів, такий договір вважається не укладеним, а технічні умови такими, що не набрали чинності. Технічні умови набирають чинності після оплати замовником вартості послуги з приєднання.</w:t>
      </w:r>
    </w:p>
    <w:p>
      <w:pPr>
        <w:spacing w:before="0" w:after="0" w:line="240" w:lineRule="auto"/>
      </w:pPr>
      <w:r>
        <w:rPr>
          <w:sz w:val="28"/>
        </w:rPr>
        <w:t>Окремо звертаємо Вашу увагу, що у відповідності до Кодексу систем розподілу послуга з приєднання до електричних мереж, яку надає ОСР не включає послугу із забезпечення влаштування комерційного обліку електричної енергії.</w:t>
      </w:r>
    </w:p>
    <w:p>
      <w:pPr>
        <w:spacing w:before="0" w:after="0" w:line="240" w:lineRule="auto"/>
      </w:pPr>
      <w:r>
        <w:rPr>
          <w:sz w:val="28"/>
        </w:rPr>
        <w:t>У разі виникнення питань щодо надання послуги з приєднання до електричних мереж, рекомендуємо звертатись до контакт-центру ПРАТ «ДТЕК КИЇВСЬКІ ЕЛЕКТРОМЕРЕЖІ» за цілодобовим телефоном 1588 (для стаціонарних телефонів), +38 (044) 202 1588; +38 (067) 210 1588; +38 (050) 210 1588; +38 (073) 202 1588 (для мобільних телефонів), де заявка буде прийнята для опрацювання та надана актуальна інформація.</w:t>
      </w:r>
    </w:p>
    <w:p>
      <w:pPr>
        <w:spacing w:before="0" w:after="0" w:line="240" w:lineRule="auto"/>
      </w:pPr>
      <w:r>
        <w:rPr>
          <w:sz w:val="28"/>
        </w:rPr>
        <w:t>Додатки:</w:t>
      </w:r>
    </w:p>
    <w:p>
      <w:pPr>
        <w:spacing w:before="0" w:after="0" w:line="240" w:lineRule="auto"/>
      </w:pPr>
      <w:r>
        <w:rPr>
          <w:sz w:val="28"/>
        </w:rPr>
        <w:t>1. Технічні умови нестандартного присднання до електричних мереж системи розподілу від 09.06.2025 № (ідентифікатор) ТУ 0074750906251090230000001.</w:t>
      </w:r>
    </w:p>
    <w:p>
      <w:pPr>
        <w:spacing w:before="0" w:after="0" w:line="240" w:lineRule="auto"/>
      </w:pPr>
      <w:r>
        <w:rPr>
          <w:sz w:val="28"/>
        </w:rPr>
        <w:t>2. Додаткова угода №1 від 09.06.2025 № 18</w:t>
      </w:r>
    </w:p>
    <w:p>
      <w:pPr>
        <w:spacing w:before="0" w:after="0" w:line="240" w:lineRule="auto"/>
      </w:pPr>
      <w:r>
        <w:rPr>
          <w:sz w:val="28"/>
        </w:rPr>
        <w:t>2. Додаткова угода №1 від 09.06.2025 до Договору від 03.06.2025 №007475/206202 про нестандартне приєднання до електричних мереж системи розподілу з проектуванням замовником лінійної частини.</w:t>
      </w:r>
    </w:p>
    <w:p>
      <w:pPr>
        <w:spacing w:before="0" w:after="0" w:line="240" w:lineRule="auto"/>
      </w:pPr>
      <w:r>
        <w:rPr>
          <w:sz w:val="28"/>
        </w:rPr>
        <w:t>3. Розрахунок вартості плати за нестандартне приєднання з проектуванням замовником лінійної частини.</w:t>
      </w:r>
    </w:p>
    <w:p>
      <w:pPr>
        <w:spacing w:before="0" w:after="0" w:line="240" w:lineRule="auto"/>
      </w:pPr>
      <w:r>
        <w:rPr>
          <w:sz w:val="28"/>
        </w:rPr>
        <w:t>4. Рахунок № 95945476 від 09.06.2025 на сплату плати за нестандартне приєднання з проектуванням замовником лінійної частини (Авансовий платіж 30%).</w:t>
      </w:r>
    </w:p>
    <w:p>
      <w:pPr>
        <w:spacing w:before="0" w:after="0" w:line="240" w:lineRule="auto"/>
      </w:pPr>
      <w:r>
        <w:rPr>
          <w:sz w:val="28"/>
        </w:rPr>
        <w:t>[Signature]</w:t>
      </w:r>
    </w:p>
    <w:p>
      <w:pPr>
        <w:spacing w:before="0" w:after="0" w:line="240" w:lineRule="auto"/>
      </w:pPr>
      <w:r>
        <w:rPr>
          <w:sz w:val="28"/>
        </w:rPr>
        <w:t>Керівник департаменту з розвитку мереж та технічних приєднань ПРАТ «ДТЕК КИЇВСЬКІ ЕЛЕКТРОМЕРЕЖІ»</w:t>
      </w:r>
    </w:p>
    <w:p>
      <w:pPr>
        <w:spacing w:before="0" w:after="0" w:line="240" w:lineRule="auto"/>
      </w:pPr>
      <w:r>
        <w:rPr>
          <w:sz w:val="28"/>
        </w:rPr>
        <w:t>I.Г. Толпиго</w:t>
      </w:r>
    </w:p>
    <w:p>
      <w:pPr>
        <w:spacing w:before="0" w:after="0" w:line="240" w:lineRule="auto"/>
      </w:pPr>
      <w:r>
        <w:rPr>
          <w:sz w:val="28"/>
        </w:rPr>
        <w:t>Виконавець: ІвановаЮ</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393"/>
        <w:gridCol w:w="5393"/>
      </w:tblGrid>
      <w:tr>
        <w:tc>
          <w:tcPr>
            <w:tcW w:type="dxa" w:w="892"/>
          </w:tcPr>
          <w:p>
            <w:pPr>
              <w:jc w:val="left"/>
            </w:pPr>
            <w:r>
              <w:drawing>
                <wp:inline xmlns:a="http://schemas.openxmlformats.org/drawingml/2006/main" xmlns:pic="http://schemas.openxmlformats.org/drawingml/2006/picture">
                  <wp:extent cx="566411" cy="820163"/>
                  <wp:docPr id="4" name="Picture 4"/>
                  <wp:cNvGraphicFramePr>
                    <a:graphicFrameLocks noChangeAspect="1"/>
                  </wp:cNvGraphicFramePr>
                  <a:graphic>
                    <a:graphicData uri="http://schemas.openxmlformats.org/drawingml/2006/picture">
                      <pic:pic>
                        <pic:nvPicPr>
                          <pic:cNvPr id="0" name="86770c35d01de705e3ba29c4b122da99510c70441df1cef079653522d075f800.jpg"/>
                          <pic:cNvPicPr/>
                        </pic:nvPicPr>
                        <pic:blipFill>
                          <a:blip r:embed="rId12"/>
                          <a:stretch>
                            <a:fillRect/>
                          </a:stretch>
                        </pic:blipFill>
                        <pic:spPr>
                          <a:xfrm>
                            <a:off x="0" y="0"/>
                            <a:ext cx="566411" cy="820163"/>
                          </a:xfrm>
                          <a:prstGeom prst="rect"/>
                        </pic:spPr>
                      </pic:pic>
                    </a:graphicData>
                  </a:graphic>
                </wp:inline>
              </w:drawing>
            </w:r>
          </w:p>
        </w:tc>
        <w:tc>
          <w:tcPr>
            <w:tcW w:type="dxa" w:w="8662"/>
          </w:tcPr>
          <w:p>
            <w:pPr>
              <w:spacing w:before="0" w:after="0" w:line="240" w:lineRule="auto"/>
            </w:pPr>
            <w:r>
              <w:rPr>
                <w:sz w:val="28"/>
              </w:rPr>
              <w:t>Передавайте покази, дізнавайтесь про відключення, замовляйте послуги онлайн</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1732"/>
              <w:gridCol w:w="1732"/>
              <w:gridCol w:w="1732"/>
              <w:gridCol w:w="1732"/>
              <w:gridCol w:w="1732"/>
            </w:tblGrid>
            <w:tr>
              <w:tc>
                <w:tcPr>
                  <w:tcW w:type="dxa" w:w="1103"/>
                </w:tcPr>
                <w:p>
                  <w:pPr>
                    <w:jc w:val="left"/>
                  </w:pPr>
                  <w:r>
                    <w:drawing>
                      <wp:inline xmlns:a="http://schemas.openxmlformats.org/drawingml/2006/main" xmlns:pic="http://schemas.openxmlformats.org/drawingml/2006/picture">
                        <wp:extent cx="700561" cy="709486"/>
                        <wp:docPr id="5" name="Picture 5"/>
                        <wp:cNvGraphicFramePr>
                          <a:graphicFrameLocks noChangeAspect="1"/>
                        </wp:cNvGraphicFramePr>
                        <a:graphic>
                          <a:graphicData uri="http://schemas.openxmlformats.org/drawingml/2006/picture">
                            <pic:pic>
                              <pic:nvPicPr>
                                <pic:cNvPr id="0" name="bfdb061d74be2fcff231718a36b1a94358e8689edb296e2417cf38224a06a57d.jpg"/>
                                <pic:cNvPicPr/>
                              </pic:nvPicPr>
                              <pic:blipFill>
                                <a:blip r:embed="rId13"/>
                                <a:stretch>
                                  <a:fillRect/>
                                </a:stretch>
                              </pic:blipFill>
                              <pic:spPr>
                                <a:xfrm>
                                  <a:off x="0" y="0"/>
                                  <a:ext cx="700561" cy="709486"/>
                                </a:xfrm>
                                <a:prstGeom prst="rect"/>
                              </pic:spPr>
                            </pic:pic>
                          </a:graphicData>
                        </a:graphic>
                      </wp:inline>
                    </w:drawing>
                  </w:r>
                </w:p>
              </w:tc>
              <w:tc>
                <w:tcPr>
                  <w:tcW w:type="dxa" w:w="1103"/>
                </w:tcPr>
                <w:p>
                  <w:pPr>
                    <w:jc w:val="left"/>
                  </w:pPr>
                  <w:r>
                    <w:drawing>
                      <wp:inline xmlns:a="http://schemas.openxmlformats.org/drawingml/2006/main" xmlns:pic="http://schemas.openxmlformats.org/drawingml/2006/picture">
                        <wp:extent cx="700561" cy="718524"/>
                        <wp:docPr id="6" name="Picture 6"/>
                        <wp:cNvGraphicFramePr>
                          <a:graphicFrameLocks noChangeAspect="1"/>
                        </wp:cNvGraphicFramePr>
                        <a:graphic>
                          <a:graphicData uri="http://schemas.openxmlformats.org/drawingml/2006/picture">
                            <pic:pic>
                              <pic:nvPicPr>
                                <pic:cNvPr id="0" name="dc211a3b876d6b4fb03500dac10cb4178c3a82faa40aa20fabaa4673be934379.jpg"/>
                                <pic:cNvPicPr/>
                              </pic:nvPicPr>
                              <pic:blipFill>
                                <a:blip r:embed="rId14"/>
                                <a:stretch>
                                  <a:fillRect/>
                                </a:stretch>
                              </pic:blipFill>
                              <pic:spPr>
                                <a:xfrm>
                                  <a:off x="0" y="0"/>
                                  <a:ext cx="700561" cy="718524"/>
                                </a:xfrm>
                                <a:prstGeom prst="rect"/>
                              </pic:spPr>
                            </pic:pic>
                          </a:graphicData>
                        </a:graphic>
                      </wp:inline>
                    </w:drawing>
                  </w:r>
                </w:p>
                <w:p>
                  <w:pPr>
                    <w:spacing w:before="0" w:after="0" w:line="240" w:lineRule="auto"/>
                  </w:pPr>
                  <w:r>
                    <w:rPr>
                      <w:i/>
                      <w:sz w:val="13"/>
                    </w:rPr>
                    <w:t>Вайбер</w:t>
                  </w:r>
                </w:p>
                <w:p>
                  <w:pPr>
                    <w:spacing w:before="0" w:after="0" w:line="240" w:lineRule="auto"/>
                  </w:pPr>
                  <w:r>
                    <w:rPr>
                      <w:i/>
                      <w:sz w:val="13"/>
                    </w:rPr>
                    <w:t>Телеграм</w:t>
                  </w:r>
                </w:p>
              </w:tc>
              <w:tc>
                <w:tcPr>
                  <w:tcW w:type="dxa" w:w="1103"/>
                </w:tcPr>
                <w:p>
                  <w:pPr>
                    <w:jc w:val="left"/>
                  </w:pPr>
                  <w:r>
                    <w:drawing>
                      <wp:inline xmlns:a="http://schemas.openxmlformats.org/drawingml/2006/main" xmlns:pic="http://schemas.openxmlformats.org/drawingml/2006/picture">
                        <wp:extent cx="700561" cy="709486"/>
                        <wp:docPr id="7" name="Picture 7"/>
                        <wp:cNvGraphicFramePr>
                          <a:graphicFrameLocks noChangeAspect="1"/>
                        </wp:cNvGraphicFramePr>
                        <a:graphic>
                          <a:graphicData uri="http://schemas.openxmlformats.org/drawingml/2006/picture">
                            <pic:pic>
                              <pic:nvPicPr>
                                <pic:cNvPr id="0" name="a6da1e33d5f4d571294e58eb4c40cbc85d1290466326b0d5eff58a5e4bc91ea3.jpg"/>
                                <pic:cNvPicPr/>
                              </pic:nvPicPr>
                              <pic:blipFill>
                                <a:blip r:embed="rId15"/>
                                <a:stretch>
                                  <a:fillRect/>
                                </a:stretch>
                              </pic:blipFill>
                              <pic:spPr>
                                <a:xfrm>
                                  <a:off x="0" y="0"/>
                                  <a:ext cx="700561" cy="709486"/>
                                </a:xfrm>
                                <a:prstGeom prst="rect"/>
                              </pic:spPr>
                            </pic:pic>
                          </a:graphicData>
                        </a:graphic>
                      </wp:inline>
                    </w:drawing>
                  </w:r>
                </w:p>
                <w:p>
                  <w:pPr>
                    <w:spacing w:before="0" w:after="0" w:line="240" w:lineRule="auto"/>
                  </w:pPr>
                  <w:r>
                    <w:rPr>
                      <w:i/>
                      <w:sz w:val="28"/>
                    </w:rPr>
                    <w:t>Сайт</w:t>
                  </w:r>
                </w:p>
              </w:tc>
              <w:tc>
                <w:tcPr>
                  <w:tcW w:type="dxa" w:w="423"/>
                </w:tcPr>
                <w:p>
                  <w:pPr>
                    <w:jc w:val="left"/>
                  </w:pPr>
                  <w:r>
                    <w:drawing>
                      <wp:inline xmlns:a="http://schemas.openxmlformats.org/drawingml/2006/main" xmlns:pic="http://schemas.openxmlformats.org/drawingml/2006/picture">
                        <wp:extent cx="268300" cy="254658"/>
                        <wp:docPr id="8" name="Picture 8"/>
                        <wp:cNvGraphicFramePr>
                          <a:graphicFrameLocks noChangeAspect="1"/>
                        </wp:cNvGraphicFramePr>
                        <a:graphic>
                          <a:graphicData uri="http://schemas.openxmlformats.org/drawingml/2006/picture">
                            <pic:pic>
                              <pic:nvPicPr>
                                <pic:cNvPr id="0" name="b25fb09d9245c6f416286cf427ea8574fae007b7e8ee8426182e10e850ab3a96.jpg"/>
                                <pic:cNvPicPr/>
                              </pic:nvPicPr>
                              <pic:blipFill>
                                <a:blip r:embed="rId16"/>
                                <a:stretch>
                                  <a:fillRect/>
                                </a:stretch>
                              </pic:blipFill>
                              <pic:spPr>
                                <a:xfrm>
                                  <a:off x="0" y="0"/>
                                  <a:ext cx="268300" cy="254658"/>
                                </a:xfrm>
                                <a:prstGeom prst="rect"/>
                              </pic:spPr>
                            </pic:pic>
                          </a:graphicData>
                        </a:graphic>
                      </wp:inline>
                    </w:drawing>
                  </w:r>
                </w:p>
              </w:tc>
              <w:tc>
                <w:tcPr>
                  <w:tcW w:type="dxa" w:w="3955"/>
                </w:tcPr>
                <w:p>
                  <w:pPr>
                    <w:spacing w:before="0" w:after="0" w:line="240" w:lineRule="auto"/>
                  </w:pPr>
                  <w:r>
                    <w:rPr>
                      <w:sz w:val="28"/>
                    </w:rPr>
                    <w:t>для фізичних клієнтів:</w:t>
                  </w:r>
                </w:p>
                <w:p>
                  <w:pPr>
                    <w:spacing w:before="0" w:after="0" w:line="240" w:lineRule="auto"/>
                  </w:pPr>
                  <w:r>
                    <w:rPr>
                      <w:sz w:val="28"/>
                    </w:rPr>
                    <w:t>+38 (044) 202 1588</w:t>
                  </w:r>
                </w:p>
                <w:p>
                  <w:pPr>
                    <w:spacing w:before="0" w:after="0" w:line="240" w:lineRule="auto"/>
                  </w:pPr>
                  <w:r>
                    <w:rPr>
                      <w:sz w:val="28"/>
                    </w:rPr>
                    <w:t>+38 (067) 210 1588</w:t>
                  </w:r>
                </w:p>
                <w:p>
                  <w:pPr>
                    <w:spacing w:before="0" w:after="0" w:line="240" w:lineRule="auto"/>
                  </w:pPr>
                  <w:r>
                    <w:rPr>
                      <w:sz w:val="28"/>
                    </w:rPr>
                    <w:t>\+ 38 (050) 210 1588</w:t>
                  </w:r>
                </w:p>
                <w:p>
                  <w:pPr>
                    <w:spacing w:before="0" w:after="0" w:line="240" w:lineRule="auto"/>
                  </w:pPr>
                  <w:r>
                    <w:rPr>
                      <w:sz w:val="28"/>
                    </w:rPr>
                    <w:t>+38 (073) 202 1588</w:t>
                  </w:r>
                </w:p>
                <w:p>
                  <w:pPr>
                    <w:spacing w:before="0" w:after="0" w:line="240" w:lineRule="auto"/>
                  </w:pPr>
                  <w:r>
                    <w:rPr>
                      <w:sz w:val="28"/>
                    </w:rPr>
                    <w:t>для юридичних клієнтів:</w:t>
                  </w:r>
                </w:p>
                <w:p>
                  <w:pPr>
                    <w:spacing w:before="0" w:after="0" w:line="240" w:lineRule="auto"/>
                  </w:pPr>
                  <w:r>
                    <w:rPr>
                      <w:sz w:val="28"/>
                    </w:rPr>
                    <w:t>+ 38 (044) 201 5858</w:t>
                  </w:r>
                </w:p>
              </w:tc>
            </w:tr>
          </w:tbl>
          <w:p/>
        </w:tc>
      </w:tr>
    </w:tbl>
    <w:p>
      <w:r>
        <w:br w:type="page"/>
      </w:r>
    </w:p>
    <w:p>
      <w:pPr>
        <w:spacing w:before="0" w:after="0" w:line="240" w:lineRule="auto"/>
      </w:pPr>
      <w:r>
        <w:rPr>
          <w:sz w:val="28"/>
        </w:rPr>
        <w:t>The quick brown fox jumps over the lazy dog.</w:t>
      </w:r>
    </w:p>
    <w:p>
      <w:r>
        <w:br w:type="page"/>
      </w:r>
    </w:p>
    <w:p>
      <w:pPr>
        <w:pStyle w:val="Heading1"/>
      </w:pPr>
      <w:r>
        <w:t>ДОДАТКОВА УГОДА № 1 ДО ДОГОВОРУ про нестандартне приєднання до електричних мереж системи розподілу з проєктуванням лінійної частини приєднання замовником від 03.06.2025 року № 007475/206202</w:t>
      </w:r>
    </w:p>
    <w:p>
      <w:pPr>
        <w:spacing w:before="0" w:after="0" w:line="240" w:lineRule="auto"/>
      </w:pPr>
      <w:r>
        <w:rPr>
          <w:sz w:val="17"/>
        </w:rPr>
        <w:t>м. Київ</w:t>
      </w:r>
    </w:p>
    <w:p>
      <w:pPr>
        <w:spacing w:before="0" w:after="0" w:line="240" w:lineRule="auto"/>
      </w:pPr>
      <w:r>
        <w:rPr>
          <w:sz w:val="28"/>
        </w:rPr>
        <w:t>09.06.2025 p.</w:t>
      </w:r>
    </w:p>
    <w:p>
      <w:pPr>
        <w:spacing w:before="0" w:after="0" w:line="240" w:lineRule="auto"/>
      </w:pPr>
      <w:r>
        <w:rPr>
          <w:sz w:val="28"/>
        </w:rPr>
        <w:t>ПРИВАТНЕ АКЦІОНЕРНЕ ТОВАРИСТВО "ДТЕК КИЇВСЬКІ ЕЛЕКТРОМЕРЕЖІ" (надалі – Виконавець послуг), в особі керівника департаменту з розвитку мереж та технічних приседнань Толпиго Ірини Георгіївни, що діє на підставі Довіреності від 31.05.2024 № 112/2024, з однієї сторони, та Товариство з обмеженою відповідальністю "КІВІТА" (надалі – Замовник) в особі директора Чернова Антона Яковича, що діє на підставі статуту, з другої сторони, які разом іменуються "Сторони", уклали цю Додаткову угоду №1 (далі - Додаткова угода) до Договору про нестандартне приседнання до електричних мереж системи розподілу з проектуванням лінійної частини приседнання замовником від 03.06.2025 року № 007475/206202 (надалі – Договір) про наступне:</w:t>
      </w:r>
    </w:p>
    <w:p>
      <w:pPr>
        <w:spacing w:before="0" w:after="0" w:line="240" w:lineRule="auto"/>
      </w:pPr>
      <w:r>
        <w:rPr>
          <w:sz w:val="21"/>
        </w:rPr>
        <w:t>1. Пункт 8.1 Договору викласти у наступній редакції:</w:t>
      </w:r>
    </w:p>
    <w:p>
      <w:pPr>
        <w:spacing w:before="0" w:after="0" w:line="240" w:lineRule="auto"/>
      </w:pPr>
      <w:r>
        <w:rPr>
          <w:sz w:val="28"/>
        </w:rPr>
        <w:t>"8.1. Цей Договір набирає чинності з дати подання належним чином оформленої заяви про присднання та документів, що додаються до неї, і діє до 03.06.2027 року."</w:t>
      </w:r>
    </w:p>
    <w:p>
      <w:pPr>
        <w:spacing w:before="0" w:after="0" w:line="240" w:lineRule="auto"/>
      </w:pPr>
      <w:r>
        <w:rPr>
          <w:sz w:val="28"/>
        </w:rPr>
        <w:t>2. Замовник, керуючись Законом України «Про захист персональних даних», надає згоду (дозвіл) на збирання, обробку, безстрокове зберігання та передачу (поширення) третім особам своїх персональних даних у випадках, передбачених чинним законодавством.</w:t>
      </w:r>
    </w:p>
    <w:p>
      <w:pPr>
        <w:spacing w:before="0" w:after="0" w:line="240" w:lineRule="auto"/>
      </w:pPr>
      <w:r>
        <w:rPr>
          <w:sz w:val="28"/>
        </w:rPr>
        <w:t>3. Всі інші умови Договору не порушені цією Додатковою угодою, залишаються без змін, Сторони підтверджують по них свої зобов'язання щодо їх виконання.</w:t>
      </w:r>
    </w:p>
    <w:p>
      <w:pPr>
        <w:spacing w:before="0" w:after="0" w:line="240" w:lineRule="auto"/>
      </w:pPr>
      <w:r>
        <w:rPr>
          <w:sz w:val="28"/>
        </w:rPr>
        <w:t>4. Ця Додаткова угода є невід'ємною частиною Договору, набуває чинності з дати її підписання Сторонами та діє до закінчення терміну дії даного Договору.</w:t>
      </w:r>
    </w:p>
    <w:p>
      <w:pPr>
        <w:spacing w:before="0" w:after="0" w:line="240" w:lineRule="auto"/>
      </w:pPr>
      <w:r>
        <w:rPr>
          <w:sz w:val="28"/>
        </w:rPr>
        <w:t>5. Ця Додаткова угода складена у двох оригінальних примірниках по одному для кожної сторони, які мають однакову юридичну силу.</w:t>
      </w:r>
    </w:p>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393"/>
        <w:gridCol w:w="5393"/>
      </w:tblGrid>
      <w:tr>
        <w:tc>
          <w:tcPr>
            <w:tcW w:type="dxa" w:w="2961"/>
          </w:tcPr>
          <w:p>
            <w:pPr>
              <w:spacing w:before="0" w:after="0" w:line="240" w:lineRule="auto"/>
            </w:pPr>
            <w:r>
              <w:rPr>
                <w:sz w:val="28"/>
              </w:rPr>
              <w:t>ВИКОНАВЕЦЬ ПОСЛУГ:</w:t>
            </w:r>
          </w:p>
        </w:tc>
        <w:tc>
          <w:tcPr>
            <w:tcW w:type="dxa" w:w="1533"/>
          </w:tcPr>
          <w:p>
            <w:pPr>
              <w:spacing w:before="0" w:after="0" w:line="240" w:lineRule="auto"/>
            </w:pPr>
            <w:r>
              <w:rPr>
                <w:sz w:val="28"/>
              </w:rPr>
              <w:t>ЗАМОВНИК:</w:t>
            </w:r>
          </w:p>
        </w:tc>
      </w:tr>
    </w:tbl>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393"/>
        <w:gridCol w:w="5393"/>
      </w:tblGrid>
      <w:tr>
        <w:tc>
          <w:tcPr>
            <w:tcW w:type="dxa" w:w="4563"/>
          </w:tcPr>
          <w:p>
            <w:pPr>
              <w:spacing w:before="0" w:after="0" w:line="240" w:lineRule="auto"/>
            </w:pPr>
            <w:r>
              <w:rPr>
                <w:sz w:val="28"/>
              </w:rPr>
              <w:t>ПРИВАТНЕ АКЦІОНЕРНЕ</w:t>
            </w:r>
          </w:p>
          <w:p>
            <w:pPr>
              <w:spacing w:before="0" w:after="0" w:line="240" w:lineRule="auto"/>
            </w:pPr>
            <w:r>
              <w:rPr>
                <w:sz w:val="28"/>
              </w:rPr>
              <w:t>ТОВАРИСТВО "ДТЕК КИЇВСЬКІ</w:t>
            </w:r>
          </w:p>
          <w:p>
            <w:pPr>
              <w:spacing w:before="0" w:after="0" w:line="240" w:lineRule="auto"/>
            </w:pPr>
            <w:r>
              <w:rPr>
                <w:sz w:val="28"/>
              </w:rPr>
              <w:t>ЕЛЕКТРОМЕРЕЖІ"</w:t>
            </w:r>
          </w:p>
          <w:p>
            <w:pPr>
              <w:spacing w:before="0" w:after="0" w:line="240" w:lineRule="auto"/>
            </w:pPr>
            <w:r>
              <w:rPr>
                <w:sz w:val="28"/>
              </w:rPr>
              <w:t>Місцезнаходження:</w:t>
            </w:r>
          </w:p>
          <w:p>
            <w:pPr>
              <w:spacing w:before="0" w:after="0" w:line="240" w:lineRule="auto"/>
            </w:pPr>
            <w:r>
              <w:rPr>
                <w:sz w:val="28"/>
              </w:rPr>
              <w:t>04080 м. Київ, вул. Новокостянтинівська, 20</w:t>
            </w:r>
          </w:p>
          <w:p>
            <w:pPr>
              <w:spacing w:before="0" w:after="0" w:line="240" w:lineRule="auto"/>
            </w:pPr>
            <w:r>
              <w:rPr>
                <w:sz w:val="28"/>
              </w:rPr>
              <w:t>Код ЄДРПОУ 41946011</w:t>
            </w:r>
          </w:p>
          <w:p>
            <w:pPr>
              <w:spacing w:before="0" w:after="0" w:line="240" w:lineRule="auto"/>
            </w:pPr>
            <w:r>
              <w:rPr>
                <w:sz w:val="28"/>
              </w:rPr>
              <w:t>ІПН 419460126541</w:t>
            </w:r>
          </w:p>
          <w:p>
            <w:pPr>
              <w:spacing w:before="0" w:after="0" w:line="240" w:lineRule="auto"/>
            </w:pPr>
            <w:r>
              <w:rPr>
                <w:sz w:val="28"/>
              </w:rPr>
              <w:t>Відповідальний представник:</w:t>
            </w:r>
          </w:p>
          <w:p>
            <w:pPr>
              <w:spacing w:before="0" w:after="0" w:line="240" w:lineRule="auto"/>
            </w:pPr>
            <w:r>
              <w:rPr>
                <w:sz w:val="28"/>
              </w:rPr>
              <w:t>Мацьків Василь Богданович</w:t>
            </w:r>
          </w:p>
          <w:p>
            <w:pPr>
              <w:spacing w:before="0" w:after="0" w:line="240" w:lineRule="auto"/>
            </w:pPr>
            <w:r>
              <w:rPr>
                <w:sz w:val="28"/>
              </w:rPr>
              <w:t>Контактний телефон:</w:t>
            </w:r>
          </w:p>
          <w:p>
            <w:pPr>
              <w:spacing w:before="0" w:after="0" w:line="240" w:lineRule="auto"/>
            </w:pPr>
            <w:r>
              <w:rPr>
                <w:sz w:val="28"/>
              </w:rPr>
              <w:t>207-96-20, 050-425-83-52</w:t>
            </w:r>
          </w:p>
        </w:tc>
        <w:tc>
          <w:tcPr>
            <w:tcW w:type="dxa" w:w="4365"/>
          </w:tcPr>
          <w:p>
            <w:pPr>
              <w:spacing w:before="0" w:after="0" w:line="240" w:lineRule="auto"/>
            </w:pPr>
            <w:r>
              <w:rPr>
                <w:sz w:val="28"/>
              </w:rPr>
              <w:t>Товариство з обмеженою</w:t>
            </w:r>
          </w:p>
          <w:p>
            <w:pPr>
              <w:spacing w:before="0" w:after="0" w:line="240" w:lineRule="auto"/>
            </w:pPr>
            <w:r>
              <w:rPr>
                <w:sz w:val="28"/>
              </w:rPr>
              <w:t>відповідальністю "КІВІТА"</w:t>
            </w:r>
          </w:p>
          <w:p>
            <w:pPr>
              <w:spacing w:before="0" w:after="0" w:line="240" w:lineRule="auto"/>
            </w:pPr>
            <w:r>
              <w:rPr>
                <w:sz w:val="28"/>
              </w:rPr>
              <w:t>Місцезнаходження:</w:t>
            </w:r>
          </w:p>
          <w:p>
            <w:pPr>
              <w:spacing w:before="0" w:after="0" w:line="240" w:lineRule="auto"/>
            </w:pPr>
            <w:r>
              <w:rPr>
                <w:sz w:val="28"/>
              </w:rPr>
              <w:t>03145, м. Київ, вул. Лебедєва академіка, 1, корп.6, оф.33/1</w:t>
            </w:r>
          </w:p>
          <w:p>
            <w:pPr>
              <w:spacing w:before="0" w:after="0" w:line="240" w:lineRule="auto"/>
            </w:pPr>
            <w:r>
              <w:rPr>
                <w:sz w:val="28"/>
              </w:rPr>
              <w:t>ІВАН: UA343071230000026001011389233</w:t>
            </w:r>
          </w:p>
          <w:p>
            <w:pPr>
              <w:spacing w:before="0" w:after="0" w:line="240" w:lineRule="auto"/>
            </w:pPr>
            <w:r>
              <w:rPr>
                <w:sz w:val="28"/>
              </w:rPr>
              <w:t>Код ЄДРПОУ 44955867</w:t>
            </w:r>
          </w:p>
          <w:p>
            <w:pPr>
              <w:spacing w:before="0" w:after="0" w:line="240" w:lineRule="auto"/>
            </w:pPr>
            <w:r>
              <w:rPr>
                <w:sz w:val="28"/>
              </w:rPr>
              <w:t>Витяг з реєстру платників ПДВ</w:t>
            </w:r>
          </w:p>
          <w:p>
            <w:pPr>
              <w:spacing w:before="0" w:after="0" w:line="240" w:lineRule="auto"/>
            </w:pPr>
            <w:r>
              <w:rPr>
                <w:sz w:val="28"/>
              </w:rPr>
              <w:t>№2426504500701</w:t>
            </w:r>
          </w:p>
          <w:p>
            <w:pPr>
              <w:spacing w:before="0" w:after="0" w:line="240" w:lineRule="auto"/>
            </w:pPr>
            <w:r>
              <w:rPr>
                <w:sz w:val="28"/>
              </w:rPr>
              <w:t>Індивідуальний податковий</w:t>
            </w:r>
          </w:p>
          <w:p>
            <w:pPr>
              <w:spacing w:before="0" w:after="0" w:line="240" w:lineRule="auto"/>
            </w:pPr>
            <w:r>
              <w:rPr>
                <w:sz w:val="28"/>
              </w:rPr>
              <w:t>№ 449558604655</w:t>
            </w:r>
          </w:p>
        </w:tc>
      </w:tr>
    </w:tbl>
    <w:tbl>
      <w:tblPr>
        <w:tblW w:type="auto" w:w="0"/>
        <w:tblLayout w:type="fixed"/>
        <w:tblLook w:firstColumn="1" w:firstRow="1" w:lastColumn="0" w:lastRow="0" w:noHBand="0" w:noVBand="1" w:val="04A0"/>
        <w:jc w:val="left"/>
        <w:tblBorders>
          <w:top w:val="nil"/>
          <w:left w:val="nil"/>
          <w:bottom w:val="nil"/>
          <w:right w:val="nil"/>
          <w:insideH w:val="nil"/>
          <w:insideV w:val="nil"/>
        </w:tblBorders>
      </w:tblPr>
      <w:tblGrid>
        <w:gridCol w:w="5393"/>
        <w:gridCol w:w="5393"/>
      </w:tblGrid>
      <w:tr>
        <w:tc>
          <w:tcPr>
            <w:tcW w:type="dxa" w:w="6815"/>
          </w:tcPr>
          <w:p>
            <w:pPr>
              <w:spacing w:before="0" w:after="0" w:line="240" w:lineRule="auto"/>
            </w:pPr>
            <w:r>
              <w:rPr>
                <w:sz w:val="28"/>
              </w:rPr>
              <w:t>Керівник департаменту з розвитку мереж та технічних приєднань ПРАТ «ДТЕК КИЇВСЬКІ ЕЛЕКТРОМЕРЕЖІ»</w:t>
            </w:r>
          </w:p>
          <w:p>
            <w:pPr>
              <w:spacing w:before="0" w:after="0" w:line="240" w:lineRule="auto"/>
            </w:pPr>
            <w:r>
              <w:rPr>
                <w:sz w:val="28"/>
              </w:rPr>
              <w:t>\_\_\_\_ I.Г. Толпиго</w:t>
            </w:r>
          </w:p>
          <w:p>
            <w:pPr>
              <w:spacing w:before="0" w:after="0" w:line="240" w:lineRule="auto"/>
            </w:pPr>
            <w:r>
              <w:rPr>
                <w:sz w:val="28"/>
              </w:rPr>
              <w:t>Вх.206202</w:t>
            </w:r>
          </w:p>
          <w:p>
            <w:pPr>
              <w:spacing w:before="0" w:after="0" w:line="240" w:lineRule="auto"/>
            </w:pPr>
            <w:r>
              <w:rPr>
                <w:sz w:val="19"/>
              </w:rPr>
              <w:t>Директор</w:t>
            </w:r>
          </w:p>
          <w:p>
            <w:pPr>
              <w:spacing w:before="0" w:after="0" w:line="240" w:lineRule="auto"/>
            </w:pPr>
            <w:r>
              <w:rPr>
                <w:sz w:val="28"/>
              </w:rPr>
              <w:t>TOB "KIBITA"</w:t>
            </w:r>
          </w:p>
          <w:p>
            <w:pPr>
              <w:jc w:val="left"/>
            </w:pPr>
            <w:r>
              <w:drawing>
                <wp:inline xmlns:a="http://schemas.openxmlformats.org/drawingml/2006/main" xmlns:pic="http://schemas.openxmlformats.org/drawingml/2006/picture">
                  <wp:extent cx="1430276" cy="1470129"/>
                  <wp:docPr id="9" name="Picture 9"/>
                  <wp:cNvGraphicFramePr>
                    <a:graphicFrameLocks noChangeAspect="1"/>
                  </wp:cNvGraphicFramePr>
                  <a:graphic>
                    <a:graphicData uri="http://schemas.openxmlformats.org/drawingml/2006/picture">
                      <pic:pic>
                        <pic:nvPicPr>
                          <pic:cNvPr id="0" name="317779d061ca6b04659f098e7521f9fec54801a7b332461db119e19046ef105d.jpg"/>
                          <pic:cNvPicPr/>
                        </pic:nvPicPr>
                        <pic:blipFill>
                          <a:blip r:embed="rId17"/>
                          <a:stretch>
                            <a:fillRect/>
                          </a:stretch>
                        </pic:blipFill>
                        <pic:spPr>
                          <a:xfrm>
                            <a:off x="0" y="0"/>
                            <a:ext cx="1430276" cy="1470129"/>
                          </a:xfrm>
                          <a:prstGeom prst="rect"/>
                        </pic:spPr>
                      </pic:pic>
                    </a:graphicData>
                  </a:graphic>
                </wp:inline>
              </w:drawing>
            </w:r>
          </w:p>
          <w:p>
            <w:pPr>
              <w:spacing w:before="0" w:after="0" w:line="240" w:lineRule="auto"/>
            </w:pPr>
            <w:r>
              <w:rPr>
                <w:sz w:val="28"/>
              </w:rPr>
              <w:t>стор. 1</w:t>
            </w:r>
          </w:p>
          <w:p>
            <w:pPr>
              <w:spacing w:before="0" w:after="0" w:line="240" w:lineRule="auto"/>
            </w:pPr>
            <w:r>
              <w:rPr>
                <w:sz w:val="28"/>
              </w:rPr>
              <w:t>від Виконавця послуг</w:t>
            </w:r>
          </w:p>
        </w:tc>
        <w:tc>
          <w:tcPr>
            <w:tcW w:type="dxa" w:w="1498"/>
          </w:tcPr>
          <w:p>
            <w:pPr>
              <w:spacing w:before="0" w:after="0" w:line="240" w:lineRule="auto"/>
            </w:pPr>
            <w:r>
              <w:rPr>
                <w:sz w:val="28"/>
              </w:rPr>
              <w:t>від Замовника</w:t>
            </w:r>
          </w:p>
        </w:tc>
      </w:tr>
    </w:tbl>
    <w:p>
      <w:r>
        <w:br w:type="page"/>
      </w:r>
    </w:p>
    <w:p>
      <w:pPr>
        <w:spacing w:before="0" w:after="0" w:line="240" w:lineRule="auto"/>
      </w:pPr>
      <w:r>
        <w:rPr>
          <w:sz w:val="18"/>
        </w:rPr>
        <w:t>4</w:t>
      </w:r>
    </w:p>
    <w:sectPr w:rsidR="00FC693F" w:rsidRPr="0006063C" w:rsidSect="00034616">
      <w:pgSz w:w="11920" w:h="16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