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Рахунок на оплату № 12</w:t>
      </w:r>
    </w:p>
    <w:p>
      <w:pPr>
        <w:spacing w:after="360" w:before="0" w:lin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від 25 квітня 2026 року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26"/>
        <w:gridCol w:w="250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Постачальник: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Товариство з обмеженою відповідальністю «Альфа Тех»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код ЄДРПОУ: 39142578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Адреса: 01024, м. Київ, вул. Інститутська, буд. 7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IBAN: UA783808050000026004149123456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Банк: АТ «Райффайзен Банк»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Платник ПДВ</w:t>
            </w:r>
          </w:p>
        </w:tc>
        <w:tc>
          <w:tcPr>
            <w:tcW w:type="dxa" w:w="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2500"/>
              <w:tblBorders>
                <w:top w:val="single" w:color="999999" w:sz="6"/>
                <w:left w:val="single" w:color="999999" w:sz="6"/>
                <w:bottom w:val="single" w:color="999999" w:sz="6"/>
                <w:right w:val="single" w:color="999999" w:sz="6"/>
                <w:insideH w:val="single" w:color="999999" w:sz="6"/>
                <w:insideV w:val="single" w:color="999999" w:sz="6"/>
              </w:tblBorders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8"/>
                      <w:szCs w:val="18"/>
                    </w:rPr>
                    <w:t xml:space="preserve">QR-код</w:t>
                  </w:r>
                </w:p>
                <w:p>
                  <w:pPr>
                    <w:spacing w:after="0" w:line="2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8"/>
                      <w:szCs w:val="18"/>
                    </w:rPr>
                    <w:t xml:space="preserve">для оплати</w:t>
                  </w:r>
                </w:p>
              </w:tc>
            </w:tr>
          </w:tbl>
          <w:p/>
        </w:tc>
      </w:tr>
    </w:tbl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Платник: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Фізична особа‑підприємець Іваненко Іван Іванович</w:t>
      </w:r>
    </w:p>
    <w:p>
      <w:pPr>
        <w:spacing w:after="40" w:line="240"/>
      </w:pPr>
      <w:r>
        <w:rPr>
          <w:rFonts w:ascii="Arial" w:cs="Arial" w:eastAsia="Arial" w:hAnsi="Arial"/>
          <w:sz w:val="20"/>
          <w:szCs w:val="20"/>
        </w:rPr>
        <w:t xml:space="preserve">РНОКПП: 3718294565</w:t>
      </w:r>
    </w:p>
    <w:p>
      <w:pPr>
        <w:spacing w:after="40" w:line="240"/>
      </w:pPr>
      <w:r>
        <w:rPr>
          <w:rFonts w:ascii="Arial" w:cs="Arial" w:eastAsia="Arial" w:hAnsi="Arial"/>
          <w:sz w:val="20"/>
          <w:szCs w:val="20"/>
        </w:rPr>
        <w:t xml:space="preserve">Адреса: 01015, м. Київ, вул. Бастіонна, буд. 9, кв. 25</w:t>
      </w:r>
    </w:p>
    <w:p>
      <w:pPr>
        <w:spacing w:after="200" w:before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Підстава: Договором № 15 від 01 квітня 2026 року.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40"/>
        <w:gridCol w:w="4400"/>
        <w:gridCol w:w="800"/>
        <w:gridCol w:w="900"/>
        <w:gridCol w:w="1180"/>
        <w:gridCol w:w="1206"/>
      </w:tblGrid>
      <w:tr>
        <w:trPr>
          <w:tblHeader/>
        </w:trPr>
        <w:tc>
          <w:tcPr>
            <w:tcW w:type="dxa" w:w="5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Найменування послуги (роботи)</w:t>
            </w:r>
          </w:p>
        </w:tc>
        <w:tc>
          <w:tcPr>
            <w:tcW w:type="dxa" w:w="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К-сть</w:t>
            </w:r>
          </w:p>
        </w:tc>
        <w:tc>
          <w:tcPr>
            <w:tcW w:type="dxa" w:w="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Од.</w:t>
            </w:r>
          </w:p>
        </w:tc>
        <w:tc>
          <w:tcPr>
            <w:tcW w:type="dxa" w:w="11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Ціна без ПДВ, грн</w:t>
            </w:r>
          </w:p>
        </w:tc>
        <w:tc>
          <w:tcPr>
            <w:tcW w:type="dxa" w:w="120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Сума без ПДВ, грн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Розробка корпоративного веб-сайту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шт.</w:t>
            </w:r>
          </w:p>
        </w:tc>
        <w:tc>
          <w:tcPr>
            <w:tcW w:type="dxa" w:w="11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  <w:tc>
          <w:tcPr>
            <w:tcW w:type="dxa" w:w="1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</w:tr>
      <w:tr>
        <w:tc>
          <w:tcPr>
            <w:tcW w:type="dxa" w:w="7820"/>
            <w:gridSpan w:val="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Сума без ПДВ:</w:t>
            </w:r>
          </w:p>
        </w:tc>
        <w:tc>
          <w:tcPr>
            <w:tcW w:type="dxa" w:w="1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</w:tr>
      <w:tr>
        <w:tc>
          <w:tcPr>
            <w:tcW w:type="dxa" w:w="7820"/>
            <w:gridSpan w:val="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ПДВ 20%:</w:t>
            </w:r>
          </w:p>
        </w:tc>
        <w:tc>
          <w:tcPr>
            <w:tcW w:type="dxa" w:w="1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10 000,00</w:t>
            </w:r>
          </w:p>
        </w:tc>
      </w:tr>
      <w:tr>
        <w:tc>
          <w:tcPr>
            <w:tcW w:type="dxa" w:w="7820"/>
            <w:gridSpan w:val="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Усього з ПДВ:</w:t>
            </w:r>
          </w:p>
        </w:tc>
        <w:tc>
          <w:tcPr>
            <w:tcW w:type="dxa" w:w="120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60 000,00</w:t>
            </w:r>
          </w:p>
        </w:tc>
      </w:tr>
    </w:tbl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Загальна сума з ПДВ: Шістдесят тисяч гривень 00 копійок, у тому числі ПДВ 20% — 10 000,00 грн.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Термін оплати: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 банківських днів від дати виставлення рахунку.</w:t>
      </w:r>
    </w:p>
    <w:p>
      <w:pPr>
        <w:spacing w:after="24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Призначення платежу: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Оплата за послуги згідно рахунку № 12 від 25 квітня 2026 року, у т.ч. ПДВ 20% — 10 000,00 грн.</w:t>
      </w:r>
    </w:p>
    <w:p>
      <w:pPr>
        <w:spacing w:after="24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Постачальник: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Петренко П.П.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(підпис)                    (П.І.Б.)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Посада: Директор</w:t>
      </w:r>
    </w:p>
    <w:p>
      <w:pPr>
        <w:spacing w:after="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М.П.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Зразок документа · EasyAct.online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Рахунок на оплату № 12</dc:title>
  <dc:creator>EasyAct</dc:creator>
  <dc:description>Зразок рахунку на оплату. Згенеровано EasyAct для демонстрації.</dc:description>
  <cp:lastModifiedBy>Un-named</cp:lastModifiedBy>
  <cp:revision>1</cp:revision>
  <dcterms:created xsi:type="dcterms:W3CDTF">2026-05-09T16:54:48.372Z</dcterms:created>
  <dcterms:modified xsi:type="dcterms:W3CDTF">2026-05-09T16:54:48.372Z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