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Рахунок на оплату № 12</w:t>
      </w:r>
    </w:p>
    <w:p>
      <w:pPr>
        <w:spacing w:after="360" w:before="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від 25 квітня 2026 року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26"/>
        <w:gridCol w:w="250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Постачальник: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Фізична особа‑підприємець Шевченко Тарас Григорович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РНОКПП: 2857431699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Адреса: 01001, м. Київ, вул. Хрещатик, буд. 22, кв. 7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IBAN: UA663052990000026007123456789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Банк: АТ КБ «ПриватБанк»</w:t>
            </w:r>
          </w:p>
        </w:tc>
        <w:tc>
          <w:tcPr>
            <w:tcW w:type="dxa" w:w="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2500"/>
              <w:tblBorders>
                <w:top w:val="single" w:color="999999" w:sz="6"/>
                <w:left w:val="single" w:color="999999" w:sz="6"/>
                <w:bottom w:val="single" w:color="999999" w:sz="6"/>
                <w:right w:val="single" w:color="999999" w:sz="6"/>
                <w:insideH w:val="single" w:color="999999" w:sz="6"/>
                <w:insideV w:val="single" w:color="999999" w:sz="6"/>
              </w:tblBorders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QR-код</w:t>
                  </w:r>
                </w:p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для оплати</w:t>
                  </w:r>
                </w:p>
              </w:tc>
            </w:tr>
          </w:tbl>
          <w:p/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Платник: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Фізична особа‑підприємець Іваненко Іван Іванович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РНОКПП: 3718294565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Адреса: 01015, м. Київ, вул. Бастіонна, буд. 9, кв. 25</w:t>
      </w:r>
    </w:p>
    <w:p>
      <w:pPr>
        <w:spacing w:after="200" w:before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Підстава: Договором № 15 від 01 квітня 2026 року.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40"/>
        <w:gridCol w:w="4400"/>
        <w:gridCol w:w="800"/>
        <w:gridCol w:w="900"/>
        <w:gridCol w:w="1180"/>
        <w:gridCol w:w="1206"/>
      </w:tblGrid>
      <w:tr>
        <w:trPr>
          <w:tblHeader/>
        </w:trPr>
        <w:tc>
          <w:tcPr>
            <w:tcW w:type="dxa" w:w="5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Найменування послуги (роботи)</w:t>
            </w:r>
          </w:p>
        </w:tc>
        <w:tc>
          <w:tcPr>
            <w:tcW w:type="dxa" w:w="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К-сть</w:t>
            </w:r>
          </w:p>
        </w:tc>
        <w:tc>
          <w:tcPr>
            <w:tcW w:type="dxa" w:w="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Од.</w:t>
            </w:r>
          </w:p>
        </w:tc>
        <w:tc>
          <w:tcPr>
            <w:tcW w:type="dxa" w:w="11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Ціна, грн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Сума, грн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Розробка корпоративного веб-сайту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шт.</w:t>
            </w:r>
          </w:p>
        </w:tc>
        <w:tc>
          <w:tcPr>
            <w:tcW w:type="dxa" w:w="11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  <w:tr>
        <w:tc>
          <w:tcPr>
            <w:tcW w:type="dxa" w:w="7820"/>
            <w:gridSpan w:val="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Усього на суму: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Загальна сума: П’ятдесят тисяч гривень 00 копійок.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Термін оплати: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 банківських днів від дати виставлення рахунку.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Призначення платежу: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Оплата за послуги згідно рахунку № 12 від 25 квітня 2026 року, без ПДВ.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Постачальник: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Шевченко Т.Г.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(підпис)                    (П.І.Б.)</w:t>
      </w:r>
    </w:p>
    <w:p>
      <w:pPr>
        <w:spacing w:after="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М.П.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Зразок документа · EasyAct.online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Рахунок на оплату № 12</dc:title>
  <dc:creator>EasyAct</dc:creator>
  <dc:description>Зразок рахунку на оплату. Згенеровано EasyAct для демонстрації.</dc:description>
  <cp:lastModifiedBy>Un-named</cp:lastModifiedBy>
  <cp:revision>1</cp:revision>
  <dcterms:created xsi:type="dcterms:W3CDTF">2026-05-09T16:54:48.303Z</dcterms:created>
  <dcterms:modified xsi:type="dcterms:W3CDTF">2026-05-09T16:54:48.304Z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