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center" w:pos="4677" w:leader="none"/>
          <w:tab w:val="right" w:pos="9355" w:leader="none"/>
        </w:tabs>
        <w:bidi w:val="0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bidi w:val="0"/>
        <w:spacing w:lineRule="auto" w:line="240" w:before="0" w:after="1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bidi w:val="0"/>
        <w:spacing w:lineRule="auto" w:line="240" w:before="0" w:after="20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</w:t>
      </w:r>
      <w:r>
        <w:rPr>
          <w:rFonts w:eastAsia="Times New Roman" w:cs="Times New Roman" w:ascii="Times New Roman" w:hAnsi="Times New Roman"/>
          <w:sz w:val="24"/>
          <w:szCs w:val="24"/>
        </w:rPr>
        <w:t>учебно-исследовательской работе №1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Кодирование данных в телекоммуникационных сетях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20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Телекоммуникационные системы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" w:name="_heading=h.30j0zll"/>
      <w:bookmarkStart w:id="3" w:name="_heading=h.30j0zll"/>
      <w:bookmarkEnd w:id="3"/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Автор: Кулаков Н. В.</w:t>
      </w:r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Факультет:  ПИиКТ</w:t>
      </w:r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Группа: P3</w:t>
      </w:r>
      <w:r>
        <w:rPr>
          <w:rFonts w:eastAsia="Times New Roman" w:cs="Times New Roman" w:ascii="Times New Roman" w:hAnsi="Times New Roman"/>
          <w:sz w:val="24"/>
          <w:szCs w:val="24"/>
        </w:rPr>
        <w:t>3312</w:t>
      </w:r>
    </w:p>
    <w:p>
      <w:pPr>
        <w:pStyle w:val="Normal"/>
        <w:bidi w:val="0"/>
        <w:spacing w:lineRule="auto" w:line="288" w:before="120" w:after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Алиев Т. И.</w:t>
      </w:r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240" w:after="200"/>
        <w:jc w:val="center"/>
        <w:rPr/>
      </w:pPr>
      <w:r>
        <w:rPr/>
        <w:drawing>
          <wp:inline distT="0" distB="0" distL="0" distR="0">
            <wp:extent cx="2295525" cy="1562100"/>
            <wp:effectExtent l="0" t="0" r="0" b="0"/>
            <wp:docPr id="1" name="image1.jpg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bidi w:val="0"/>
        <w:spacing w:lineRule="auto" w:line="360" w:before="0" w:after="200"/>
        <w:ind w:left="0" w:right="0" w:firstLine="142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</w:t>
      </w:r>
      <w:r>
        <w:br w:type="page"/>
      </w:r>
    </w:p>
    <w:p>
      <w:pPr>
        <w:pStyle w:val="Normal"/>
        <w:shd w:fill="FFFFFF" w:val="clear"/>
        <w:bidi w:val="0"/>
        <w:spacing w:lineRule="auto" w:line="360" w:before="0" w:after="200"/>
        <w:ind w:left="0" w:right="0" w:firstLine="142"/>
        <w:jc w:val="left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 xml:space="preserve">1.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>Формирование сообщения.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Исходное сообщение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Кула Н.В.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шестнадцатеричной форме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 F3 EB E0 20 CD 2E C2 2E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двоичном коде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11001010 11110011 11101011 11100000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100000 11001101 11100010 11000010 11100010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сообщения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байт (72 бит)</w:t>
            </w:r>
          </w:p>
        </w:tc>
      </w:tr>
    </w:tbl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/>
          <w:bCs/>
          <w:sz w:val="36"/>
          <w:szCs w:val="36"/>
        </w:rPr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 xml:space="preserve">2.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>Физическое кодирование исходного сообщения.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2.1. Методы физического кодирования: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28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32"/>
          <w:lang w:val="ru-RU"/>
        </w:rPr>
        <w:t>Начальные условия: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32"/>
        </w:rPr>
      </w:pPr>
      <w:r>
        <w:rPr>
          <w:b w:val="false"/>
          <w:bCs w:val="false"/>
          <w:sz w:val="28"/>
          <w:szCs w:val="32"/>
        </w:rPr>
        <w:t>C = 1 Мбит/с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Потенциальный код без возврата к нулю (NRZ)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Временная диаграмма: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-353060</wp:posOffset>
            </wp:positionH>
            <wp:positionV relativeFrom="paragraph">
              <wp:posOffset>-116840</wp:posOffset>
            </wp:positionV>
            <wp:extent cx="6798945" cy="8166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4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Расчеты: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f>
            <m:num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32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219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400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Биполярное кодирование с альтернативной инверсией (AMI)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Временная диаграмма: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-320040</wp:posOffset>
            </wp:positionH>
            <wp:positionV relativeFrom="paragraph">
              <wp:posOffset>-102870</wp:posOffset>
            </wp:positionV>
            <wp:extent cx="6725285" cy="8077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Расчеты: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15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32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313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400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Манчестерский код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Временная диаграмма: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-215900</wp:posOffset>
            </wp:positionH>
            <wp:positionV relativeFrom="paragraph">
              <wp:posOffset>-20955</wp:posOffset>
            </wp:positionV>
            <wp:extent cx="6725285" cy="8077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Расчеты: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МГц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МГц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38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64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797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Дифференциальный манчестерский код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Временная диаграмма: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-227330</wp:posOffset>
            </wp:positionH>
            <wp:positionV relativeFrom="paragraph">
              <wp:posOffset>-78105</wp:posOffset>
            </wp:positionV>
            <wp:extent cx="6652895" cy="7994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Расчеты: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МГц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МГц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28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64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719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Пятиуровневый код PAM-5 (2B1Q)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-17145</wp:posOffset>
            </wp:positionH>
            <wp:positionV relativeFrom="paragraph">
              <wp:posOffset>337185</wp:posOffset>
            </wp:positionV>
            <wp:extent cx="6120130" cy="8915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Временная диаграмма: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Расчеты: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125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125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16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156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125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2.2. Сравнительный анализ методов кодирования: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23"/>
        <w:gridCol w:w="3902"/>
        <w:gridCol w:w="3213"/>
      </w:tblGrid>
      <w:tr>
        <w:trPr/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Название: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Плюсы: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Минусы:</w:t>
            </w:r>
          </w:p>
        </w:tc>
      </w:tr>
      <w:tr>
        <w:trPr/>
        <w:tc>
          <w:tcPr>
            <w:tcW w:w="25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NRZ</w:t>
            </w:r>
          </w:p>
        </w:tc>
        <w:tc>
          <w:tcPr>
            <w:tcW w:w="3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2 уровня потенциала – просто и дешево реализовать.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Малая ширина спектра.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самосинхронизации.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возможности обнаружения ошибок.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Присутствует постоянная составляющая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/>
        <w:tc>
          <w:tcPr>
            <w:tcW w:w="25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AMI</w:t>
            </w:r>
          </w:p>
        </w:tc>
        <w:tc>
          <w:tcPr>
            <w:tcW w:w="3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синхронизации и отсутствие постоянной при последовательности единиц.  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Распознавание ошибок при передаче единицах.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Такая же низкая ширина спектра как и у NRZ.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уровня сигнала.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передаче длинных последовательностей нулей присутствует постоянная составляющая.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самосинхронизации.</w:t>
            </w:r>
          </w:p>
        </w:tc>
      </w:tr>
      <w:tr>
        <w:trPr/>
        <w:tc>
          <w:tcPr>
            <w:tcW w:w="25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</w:t>
            </w:r>
          </w:p>
        </w:tc>
        <w:tc>
          <w:tcPr>
            <w:tcW w:w="3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постоянной составляющей.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обнаружения ошибок.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Синхронизация присутствует.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уровня сигнала.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 работает с чередующимися значениями единиц и нулей.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Более широкий спектр по сравнению с AMI и NRZ.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основной гармоники выше</w:t>
            </w:r>
            <w:r>
              <w:rPr>
                <w:sz w:val="28"/>
                <w:szCs w:val="28"/>
              </w:rPr>
              <w:t xml:space="preserve">, чем при AMI и NRZ в 2 раза при передаче последовательности, состоящей из нулей и единиц. </w:t>
            </w:r>
          </w:p>
        </w:tc>
      </w:tr>
      <w:tr>
        <w:trPr/>
        <w:tc>
          <w:tcPr>
            <w:tcW w:w="25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M2- дифференциальный</w:t>
            </w:r>
          </w:p>
        </w:tc>
        <w:tc>
          <w:tcPr>
            <w:tcW w:w="3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постоянной составляющей.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обнаружения ошибок.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Синхронизация присутствует.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уровня сигнала.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 работает с длинными последовательностями из единиц.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Более широкий спектр по сравнению с AMI и NRZ.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основной гармоники выше</w:t>
            </w:r>
            <w:r>
              <w:rPr>
                <w:sz w:val="28"/>
                <w:szCs w:val="28"/>
              </w:rPr>
              <w:t xml:space="preserve">, чем при AMI и NRZ в 2 раза при передаче последовательности, состоящей из нулей.  </w:t>
            </w:r>
          </w:p>
        </w:tc>
      </w:tr>
      <w:tr>
        <w:trPr/>
        <w:tc>
          <w:tcPr>
            <w:tcW w:w="25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PAM-5</w:t>
            </w:r>
          </w:p>
        </w:tc>
        <w:tc>
          <w:tcPr>
            <w:tcW w:w="3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основной гармоники 2 раза ниже по сравнению с NRZ.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уровней сигнала.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 самосинхронизация.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Присутствует постоянная составляющая.</w:t>
            </w:r>
          </w:p>
        </w:tc>
      </w:tr>
    </w:tbl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2.3. Выбор двух наилучших методов.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амыми лучшими способами кодирования являются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val="ru-RU"/>
        </w:rPr>
        <w:t>PAM-5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val="ru-RU"/>
        </w:rPr>
        <w:t>манчестерский дифференциальный метод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PAM-5 — 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случае моего варианта, поскольку нет длинных последовательностей нулей и единиц,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и у него хорошая скорость передачи из-за низкой частоты основной гармоники.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>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val="ru-RU"/>
        </w:rPr>
        <w:t xml:space="preserve">анчестерский дифференциальный метод —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 него также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относительно других методов удовлетворительная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скорость передачи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и есть свои преимущества: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прису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ствует самосинхронизация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и возможность обнаружения ошибок.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>3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>Логическое (избыточное) кодирование.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кодирования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fill="FFFFFF" w:val="clear"/>
              <w:bidi w:val="0"/>
              <w:spacing w:lineRule="auto" w:line="360" w:before="0" w:after="200"/>
              <w:ind w:left="0" w:right="0" w:hanging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P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AM-5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(в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  <w:lang w:val="ru-RU"/>
              </w:rPr>
              <w:t>MA2 дифференциальном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нет постоянной составляющей)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Исходное сообщение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шестнадцатеричной форме: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 F3 EB E0 20 CD 2E C2 2E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двоичном коде: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11001010 11110011 11101011 11100000 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100000 11001101 11100010 11000010 11100010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Полученное сообщение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шестнадцатеричной форме: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D5 BB 5E 5F 9E A7 B5 BE 53 54 E5 </w:t>
            </w:r>
            <w:r>
              <w:rPr>
                <w:sz w:val="28"/>
                <w:szCs w:val="28"/>
              </w:rPr>
              <w:t>0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двоичном коде: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11010101 10111011 01011110 01011111 10011110 10100111 10110101 10111110 01010011 01010100 11100101 00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нового сообщения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11.25 байт (90 бит)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Избыточность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</w:tbl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lang w:val="ru-RU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Временная диаграмма: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0</wp:posOffset>
            </wp:positionH>
            <wp:positionV relativeFrom="paragraph">
              <wp:posOffset>-122555</wp:posOffset>
            </wp:positionV>
            <wp:extent cx="6120130" cy="8921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Расчеты: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12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83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87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16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156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87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>4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>Скремблирование исходного сообщения.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lang w:val="ru-RU"/>
              </w:rPr>
            </w:pPr>
            <w:r>
              <w:rPr>
                <w:sz w:val="28"/>
                <w:szCs w:val="28"/>
              </w:rPr>
              <w:t>Метод кодирования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fill="FFFFFF" w:val="clear"/>
              <w:bidi w:val="0"/>
              <w:spacing w:lineRule="auto" w:line="360" w:before="0" w:after="200"/>
              <w:ind w:left="0" w:right="0" w:hanging="0"/>
              <w:jc w:val="left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P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AM-5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(в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  <w:lang w:val="ru-RU"/>
              </w:rPr>
              <w:t>MA2-дифференциальном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нет постоянной составляющей)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Исходное сообщение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шестнадцатеричной форме: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 F3 EB E0 20 CD 2E C2 2E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двоичном коде: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11001010 11110011 11101011 11100000 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100000 11001101 11100010 11000010 11100010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Полученное сообщение </w:t>
            </w:r>
            <w:r>
              <w:rPr>
                <w:sz w:val="28"/>
                <w:szCs w:val="28"/>
              </w:rPr>
              <w:t>в результате скремблирования полиномом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anchor behindDoc="0" distT="0" distB="0" distL="0" distR="0" simplePos="0" locked="0" layoutInCell="0" allowOverlap="1" relativeHeight="4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75565</wp:posOffset>
                  </wp:positionV>
                  <wp:extent cx="1623695" cy="212090"/>
                  <wp:effectExtent l="0" t="0" r="0" b="0"/>
                  <wp:wrapSquare wrapText="largest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69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 моем варианте макс. длина последовательности нулей и единиц равна 5, поэтому такой полином)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шестнадцатеричной форме: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D6 95 FB 50 25 4E 5B 77 AA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двоичном коде: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11010110 10010</w:t>
            </w:r>
            <w:r>
              <w:rPr>
                <w:sz w:val="28"/>
                <w:szCs w:val="28"/>
              </w:rPr>
              <w:t>101 11111011 01010000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00100101 0100</w:t>
            </w:r>
            <w:r>
              <w:rPr>
                <w:sz w:val="28"/>
                <w:szCs w:val="28"/>
              </w:rPr>
              <w:t>1110 01011011 01110111 10101010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нового сообщения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</w:t>
            </w:r>
            <w:r>
              <w:rPr>
                <w:sz w:val="28"/>
                <w:szCs w:val="28"/>
              </w:rPr>
              <w:t>байт (</w:t>
            </w:r>
            <w:r>
              <w:rPr>
                <w:sz w:val="28"/>
                <w:szCs w:val="28"/>
              </w:rPr>
              <w:t>72</w:t>
            </w:r>
            <w:r>
              <w:rPr>
                <w:sz w:val="28"/>
                <w:szCs w:val="28"/>
              </w:rPr>
              <w:t xml:space="preserve"> бит)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Избыточность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%</w:t>
            </w:r>
          </w:p>
        </w:tc>
      </w:tr>
    </w:tbl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lang w:val="ru-RU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Временная диаграмма: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868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Расчеты: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250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12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83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в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н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87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16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141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87</m:t>
          </m:r>
          <m:r>
            <w:rPr>
              <w:rFonts w:ascii="Cambria Math" w:hAnsi="Cambria Math"/>
            </w:rPr>
            <m:t xml:space="preserve">КГц</m:t>
          </m:r>
        </m:oMath>
      </m:oMathPara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>5. Сравнительный анализ результатов кодирования.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Плюсы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Минусы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Манчестерский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дифференциальный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постоянной составляющей.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обнаружения ошибок.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Синхронизация присутствует.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уровня сигнала.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 работает с длинными последовательностями из единиц.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Более широкий спектр по сравнению с </w:t>
            </w:r>
            <w:r>
              <w:rPr>
                <w:sz w:val="28"/>
                <w:szCs w:val="28"/>
              </w:rPr>
              <w:t>PAM-5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Частота основной гармоники </w:t>
            </w:r>
            <w:r>
              <w:rPr>
                <w:sz w:val="28"/>
                <w:szCs w:val="28"/>
              </w:rPr>
              <w:t xml:space="preserve">гораздо выше по сравнению с PAM-5. Она еще сильнее увеличивается </w:t>
            </w:r>
            <w:r>
              <w:rPr>
                <w:sz w:val="28"/>
                <w:szCs w:val="28"/>
              </w:rPr>
              <w:t xml:space="preserve">при передаче последовательности, состоящей из нулей. 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PAM-5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основной гармоники 2-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раза ниже по сравнению с </w:t>
            </w:r>
            <w:r>
              <w:rPr>
                <w:sz w:val="28"/>
                <w:szCs w:val="28"/>
              </w:rPr>
              <w:t>M2- дифференциальным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уровень для выявления ошибок.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уровней сигнала.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 самосинхронизация.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Присутствует постоянная составляющая.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такового выявления ошибок нет.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Избыточное кодирование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B4/B5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выявления ошибок за счет </w:t>
            </w:r>
            <w:r>
              <w:rPr>
                <w:sz w:val="28"/>
                <w:szCs w:val="28"/>
              </w:rPr>
              <w:t>обнаружения</w:t>
            </w:r>
            <w:r>
              <w:rPr>
                <w:sz w:val="28"/>
                <w:szCs w:val="28"/>
              </w:rPr>
              <w:t xml:space="preserve"> запрещенных символов.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Сужается спектр сигнала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</w:rPr>
              <w:t>уменьшается</w:t>
            </w:r>
            <w:r>
              <w:rPr>
                <w:sz w:val="28"/>
                <w:szCs w:val="28"/>
              </w:rPr>
              <w:t xml:space="preserve"> постоянная составляющая (макс. последовательность из 0 или 1 равна 8)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синхронизации за счет отсутствия длинных последовательностей единиц и нулей.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реализация.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передаваемых данных увеличивается на 25%, соответственно полезная пропускная способность уменьшается на 20%.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Временные затраты на логическое перекодирование.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Скремблирование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anchor behindDoc="0" distT="0" distB="0" distL="0" distR="0" simplePos="0" locked="0" layoutInCell="0" allowOverlap="1" relativeHeight="5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75565</wp:posOffset>
                  </wp:positionV>
                  <wp:extent cx="1623695" cy="212090"/>
                  <wp:effectExtent l="0" t="0" r="0" b="0"/>
                  <wp:wrapSquare wrapText="largest"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69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Пропускная способность не уменьшается.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правило, способствует минимизации постоянной составляющей (зависит от выбора полинома и передаваемых данных).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затраты на перекодирование.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гарантии исключения постоянной составляющей.</w:t>
            </w:r>
          </w:p>
        </w:tc>
      </w:tr>
    </w:tbl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>6. Вывод.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При входных данных варианта автора не возникает постоянной составляющей, что уменьшает вероятность ошибок и увеличивает соответственно среднее значение основной гармоники.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Соответственно, автор выбрал наилучшим методом PAM-5, потому что он обеспечивает наилучшую пропускную способность, хотя требует наличия 5 уровней сигнала.</w:t>
      </w:r>
    </w:p>
    <w:p>
      <w:pPr>
        <w:pStyle w:val="Normal"/>
        <w:shd w:fill="FFFFFF" w:val="clear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Однако, если канал передачи является зашумленным и рассинхронизированным, то следует использовать M2-дифференциальный, поскольку он обеспечивает возможность обнаружения ошибок и самосинхронизацию. Кроме того,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для реализации этого метода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требуется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2 уровня сигнала.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LibreOffice/7.3.4.2$Linux_X86_64 LibreOffice_project/30$Build-2</Application>
  <AppVersion>15.0000</AppVersion>
  <Pages>11</Pages>
  <Words>789</Words>
  <Characters>5534</Characters>
  <CharactersWithSpaces>6176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2022-10-10T20:05:17Z</dcterms:created>
  <dc:creator/>
  <dc:description/>
  <dc:language>en-US</dc:language>
  <cp:lastModifiedBy/>
  <dcterms:modified xsi:type="dcterms:W3CDTF">2022-10-12T12:37:20Z</dcterms:modified>
  <cp:revision>22</cp:revision>
  <dc:subject/>
  <dc:title/>
</cp:coreProperties>
</file>