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false"/>
        <w:keepLines w:val="false"/>
        <w:spacing w:lineRule="auto" w:line="240" w:before="0" w:after="120"/>
        <w:rPr>
          <w:rFonts w:ascii="Times New Roman" w:hAnsi="Times New Roman" w:eastAsia="Times New Roman" w:cs="Times New Roman"/>
          <w:b/>
          <w:bCs/>
          <w:sz w:val="34"/>
          <w:szCs w:val="34"/>
        </w:rPr>
      </w:pPr>
      <w:bookmarkStart w:id="0" w:name="_lhhhnpyq65bl"/>
      <w:bookmarkEnd w:id="0"/>
      <w:r>
        <w:rPr>
          <w:rFonts w:eastAsia="Times New Roman" w:cs="Times New Roman" w:ascii="Times New Roman" w:hAnsi="Times New Roman"/>
          <w:b/>
          <w:bCs/>
          <w:sz w:val="34"/>
          <w:szCs w:val="34"/>
        </w:rPr>
        <w:t>Специфікація вимог до програмного продукту «ФінКит»</w:t>
      </w:r>
    </w:p>
    <w:p>
      <w:pPr>
        <w:pStyle w:val="normal1"/>
        <w:spacing w:lineRule="auto" w:line="240" w:before="0" w:after="240"/>
        <w:rPr>
          <w:rFonts w:ascii="Times New Roman" w:hAnsi="Times New Roman" w:eastAsia="Times New Roman" w:cs="Times New Roman"/>
          <w:sz w:val="28"/>
          <w:szCs w:val="28"/>
        </w:rPr>
      </w:pPr>
      <w:r>
        <w:rPr>
          <w:rFonts w:eastAsia="Times New Roman" w:cs="Times New Roman" w:ascii="Times New Roman" w:hAnsi="Times New Roman"/>
          <w:b/>
          <w:bCs/>
          <w:sz w:val="28"/>
          <w:szCs w:val="28"/>
        </w:rPr>
        <w:t>Версія:</w:t>
      </w:r>
      <w:r>
        <w:rPr>
          <w:rFonts w:eastAsia="Times New Roman" w:cs="Times New Roman" w:ascii="Times New Roman" w:hAnsi="Times New Roman"/>
          <w:sz w:val="28"/>
          <w:szCs w:val="28"/>
        </w:rPr>
        <w:t xml:space="preserve"> 1.1 (Повна версія після аудиту вимог) </w:t>
      </w:r>
    </w:p>
    <w:p>
      <w:pPr>
        <w:pStyle w:val="normal1"/>
        <w:spacing w:lineRule="auto" w:line="240" w:before="0" w:after="240"/>
        <w:rPr>
          <w:rFonts w:ascii="Times New Roman" w:hAnsi="Times New Roman" w:eastAsia="Times New Roman" w:cs="Times New Roman"/>
          <w:sz w:val="28"/>
          <w:szCs w:val="28"/>
        </w:rPr>
      </w:pPr>
      <w:r>
        <w:rPr>
          <w:rFonts w:eastAsia="Times New Roman" w:cs="Times New Roman" w:ascii="Times New Roman" w:hAnsi="Times New Roman"/>
          <w:b/>
          <w:bCs/>
          <w:sz w:val="28"/>
          <w:szCs w:val="28"/>
        </w:rPr>
        <w:t>Дата оновлення:</w:t>
      </w:r>
      <w:r>
        <w:rPr>
          <w:rFonts w:eastAsia="Times New Roman" w:cs="Times New Roman" w:ascii="Times New Roman" w:hAnsi="Times New Roman"/>
          <w:sz w:val="28"/>
          <w:szCs w:val="28"/>
        </w:rPr>
        <w:t xml:space="preserve"> Жовтень 2026</w:t>
      </w:r>
    </w:p>
    <w:p>
      <w:pPr>
        <w:pStyle w:val="normal1"/>
        <w:spacing w:lineRule="auto" w:line="240" w:before="0" w:after="240"/>
        <w:rPr>
          <w:rFonts w:ascii="Times New Roman" w:hAnsi="Times New Roman" w:eastAsia="Times New Roman" w:cs="Times New Roman"/>
          <w:sz w:val="28"/>
          <w:szCs w:val="28"/>
        </w:rPr>
      </w:pPr>
      <w:r>
        <w:rPr>
          <w:rFonts w:eastAsia="Times New Roman" w:cs="Times New Roman" w:ascii="Times New Roman" w:hAnsi="Times New Roman"/>
          <w:b/>
          <w:bCs/>
          <w:sz w:val="28"/>
          <w:szCs w:val="28"/>
        </w:rPr>
        <w:t>Автори оновлення:</w:t>
      </w:r>
      <w:r>
        <w:rPr>
          <w:rFonts w:eastAsia="Times New Roman" w:cs="Times New Roman" w:ascii="Times New Roman" w:hAnsi="Times New Roman"/>
          <w:sz w:val="28"/>
          <w:szCs w:val="28"/>
        </w:rPr>
        <w:t xml:space="preserve"> Марія Сизова (Тест-аналітик), Команда «Finkitiky» </w:t>
      </w:r>
    </w:p>
    <w:p>
      <w:pPr>
        <w:pStyle w:val="Heading2"/>
        <w:keepNext w:val="false"/>
        <w:keepLines w:val="false"/>
        <w:spacing w:lineRule="auto" w:line="240" w:before="0" w:after="80"/>
        <w:rPr>
          <w:rFonts w:ascii="Times New Roman" w:hAnsi="Times New Roman" w:eastAsia="Times New Roman" w:cs="Times New Roman"/>
          <w:b/>
          <w:bCs/>
          <w:sz w:val="28"/>
          <w:szCs w:val="28"/>
        </w:rPr>
      </w:pPr>
      <w:bookmarkStart w:id="1" w:name="_p3i358mzsxis"/>
      <w:bookmarkEnd w:id="1"/>
      <w:r>
        <w:rPr>
          <w:rFonts w:eastAsia="Times New Roman" w:cs="Times New Roman" w:ascii="Times New Roman" w:hAnsi="Times New Roman"/>
          <w:b/>
          <w:bCs/>
          <w:sz w:val="28"/>
          <w:szCs w:val="28"/>
        </w:rPr>
        <w:t>ЖУРНАЛ ЗМІН (CHANGE LOG) — Версія 1.1</w:t>
      </w:r>
    </w:p>
    <w:p>
      <w:pPr>
        <w:pStyle w:val="normal1"/>
        <w:spacing w:lineRule="auto" w:line="240" w:before="0" w:after="240"/>
        <w:rPr>
          <w:rFonts w:ascii="Times New Roman" w:hAnsi="Times New Roman" w:eastAsia="Times New Roman" w:cs="Times New Roman"/>
          <w:sz w:val="28"/>
          <w:szCs w:val="28"/>
        </w:rPr>
      </w:pPr>
      <w:r>
        <w:rPr>
          <w:rFonts w:eastAsia="Times New Roman" w:cs="Times New Roman" w:ascii="Times New Roman" w:hAnsi="Times New Roman"/>
          <w:i/>
          <w:iCs/>
          <w:sz w:val="28"/>
          <w:szCs w:val="28"/>
        </w:rPr>
        <w:t>Нижче наведено перелік змін, внесених до SRS 1.0 за результатами перехресного аудиту вимог (Спринт 2). Знайдено та усунуто 27 дефектів якості вимог.</w:t>
      </w:r>
    </w:p>
    <w:tbl>
      <w:tblPr>
        <w:tblW w:w="8476" w:type="dxa"/>
        <w:jc w:val="start"/>
        <w:tblInd w:w="-5" w:type="dxa"/>
        <w:tblLayout w:type="fixed"/>
        <w:tblCellMar>
          <w:top w:w="55" w:type="dxa"/>
          <w:start w:w="55" w:type="dxa"/>
          <w:bottom w:w="55" w:type="dxa"/>
          <w:end w:w="55" w:type="dxa"/>
        </w:tblCellMar>
      </w:tblPr>
      <w:tblGrid>
        <w:gridCol w:w="1331"/>
        <w:gridCol w:w="1331"/>
        <w:gridCol w:w="1874"/>
        <w:gridCol w:w="1898"/>
        <w:gridCol w:w="2042"/>
      </w:tblGrid>
      <w:tr>
        <w:trPr>
          <w:trHeight w:val="986" w:hRule="atLeast"/>
        </w:trPr>
        <w:tc>
          <w:tcPr>
            <w:tcW w:w="1331" w:type="dxa"/>
            <w:tcBorders>
              <w:top w:val="single" w:sz="4" w:space="0" w:color="000000"/>
              <w:start w:val="single" w:sz="4" w:space="0" w:color="000000"/>
              <w:bottom w:val="single" w:sz="4" w:space="0" w:color="000000"/>
            </w:tcBorders>
            <w:vAlign w:val="bottom"/>
          </w:tcPr>
          <w:p>
            <w:pPr>
              <w:pStyle w:val="TableContents"/>
              <w:jc w:val="center"/>
              <w:rPr/>
            </w:pPr>
            <w:r>
              <w:rPr/>
              <w:t xml:space="preserve">№ </w:t>
            </w:r>
            <w:r>
              <w:rPr/>
              <w:t>дефекту в реєстрі</w:t>
            </w:r>
          </w:p>
        </w:tc>
        <w:tc>
          <w:tcPr>
            <w:tcW w:w="1331" w:type="dxa"/>
            <w:tcBorders>
              <w:top w:val="single" w:sz="4" w:space="0" w:color="000000"/>
              <w:start w:val="single" w:sz="4" w:space="0" w:color="000000"/>
              <w:bottom w:val="single" w:sz="4" w:space="0" w:color="000000"/>
            </w:tcBorders>
            <w:vAlign w:val="bottom"/>
          </w:tcPr>
          <w:p>
            <w:pPr>
              <w:pStyle w:val="TableContents"/>
              <w:jc w:val="center"/>
              <w:rPr/>
            </w:pPr>
            <w:r>
              <w:rPr/>
              <w:t>ID Вимоги</w:t>
            </w:r>
          </w:p>
        </w:tc>
        <w:tc>
          <w:tcPr>
            <w:tcW w:w="1874" w:type="dxa"/>
            <w:tcBorders>
              <w:top w:val="single" w:sz="4" w:space="0" w:color="000000"/>
              <w:start w:val="single" w:sz="4" w:space="0" w:color="000000"/>
              <w:bottom w:val="single" w:sz="4" w:space="0" w:color="000000"/>
            </w:tcBorders>
            <w:vAlign w:val="bottom"/>
          </w:tcPr>
          <w:p>
            <w:pPr>
              <w:pStyle w:val="TableContents"/>
              <w:jc w:val="center"/>
              <w:rPr/>
            </w:pPr>
            <w:r>
              <w:rPr/>
              <w:t>Стара версія (SRS 1.0)</w:t>
            </w:r>
          </w:p>
        </w:tc>
        <w:tc>
          <w:tcPr>
            <w:tcW w:w="1898" w:type="dxa"/>
            <w:tcBorders>
              <w:top w:val="single" w:sz="4" w:space="0" w:color="000000"/>
              <w:start w:val="single" w:sz="4" w:space="0" w:color="000000"/>
              <w:bottom w:val="single" w:sz="4" w:space="0" w:color="000000"/>
            </w:tcBorders>
            <w:vAlign w:val="bottom"/>
          </w:tcPr>
          <w:p>
            <w:pPr>
              <w:pStyle w:val="TableContents"/>
              <w:jc w:val="center"/>
              <w:rPr/>
            </w:pPr>
            <w:r>
              <w:rPr/>
              <w:t>Нова версія (SRS 1.1)</w:t>
            </w:r>
          </w:p>
        </w:tc>
        <w:tc>
          <w:tcPr>
            <w:tcW w:w="2042" w:type="dxa"/>
            <w:tcBorders>
              <w:top w:val="single" w:sz="4" w:space="0" w:color="000000"/>
              <w:start w:val="single" w:sz="4" w:space="0" w:color="000000"/>
              <w:bottom w:val="single" w:sz="4" w:space="0" w:color="000000"/>
              <w:end w:val="single" w:sz="4" w:space="0" w:color="000000"/>
            </w:tcBorders>
            <w:vAlign w:val="bottom"/>
          </w:tcPr>
          <w:p>
            <w:pPr>
              <w:pStyle w:val="TableContents"/>
              <w:jc w:val="center"/>
              <w:rPr/>
            </w:pPr>
            <w:r>
              <w:rPr/>
              <w:t>Причина зміни / Критерій якості</w:t>
            </w:r>
          </w:p>
        </w:tc>
      </w:tr>
      <w:tr>
        <w:trPr>
          <w:trHeight w:val="2321" w:hRule="atLeast"/>
        </w:trPr>
        <w:tc>
          <w:tcPr>
            <w:tcW w:w="1331" w:type="dxa"/>
            <w:tcBorders>
              <w:start w:val="single" w:sz="4" w:space="0" w:color="000000"/>
              <w:bottom w:val="single" w:sz="4" w:space="0" w:color="000000"/>
            </w:tcBorders>
            <w:vAlign w:val="bottom"/>
          </w:tcPr>
          <w:p>
            <w:pPr>
              <w:pStyle w:val="TableContents"/>
              <w:jc w:val="center"/>
              <w:rPr/>
            </w:pPr>
            <w:r>
              <w:rPr/>
              <w:t>1</w:t>
            </w:r>
          </w:p>
        </w:tc>
        <w:tc>
          <w:tcPr>
            <w:tcW w:w="1331" w:type="dxa"/>
            <w:tcBorders>
              <w:start w:val="single" w:sz="4" w:space="0" w:color="000000"/>
              <w:bottom w:val="single" w:sz="4" w:space="0" w:color="000000"/>
            </w:tcBorders>
            <w:vAlign w:val="bottom"/>
          </w:tcPr>
          <w:p>
            <w:pPr>
              <w:pStyle w:val="TableContents"/>
              <w:jc w:val="center"/>
              <w:rPr/>
            </w:pPr>
            <w:r>
              <w:rPr/>
              <w:t>2.1 / 2.3 п.5</w:t>
            </w:r>
          </w:p>
        </w:tc>
        <w:tc>
          <w:tcPr>
            <w:tcW w:w="1874" w:type="dxa"/>
            <w:tcBorders>
              <w:start w:val="single" w:sz="4" w:space="0" w:color="000000"/>
              <w:bottom w:val="single" w:sz="4" w:space="0" w:color="000000"/>
            </w:tcBorders>
            <w:vAlign w:val="bottom"/>
          </w:tcPr>
          <w:p>
            <w:pPr>
              <w:pStyle w:val="TableContents"/>
              <w:jc w:val="center"/>
              <w:rPr/>
            </w:pPr>
            <w:r>
              <w:rPr/>
              <w:t>Роль ризик-менеджера та адміна</w:t>
            </w:r>
          </w:p>
        </w:tc>
        <w:tc>
          <w:tcPr>
            <w:tcW w:w="1898" w:type="dxa"/>
            <w:tcBorders>
              <w:start w:val="single" w:sz="4" w:space="0" w:color="000000"/>
              <w:bottom w:val="single" w:sz="4" w:space="0" w:color="000000"/>
            </w:tcBorders>
            <w:vAlign w:val="bottom"/>
          </w:tcPr>
          <w:p>
            <w:pPr>
              <w:pStyle w:val="TableContents"/>
              <w:jc w:val="center"/>
              <w:rPr/>
            </w:pPr>
            <w:r>
              <w:rPr/>
              <w:t>Параметри задає Адміністратор (2.3 п.5). Для Ризик-менеджера вказати: поза обсягом версії.</w:t>
            </w:r>
          </w:p>
        </w:tc>
        <w:tc>
          <w:tcPr>
            <w:tcW w:w="2042" w:type="dxa"/>
            <w:tcBorders>
              <w:start w:val="single" w:sz="4" w:space="0" w:color="000000"/>
              <w:bottom w:val="single" w:sz="4" w:space="0" w:color="000000"/>
              <w:end w:val="single" w:sz="4" w:space="0" w:color="000000"/>
            </w:tcBorders>
            <w:vAlign w:val="bottom"/>
          </w:tcPr>
          <w:p>
            <w:pPr>
              <w:pStyle w:val="TableContents"/>
              <w:jc w:val="center"/>
              <w:rPr/>
            </w:pPr>
            <w:r>
              <w:rPr/>
              <w:t>Несуперечливість.</w:t>
            </w:r>
          </w:p>
        </w:tc>
      </w:tr>
      <w:tr>
        <w:trPr>
          <w:trHeight w:val="2096" w:hRule="atLeast"/>
        </w:trPr>
        <w:tc>
          <w:tcPr>
            <w:tcW w:w="1331" w:type="dxa"/>
            <w:tcBorders>
              <w:start w:val="single" w:sz="4" w:space="0" w:color="000000"/>
              <w:bottom w:val="single" w:sz="4" w:space="0" w:color="000000"/>
            </w:tcBorders>
            <w:vAlign w:val="bottom"/>
          </w:tcPr>
          <w:p>
            <w:pPr>
              <w:pStyle w:val="TableContents"/>
              <w:jc w:val="center"/>
              <w:rPr/>
            </w:pPr>
            <w:r>
              <w:rPr/>
              <w:t>2</w:t>
            </w:r>
          </w:p>
        </w:tc>
        <w:tc>
          <w:tcPr>
            <w:tcW w:w="1331" w:type="dxa"/>
            <w:tcBorders>
              <w:start w:val="single" w:sz="4" w:space="0" w:color="000000"/>
              <w:bottom w:val="single" w:sz="4" w:space="0" w:color="000000"/>
            </w:tcBorders>
            <w:vAlign w:val="bottom"/>
          </w:tcPr>
          <w:p>
            <w:pPr>
              <w:pStyle w:val="TableContents"/>
              <w:jc w:val="center"/>
              <w:rPr/>
            </w:pPr>
            <w:r>
              <w:rPr/>
              <w:t>2.3 п.5</w:t>
            </w:r>
          </w:p>
        </w:tc>
        <w:tc>
          <w:tcPr>
            <w:tcW w:w="1874" w:type="dxa"/>
            <w:tcBorders>
              <w:start w:val="single" w:sz="4" w:space="0" w:color="000000"/>
              <w:bottom w:val="single" w:sz="4" w:space="0" w:color="000000"/>
            </w:tcBorders>
            <w:vAlign w:val="bottom"/>
          </w:tcPr>
          <w:p>
            <w:pPr>
              <w:pStyle w:val="TableContents"/>
              <w:jc w:val="center"/>
              <w:rPr/>
            </w:pPr>
            <w:r>
              <w:rPr/>
              <w:t>...їх значення за замовчуванням не входять до документа</w:t>
            </w:r>
          </w:p>
        </w:tc>
        <w:tc>
          <w:tcPr>
            <w:tcW w:w="1898" w:type="dxa"/>
            <w:tcBorders>
              <w:start w:val="single" w:sz="4" w:space="0" w:color="000000"/>
              <w:bottom w:val="single" w:sz="4" w:space="0" w:color="000000"/>
            </w:tcBorders>
            <w:vAlign w:val="bottom"/>
          </w:tcPr>
          <w:p>
            <w:pPr>
              <w:pStyle w:val="TableContents"/>
              <w:jc w:val="center"/>
              <w:rPr/>
            </w:pPr>
            <w:r>
              <w:rPr/>
              <w:t>[ПІДТВ.] Додати до 2.3 п.5 значення за замовчуванням (спосіб опрацювання та поріг, %).</w:t>
            </w:r>
          </w:p>
        </w:tc>
        <w:tc>
          <w:tcPr>
            <w:tcW w:w="2042" w:type="dxa"/>
            <w:tcBorders>
              <w:start w:val="single" w:sz="4" w:space="0" w:color="000000"/>
              <w:bottom w:val="single" w:sz="4" w:space="0" w:color="000000"/>
              <w:end w:val="single" w:sz="4" w:space="0" w:color="000000"/>
            </w:tcBorders>
            <w:vAlign w:val="bottom"/>
          </w:tcPr>
          <w:p>
            <w:pPr>
              <w:pStyle w:val="TableContents"/>
              <w:jc w:val="center"/>
              <w:rPr/>
            </w:pPr>
            <w:r>
              <w:rPr/>
              <w:t>Повнота (відсутні параметри кредитного рішення).</w:t>
            </w:r>
          </w:p>
        </w:tc>
      </w:tr>
      <w:tr>
        <w:trPr>
          <w:trHeight w:val="2771" w:hRule="atLeast"/>
        </w:trPr>
        <w:tc>
          <w:tcPr>
            <w:tcW w:w="1331" w:type="dxa"/>
            <w:tcBorders>
              <w:start w:val="single" w:sz="4" w:space="0" w:color="000000"/>
              <w:bottom w:val="single" w:sz="4" w:space="0" w:color="000000"/>
            </w:tcBorders>
            <w:vAlign w:val="bottom"/>
          </w:tcPr>
          <w:p>
            <w:pPr>
              <w:pStyle w:val="TableContents"/>
              <w:jc w:val="center"/>
              <w:rPr/>
            </w:pPr>
            <w:r>
              <w:rPr/>
              <w:t>3</w:t>
            </w:r>
          </w:p>
        </w:tc>
        <w:tc>
          <w:tcPr>
            <w:tcW w:w="1331" w:type="dxa"/>
            <w:tcBorders>
              <w:start w:val="single" w:sz="4" w:space="0" w:color="000000"/>
              <w:bottom w:val="single" w:sz="4" w:space="0" w:color="000000"/>
            </w:tcBorders>
            <w:vAlign w:val="bottom"/>
          </w:tcPr>
          <w:p>
            <w:pPr>
              <w:pStyle w:val="TableContents"/>
              <w:jc w:val="center"/>
              <w:rPr/>
            </w:pPr>
            <w:r>
              <w:rPr/>
              <w:t>BL-50</w:t>
            </w:r>
          </w:p>
        </w:tc>
        <w:tc>
          <w:tcPr>
            <w:tcW w:w="1874" w:type="dxa"/>
            <w:tcBorders>
              <w:start w:val="single" w:sz="4" w:space="0" w:color="000000"/>
              <w:bottom w:val="single" w:sz="4" w:space="0" w:color="000000"/>
            </w:tcBorders>
            <w:vAlign w:val="bottom"/>
          </w:tcPr>
          <w:p>
            <w:pPr>
              <w:pStyle w:val="TableContents"/>
              <w:jc w:val="center"/>
              <w:rPr/>
            </w:pPr>
            <w:r>
              <w:rPr/>
              <w:t>...має відповідати українському формату</w:t>
            </w:r>
          </w:p>
        </w:tc>
        <w:tc>
          <w:tcPr>
            <w:tcW w:w="1898" w:type="dxa"/>
            <w:tcBorders>
              <w:start w:val="single" w:sz="4" w:space="0" w:color="000000"/>
              <w:bottom w:val="single" w:sz="4" w:space="0" w:color="000000"/>
            </w:tcBorders>
            <w:vAlign w:val="bottom"/>
          </w:tcPr>
          <w:p>
            <w:pPr>
              <w:pStyle w:val="TableContents"/>
              <w:jc w:val="center"/>
              <w:rPr/>
            </w:pPr>
            <w:r>
              <w:rPr/>
              <w:t>IBAN дійсний, якщо це рядок «UA» і рівно 27 цифр (разом 29 символів). Перевірка контрольних цифр — за BL-60.</w:t>
            </w:r>
          </w:p>
        </w:tc>
        <w:tc>
          <w:tcPr>
            <w:tcW w:w="2042" w:type="dxa"/>
            <w:tcBorders>
              <w:start w:val="single" w:sz="4" w:space="0" w:color="000000"/>
              <w:bottom w:val="single" w:sz="4" w:space="0" w:color="000000"/>
              <w:end w:val="single" w:sz="4" w:space="0" w:color="000000"/>
            </w:tcBorders>
            <w:vAlign w:val="bottom"/>
          </w:tcPr>
          <w:p>
            <w:pPr>
              <w:pStyle w:val="TableContents"/>
              <w:jc w:val="center"/>
              <w:rPr/>
            </w:pPr>
            <w:r>
              <w:rPr/>
              <w:t>Однозначність (розмите поняття формату).</w:t>
            </w:r>
          </w:p>
        </w:tc>
      </w:tr>
      <w:tr>
        <w:trPr>
          <w:trHeight w:val="1871" w:hRule="atLeast"/>
        </w:trPr>
        <w:tc>
          <w:tcPr>
            <w:tcW w:w="1331" w:type="dxa"/>
            <w:tcBorders>
              <w:start w:val="single" w:sz="4" w:space="0" w:color="000000"/>
              <w:bottom w:val="single" w:sz="4" w:space="0" w:color="000000"/>
            </w:tcBorders>
            <w:vAlign w:val="bottom"/>
          </w:tcPr>
          <w:p>
            <w:pPr>
              <w:pStyle w:val="TableContents"/>
              <w:jc w:val="center"/>
              <w:rPr/>
            </w:pPr>
            <w:r>
              <w:rPr/>
              <w:t>4</w:t>
            </w:r>
          </w:p>
        </w:tc>
        <w:tc>
          <w:tcPr>
            <w:tcW w:w="1331" w:type="dxa"/>
            <w:tcBorders>
              <w:start w:val="single" w:sz="4" w:space="0" w:color="000000"/>
              <w:bottom w:val="single" w:sz="4" w:space="0" w:color="000000"/>
            </w:tcBorders>
            <w:vAlign w:val="bottom"/>
          </w:tcPr>
          <w:p>
            <w:pPr>
              <w:pStyle w:val="TableContents"/>
              <w:jc w:val="center"/>
              <w:rPr/>
            </w:pPr>
            <w:r>
              <w:rPr/>
              <w:t>BL-60</w:t>
            </w:r>
          </w:p>
        </w:tc>
        <w:tc>
          <w:tcPr>
            <w:tcW w:w="1874" w:type="dxa"/>
            <w:tcBorders>
              <w:start w:val="single" w:sz="4" w:space="0" w:color="000000"/>
              <w:bottom w:val="single" w:sz="4" w:space="0" w:color="000000"/>
            </w:tcBorders>
            <w:vAlign w:val="bottom"/>
          </w:tcPr>
          <w:p>
            <w:pPr>
              <w:pStyle w:val="TableContents"/>
              <w:jc w:val="center"/>
              <w:rPr/>
            </w:pPr>
            <w:r>
              <w:rPr/>
              <w:t>...в реєстрі НБУ в режимі реального часу; без мережевих з'єднань</w:t>
            </w:r>
          </w:p>
        </w:tc>
        <w:tc>
          <w:tcPr>
            <w:tcW w:w="1898" w:type="dxa"/>
            <w:tcBorders>
              <w:start w:val="single" w:sz="4" w:space="0" w:color="000000"/>
              <w:bottom w:val="single" w:sz="4" w:space="0" w:color="000000"/>
            </w:tcBorders>
            <w:vAlign w:val="bottom"/>
          </w:tcPr>
          <w:p>
            <w:pPr>
              <w:pStyle w:val="TableContents"/>
              <w:jc w:val="center"/>
              <w:rPr/>
            </w:pPr>
            <w:r>
              <w:rPr/>
              <w:t>Модуль перевіряє контрольні цифри IBAN за MOD-97 без мережевих викликів.</w:t>
            </w:r>
          </w:p>
        </w:tc>
        <w:tc>
          <w:tcPr>
            <w:tcW w:w="2042" w:type="dxa"/>
            <w:tcBorders>
              <w:start w:val="single" w:sz="4" w:space="0" w:color="000000"/>
              <w:bottom w:val="single" w:sz="4" w:space="0" w:color="000000"/>
              <w:end w:val="single" w:sz="4" w:space="0" w:color="000000"/>
            </w:tcBorders>
            <w:vAlign w:val="bottom"/>
          </w:tcPr>
          <w:p>
            <w:pPr>
              <w:pStyle w:val="TableContents"/>
              <w:jc w:val="center"/>
              <w:rPr/>
            </w:pPr>
            <w:r>
              <w:rPr/>
              <w:t>Здійсненність (суперечність умов).</w:t>
            </w:r>
          </w:p>
        </w:tc>
      </w:tr>
      <w:tr>
        <w:trPr>
          <w:trHeight w:val="2321" w:hRule="atLeast"/>
        </w:trPr>
        <w:tc>
          <w:tcPr>
            <w:tcW w:w="1331" w:type="dxa"/>
            <w:tcBorders>
              <w:start w:val="single" w:sz="4" w:space="0" w:color="000000"/>
              <w:bottom w:val="single" w:sz="4" w:space="0" w:color="000000"/>
            </w:tcBorders>
            <w:vAlign w:val="bottom"/>
          </w:tcPr>
          <w:p>
            <w:pPr>
              <w:pStyle w:val="TableContents"/>
              <w:jc w:val="center"/>
              <w:rPr/>
            </w:pPr>
            <w:r>
              <w:rPr/>
              <w:t>5</w:t>
            </w:r>
          </w:p>
        </w:tc>
        <w:tc>
          <w:tcPr>
            <w:tcW w:w="1331" w:type="dxa"/>
            <w:tcBorders>
              <w:start w:val="single" w:sz="4" w:space="0" w:color="000000"/>
              <w:bottom w:val="single" w:sz="4" w:space="0" w:color="000000"/>
            </w:tcBorders>
            <w:vAlign w:val="bottom"/>
          </w:tcPr>
          <w:p>
            <w:pPr>
              <w:pStyle w:val="TableContents"/>
              <w:jc w:val="center"/>
              <w:rPr/>
            </w:pPr>
            <w:r>
              <w:rPr/>
              <w:t>BL-70</w:t>
            </w:r>
          </w:p>
        </w:tc>
        <w:tc>
          <w:tcPr>
            <w:tcW w:w="1874" w:type="dxa"/>
            <w:tcBorders>
              <w:start w:val="single" w:sz="4" w:space="0" w:color="000000"/>
              <w:bottom w:val="single" w:sz="4" w:space="0" w:color="000000"/>
            </w:tcBorders>
            <w:vAlign w:val="bottom"/>
          </w:tcPr>
          <w:p>
            <w:pPr>
              <w:pStyle w:val="TableContents"/>
              <w:jc w:val="center"/>
              <w:rPr/>
            </w:pPr>
            <w:r>
              <w:rPr/>
              <w:t>withdraw(amount) … зменшує; сума кожної операції має бути додатною</w:t>
            </w:r>
          </w:p>
        </w:tc>
        <w:tc>
          <w:tcPr>
            <w:tcW w:w="1898" w:type="dxa"/>
            <w:tcBorders>
              <w:start w:val="single" w:sz="4" w:space="0" w:color="000000"/>
              <w:bottom w:val="single" w:sz="4" w:space="0" w:color="000000"/>
            </w:tcBorders>
            <w:vAlign w:val="bottom"/>
          </w:tcPr>
          <w:p>
            <w:pPr>
              <w:pStyle w:val="TableContents"/>
              <w:jc w:val="center"/>
              <w:rPr/>
            </w:pPr>
            <w:r>
              <w:rPr/>
              <w:t>[ПІДТВ.] Якщо amount &gt; balance, withdraw відхиляє операцію винятком; баланс не змінюється.</w:t>
            </w:r>
          </w:p>
        </w:tc>
        <w:tc>
          <w:tcPr>
            <w:tcW w:w="2042" w:type="dxa"/>
            <w:tcBorders>
              <w:start w:val="single" w:sz="4" w:space="0" w:color="000000"/>
              <w:bottom w:val="single" w:sz="4" w:space="0" w:color="000000"/>
              <w:end w:val="single" w:sz="4" w:space="0" w:color="000000"/>
            </w:tcBorders>
            <w:vAlign w:val="bottom"/>
          </w:tcPr>
          <w:p>
            <w:pPr>
              <w:pStyle w:val="TableContents"/>
              <w:jc w:val="center"/>
              <w:rPr/>
            </w:pPr>
            <w:r>
              <w:rPr/>
              <w:t>Повнота (не визначено поведінку при овердрафті).</w:t>
            </w:r>
          </w:p>
        </w:tc>
      </w:tr>
      <w:tr>
        <w:trPr>
          <w:trHeight w:val="1871" w:hRule="atLeast"/>
        </w:trPr>
        <w:tc>
          <w:tcPr>
            <w:tcW w:w="1331" w:type="dxa"/>
            <w:tcBorders>
              <w:start w:val="single" w:sz="4" w:space="0" w:color="000000"/>
              <w:bottom w:val="single" w:sz="4" w:space="0" w:color="000000"/>
            </w:tcBorders>
            <w:vAlign w:val="bottom"/>
          </w:tcPr>
          <w:p>
            <w:pPr>
              <w:pStyle w:val="TableContents"/>
              <w:jc w:val="center"/>
              <w:rPr/>
            </w:pPr>
            <w:r>
              <w:rPr/>
              <w:t>6</w:t>
            </w:r>
          </w:p>
        </w:tc>
        <w:tc>
          <w:tcPr>
            <w:tcW w:w="1331" w:type="dxa"/>
            <w:tcBorders>
              <w:start w:val="single" w:sz="4" w:space="0" w:color="000000"/>
              <w:bottom w:val="single" w:sz="4" w:space="0" w:color="000000"/>
            </w:tcBorders>
            <w:vAlign w:val="bottom"/>
          </w:tcPr>
          <w:p>
            <w:pPr>
              <w:pStyle w:val="TableContents"/>
              <w:jc w:val="center"/>
              <w:rPr/>
            </w:pPr>
            <w:r>
              <w:rPr/>
              <w:t>BL-80</w:t>
            </w:r>
          </w:p>
        </w:tc>
        <w:tc>
          <w:tcPr>
            <w:tcW w:w="1874" w:type="dxa"/>
            <w:tcBorders>
              <w:start w:val="single" w:sz="4" w:space="0" w:color="000000"/>
              <w:bottom w:val="single" w:sz="4" w:space="0" w:color="000000"/>
            </w:tcBorders>
            <w:vAlign w:val="bottom"/>
          </w:tcPr>
          <w:p>
            <w:pPr>
              <w:pStyle w:val="TableContents"/>
              <w:jc w:val="center"/>
              <w:rPr/>
            </w:pPr>
            <w:r>
              <w:rPr/>
              <w:t>...без помилок за будь-яких вхідних даних</w:t>
            </w:r>
          </w:p>
        </w:tc>
        <w:tc>
          <w:tcPr>
            <w:tcW w:w="1898" w:type="dxa"/>
            <w:tcBorders>
              <w:start w:val="single" w:sz="4" w:space="0" w:color="000000"/>
              <w:bottom w:val="single" w:sz="4" w:space="0" w:color="000000"/>
            </w:tcBorders>
            <w:vAlign w:val="bottom"/>
          </w:tcPr>
          <w:p>
            <w:pPr>
              <w:pStyle w:val="TableContents"/>
              <w:jc w:val="center"/>
              <w:rPr/>
            </w:pPr>
            <w:r>
              <w:rPr/>
              <w:t>Після відхиленої операції метод balance() повертає те саме значення.</w:t>
            </w:r>
          </w:p>
        </w:tc>
        <w:tc>
          <w:tcPr>
            <w:tcW w:w="2042" w:type="dxa"/>
            <w:tcBorders>
              <w:start w:val="single" w:sz="4" w:space="0" w:color="000000"/>
              <w:bottom w:val="single" w:sz="4" w:space="0" w:color="000000"/>
              <w:end w:val="single" w:sz="4" w:space="0" w:color="000000"/>
            </w:tcBorders>
            <w:vAlign w:val="bottom"/>
          </w:tcPr>
          <w:p>
            <w:pPr>
              <w:pStyle w:val="TableContents"/>
              <w:jc w:val="center"/>
              <w:rPr/>
            </w:pPr>
            <w:r>
              <w:rPr/>
              <w:t>Тестопридатність.</w:t>
            </w:r>
          </w:p>
        </w:tc>
      </w:tr>
      <w:tr>
        <w:trPr>
          <w:trHeight w:val="2996" w:hRule="atLeast"/>
        </w:trPr>
        <w:tc>
          <w:tcPr>
            <w:tcW w:w="1331" w:type="dxa"/>
            <w:tcBorders>
              <w:start w:val="single" w:sz="4" w:space="0" w:color="000000"/>
              <w:bottom w:val="single" w:sz="4" w:space="0" w:color="000000"/>
            </w:tcBorders>
            <w:vAlign w:val="bottom"/>
          </w:tcPr>
          <w:p>
            <w:pPr>
              <w:pStyle w:val="TableContents"/>
              <w:jc w:val="center"/>
              <w:rPr/>
            </w:pPr>
            <w:r>
              <w:rPr/>
              <w:t>7</w:t>
            </w:r>
          </w:p>
        </w:tc>
        <w:tc>
          <w:tcPr>
            <w:tcW w:w="1331" w:type="dxa"/>
            <w:tcBorders>
              <w:start w:val="single" w:sz="4" w:space="0" w:color="000000"/>
              <w:bottom w:val="single" w:sz="4" w:space="0" w:color="000000"/>
            </w:tcBorders>
            <w:vAlign w:val="bottom"/>
          </w:tcPr>
          <w:p>
            <w:pPr>
              <w:pStyle w:val="TableContents"/>
              <w:jc w:val="center"/>
              <w:rPr/>
            </w:pPr>
            <w:r>
              <w:rPr/>
              <w:t>D-10</w:t>
            </w:r>
          </w:p>
        </w:tc>
        <w:tc>
          <w:tcPr>
            <w:tcW w:w="1874" w:type="dxa"/>
            <w:tcBorders>
              <w:start w:val="single" w:sz="4" w:space="0" w:color="000000"/>
              <w:bottom w:val="single" w:sz="4" w:space="0" w:color="000000"/>
            </w:tcBorders>
            <w:vAlign w:val="bottom"/>
          </w:tcPr>
          <w:p>
            <w:pPr>
              <w:pStyle w:val="TableContents"/>
              <w:jc w:val="center"/>
              <w:rPr/>
            </w:pPr>
            <w:r>
              <w:rPr/>
              <w:t>Документація ... має бути повною і зрозумілою</w:t>
            </w:r>
          </w:p>
        </w:tc>
        <w:tc>
          <w:tcPr>
            <w:tcW w:w="1898" w:type="dxa"/>
            <w:tcBorders>
              <w:start w:val="single" w:sz="4" w:space="0" w:color="000000"/>
              <w:bottom w:val="single" w:sz="4" w:space="0" w:color="000000"/>
            </w:tcBorders>
            <w:vAlign w:val="bottom"/>
          </w:tcPr>
          <w:p>
            <w:pPr>
              <w:pStyle w:val="TableContents"/>
              <w:jc w:val="center"/>
              <w:rPr/>
            </w:pPr>
            <w:r>
              <w:rPr/>
              <w:t>Посібник користувача описує кожну функцію кабінету з розділу 3 (F-10…F-130): призначення, кроки та очікуваний результат.</w:t>
            </w:r>
          </w:p>
        </w:tc>
        <w:tc>
          <w:tcPr>
            <w:tcW w:w="2042" w:type="dxa"/>
            <w:tcBorders>
              <w:start w:val="single" w:sz="4" w:space="0" w:color="000000"/>
              <w:bottom w:val="single" w:sz="4" w:space="0" w:color="000000"/>
              <w:end w:val="single" w:sz="4" w:space="0" w:color="000000"/>
            </w:tcBorders>
            <w:vAlign w:val="bottom"/>
          </w:tcPr>
          <w:p>
            <w:pPr>
              <w:pStyle w:val="TableContents"/>
              <w:jc w:val="center"/>
              <w:rPr/>
            </w:pPr>
            <w:r>
              <w:rPr/>
              <w:t>Однозначність (суб'єктивні оцінки).</w:t>
            </w:r>
          </w:p>
        </w:tc>
      </w:tr>
      <w:tr>
        <w:trPr>
          <w:trHeight w:val="2096" w:hRule="atLeast"/>
        </w:trPr>
        <w:tc>
          <w:tcPr>
            <w:tcW w:w="1331" w:type="dxa"/>
            <w:tcBorders>
              <w:start w:val="single" w:sz="4" w:space="0" w:color="000000"/>
              <w:bottom w:val="single" w:sz="4" w:space="0" w:color="000000"/>
            </w:tcBorders>
            <w:vAlign w:val="bottom"/>
          </w:tcPr>
          <w:p>
            <w:pPr>
              <w:pStyle w:val="TableContents"/>
              <w:jc w:val="center"/>
              <w:rPr/>
            </w:pPr>
            <w:r>
              <w:rPr/>
              <w:t>8</w:t>
            </w:r>
          </w:p>
        </w:tc>
        <w:tc>
          <w:tcPr>
            <w:tcW w:w="1331" w:type="dxa"/>
            <w:tcBorders>
              <w:start w:val="single" w:sz="4" w:space="0" w:color="000000"/>
              <w:bottom w:val="single" w:sz="4" w:space="0" w:color="000000"/>
            </w:tcBorders>
            <w:vAlign w:val="bottom"/>
          </w:tcPr>
          <w:p>
            <w:pPr>
              <w:pStyle w:val="TableContents"/>
              <w:jc w:val="center"/>
              <w:rPr/>
            </w:pPr>
            <w:r>
              <w:rPr/>
              <w:t>D-20</w:t>
            </w:r>
          </w:p>
        </w:tc>
        <w:tc>
          <w:tcPr>
            <w:tcW w:w="1874" w:type="dxa"/>
            <w:tcBorders>
              <w:start w:val="single" w:sz="4" w:space="0" w:color="000000"/>
              <w:bottom w:val="single" w:sz="4" w:space="0" w:color="000000"/>
            </w:tcBorders>
            <w:vAlign w:val="bottom"/>
          </w:tcPr>
          <w:p>
            <w:pPr>
              <w:pStyle w:val="TableContents"/>
              <w:jc w:val="center"/>
              <w:rPr/>
            </w:pPr>
            <w:r>
              <w:rPr/>
              <w:t>...процедуру скидання даних (F-150) та налаштування (F-160)</w:t>
            </w:r>
          </w:p>
        </w:tc>
        <w:tc>
          <w:tcPr>
            <w:tcW w:w="1898" w:type="dxa"/>
            <w:tcBorders>
              <w:start w:val="single" w:sz="4" w:space="0" w:color="000000"/>
              <w:bottom w:val="single" w:sz="4" w:space="0" w:color="000000"/>
            </w:tcBorders>
            <w:vAlign w:val="bottom"/>
          </w:tcPr>
          <w:p>
            <w:pPr>
              <w:pStyle w:val="TableContents"/>
              <w:jc w:val="center"/>
              <w:rPr/>
            </w:pPr>
            <w:r>
              <w:rPr/>
              <w:t>…</w:t>
            </w:r>
            <w:r>
              <w:rPr/>
              <w:t>процедуру скидання даних (розд. 2.3 п. 2) та налаштування кредитного рішення (розд. 2.3 п. 5)</w:t>
            </w:r>
          </w:p>
        </w:tc>
        <w:tc>
          <w:tcPr>
            <w:tcW w:w="2042" w:type="dxa"/>
            <w:tcBorders>
              <w:start w:val="single" w:sz="4" w:space="0" w:color="000000"/>
              <w:bottom w:val="single" w:sz="4" w:space="0" w:color="000000"/>
              <w:end w:val="single" w:sz="4" w:space="0" w:color="000000"/>
            </w:tcBorders>
            <w:vAlign w:val="bottom"/>
          </w:tcPr>
          <w:p>
            <w:pPr>
              <w:pStyle w:val="TableContents"/>
              <w:jc w:val="center"/>
              <w:rPr/>
            </w:pPr>
            <w:r>
              <w:rPr/>
              <w:t>Повнота (биті посилання).</w:t>
            </w:r>
          </w:p>
        </w:tc>
      </w:tr>
      <w:tr>
        <w:trPr>
          <w:trHeight w:val="2096" w:hRule="atLeast"/>
        </w:trPr>
        <w:tc>
          <w:tcPr>
            <w:tcW w:w="1331" w:type="dxa"/>
            <w:tcBorders>
              <w:start w:val="single" w:sz="4" w:space="0" w:color="000000"/>
              <w:bottom w:val="single" w:sz="4" w:space="0" w:color="000000"/>
            </w:tcBorders>
            <w:vAlign w:val="bottom"/>
          </w:tcPr>
          <w:p>
            <w:pPr>
              <w:pStyle w:val="TableContents"/>
              <w:jc w:val="center"/>
              <w:rPr/>
            </w:pPr>
            <w:r>
              <w:rPr/>
              <w:t>9</w:t>
            </w:r>
          </w:p>
        </w:tc>
        <w:tc>
          <w:tcPr>
            <w:tcW w:w="1331" w:type="dxa"/>
            <w:tcBorders>
              <w:start w:val="single" w:sz="4" w:space="0" w:color="000000"/>
              <w:bottom w:val="single" w:sz="4" w:space="0" w:color="000000"/>
            </w:tcBorders>
            <w:vAlign w:val="bottom"/>
          </w:tcPr>
          <w:p>
            <w:pPr>
              <w:pStyle w:val="TableContents"/>
              <w:jc w:val="center"/>
              <w:rPr/>
            </w:pPr>
            <w:r>
              <w:rPr/>
              <w:t>F-110</w:t>
            </w:r>
          </w:p>
        </w:tc>
        <w:tc>
          <w:tcPr>
            <w:tcW w:w="1874" w:type="dxa"/>
            <w:tcBorders>
              <w:start w:val="single" w:sz="4" w:space="0" w:color="000000"/>
              <w:bottom w:val="single" w:sz="4" w:space="0" w:color="000000"/>
            </w:tcBorders>
            <w:vAlign w:val="bottom"/>
          </w:tcPr>
          <w:p>
            <w:pPr>
              <w:pStyle w:val="TableContents"/>
              <w:jc w:val="center"/>
              <w:rPr/>
            </w:pPr>
            <w:r>
              <w:rPr/>
              <w:t>Мінімальна сума кредиту — 500 грн</w:t>
            </w:r>
          </w:p>
        </w:tc>
        <w:tc>
          <w:tcPr>
            <w:tcW w:w="1898" w:type="dxa"/>
            <w:tcBorders>
              <w:start w:val="single" w:sz="4" w:space="0" w:color="000000"/>
              <w:bottom w:val="single" w:sz="4" w:space="0" w:color="000000"/>
            </w:tcBorders>
            <w:vAlign w:val="bottom"/>
          </w:tcPr>
          <w:p>
            <w:pPr>
              <w:pStyle w:val="TableContents"/>
              <w:jc w:val="center"/>
              <w:rPr>
                <w:rFonts w:ascii="Liberation Serif" w:hAnsi="Liberation Serif"/>
              </w:rPr>
            </w:pPr>
            <w:r>
              <w:rPr>
                <w:rFonts w:ascii="Liberation Serif" w:hAnsi="Liberation Serif"/>
              </w:rPr>
              <w:t>Сума кредиту від 1000 до 1 000 000 грн, строк від 3 до 60 місяців, перший внесок від 5% до 40%. [ПІДТВ.]</w:t>
            </w:r>
          </w:p>
        </w:tc>
        <w:tc>
          <w:tcPr>
            <w:tcW w:w="2042" w:type="dxa"/>
            <w:tcBorders>
              <w:start w:val="single" w:sz="4" w:space="0" w:color="000000"/>
              <w:bottom w:val="single" w:sz="4" w:space="0" w:color="000000"/>
              <w:end w:val="single" w:sz="4" w:space="0" w:color="000000"/>
            </w:tcBorders>
            <w:vAlign w:val="bottom"/>
          </w:tcPr>
          <w:p>
            <w:pPr>
              <w:pStyle w:val="TableContents"/>
              <w:jc w:val="center"/>
              <w:rPr/>
            </w:pPr>
            <w:r>
              <w:rPr/>
              <w:t>Повнота / Несуперечливість з BL-30.</w:t>
            </w:r>
          </w:p>
        </w:tc>
      </w:tr>
      <w:tr>
        <w:trPr>
          <w:trHeight w:val="1646" w:hRule="atLeast"/>
        </w:trPr>
        <w:tc>
          <w:tcPr>
            <w:tcW w:w="1331" w:type="dxa"/>
            <w:tcBorders>
              <w:start w:val="single" w:sz="4" w:space="0" w:color="000000"/>
              <w:bottom w:val="single" w:sz="4" w:space="0" w:color="000000"/>
            </w:tcBorders>
            <w:vAlign w:val="bottom"/>
          </w:tcPr>
          <w:p>
            <w:pPr>
              <w:pStyle w:val="TableContents"/>
              <w:jc w:val="center"/>
              <w:rPr/>
            </w:pPr>
            <w:r>
              <w:rPr/>
              <w:t>10</w:t>
            </w:r>
          </w:p>
        </w:tc>
        <w:tc>
          <w:tcPr>
            <w:tcW w:w="1331" w:type="dxa"/>
            <w:tcBorders>
              <w:start w:val="single" w:sz="4" w:space="0" w:color="000000"/>
              <w:bottom w:val="single" w:sz="4" w:space="0" w:color="000000"/>
            </w:tcBorders>
            <w:vAlign w:val="bottom"/>
          </w:tcPr>
          <w:p>
            <w:pPr>
              <w:pStyle w:val="TableContents"/>
              <w:jc w:val="center"/>
              <w:rPr/>
            </w:pPr>
            <w:r>
              <w:rPr/>
              <w:t>F-110 / BL-30</w:t>
            </w:r>
          </w:p>
        </w:tc>
        <w:tc>
          <w:tcPr>
            <w:tcW w:w="1874" w:type="dxa"/>
            <w:tcBorders>
              <w:start w:val="single" w:sz="4" w:space="0" w:color="000000"/>
              <w:bottom w:val="single" w:sz="4" w:space="0" w:color="000000"/>
            </w:tcBorders>
            <w:vAlign w:val="bottom"/>
          </w:tcPr>
          <w:p>
            <w:pPr>
              <w:pStyle w:val="TableContents"/>
              <w:jc w:val="center"/>
              <w:rPr/>
            </w:pPr>
            <w:r>
              <w:rPr/>
              <w:t>F-110: 500 грн. BL-30: 1000 грн.</w:t>
            </w:r>
          </w:p>
        </w:tc>
        <w:tc>
          <w:tcPr>
            <w:tcW w:w="1898" w:type="dxa"/>
            <w:tcBorders>
              <w:start w:val="single" w:sz="4" w:space="0" w:color="000000"/>
              <w:bottom w:val="single" w:sz="4" w:space="0" w:color="000000"/>
            </w:tcBorders>
            <w:vAlign w:val="bottom"/>
          </w:tcPr>
          <w:p>
            <w:pPr>
              <w:pStyle w:val="TableContents"/>
              <w:jc w:val="center"/>
              <w:rPr/>
            </w:pPr>
            <w:r>
              <w:rPr/>
              <w:t>[ПІДТВ.] Мінімальна сума кредиту 1 000 грн у F-110 і BL-30.</w:t>
            </w:r>
          </w:p>
        </w:tc>
        <w:tc>
          <w:tcPr>
            <w:tcW w:w="2042" w:type="dxa"/>
            <w:tcBorders>
              <w:start w:val="single" w:sz="4" w:space="0" w:color="000000"/>
              <w:bottom w:val="single" w:sz="4" w:space="0" w:color="000000"/>
              <w:end w:val="single" w:sz="4" w:space="0" w:color="000000"/>
            </w:tcBorders>
            <w:vAlign w:val="bottom"/>
          </w:tcPr>
          <w:p>
            <w:pPr>
              <w:pStyle w:val="TableContents"/>
              <w:jc w:val="center"/>
              <w:rPr/>
            </w:pPr>
            <w:r>
              <w:rPr/>
              <w:t>Несуперечливість.</w:t>
            </w:r>
          </w:p>
        </w:tc>
      </w:tr>
      <w:tr>
        <w:trPr>
          <w:trHeight w:val="1436" w:hRule="atLeast"/>
        </w:trPr>
        <w:tc>
          <w:tcPr>
            <w:tcW w:w="1331" w:type="dxa"/>
            <w:tcBorders>
              <w:start w:val="single" w:sz="4" w:space="0" w:color="000000"/>
              <w:bottom w:val="single" w:sz="4" w:space="0" w:color="000000"/>
            </w:tcBorders>
            <w:vAlign w:val="bottom"/>
          </w:tcPr>
          <w:p>
            <w:pPr>
              <w:pStyle w:val="TableContents"/>
              <w:jc w:val="center"/>
              <w:rPr/>
            </w:pPr>
            <w:r>
              <w:rPr/>
              <w:t>11</w:t>
            </w:r>
          </w:p>
        </w:tc>
        <w:tc>
          <w:tcPr>
            <w:tcW w:w="1331" w:type="dxa"/>
            <w:tcBorders>
              <w:start w:val="single" w:sz="4" w:space="0" w:color="000000"/>
              <w:bottom w:val="single" w:sz="4" w:space="0" w:color="000000"/>
            </w:tcBorders>
            <w:vAlign w:val="bottom"/>
          </w:tcPr>
          <w:p>
            <w:pPr>
              <w:pStyle w:val="TableContents"/>
              <w:jc w:val="center"/>
              <w:rPr/>
            </w:pPr>
            <w:r>
              <w:rPr/>
              <w:t>F-130 / F-140</w:t>
            </w:r>
          </w:p>
        </w:tc>
        <w:tc>
          <w:tcPr>
            <w:tcW w:w="1874" w:type="dxa"/>
            <w:tcBorders>
              <w:start w:val="single" w:sz="4" w:space="0" w:color="000000"/>
              <w:bottom w:val="single" w:sz="4" w:space="0" w:color="000000"/>
            </w:tcBorders>
            <w:vAlign w:val="bottom"/>
          </w:tcPr>
          <w:p>
            <w:pPr>
              <w:pStyle w:val="TableContents"/>
              <w:jc w:val="center"/>
              <w:rPr/>
            </w:pPr>
            <w:r>
              <w:rPr/>
              <w:t>Дублювання функціоналу служби підтримки</w:t>
            </w:r>
          </w:p>
        </w:tc>
        <w:tc>
          <w:tcPr>
            <w:tcW w:w="1898" w:type="dxa"/>
            <w:tcBorders>
              <w:start w:val="single" w:sz="4" w:space="0" w:color="000000"/>
              <w:bottom w:val="single" w:sz="4" w:space="0" w:color="000000"/>
            </w:tcBorders>
            <w:vAlign w:val="bottom"/>
          </w:tcPr>
          <w:p>
            <w:pPr>
              <w:pStyle w:val="TableContents"/>
              <w:jc w:val="center"/>
              <w:rPr/>
            </w:pPr>
            <w:r>
              <w:rPr/>
              <w:t>Об'єднати в F-130; F-140 вилучити з позначкою у Журналі змін.</w:t>
            </w:r>
          </w:p>
        </w:tc>
        <w:tc>
          <w:tcPr>
            <w:tcW w:w="2042" w:type="dxa"/>
            <w:tcBorders>
              <w:start w:val="single" w:sz="4" w:space="0" w:color="000000"/>
              <w:bottom w:val="single" w:sz="4" w:space="0" w:color="000000"/>
              <w:end w:val="single" w:sz="4" w:space="0" w:color="000000"/>
            </w:tcBorders>
            <w:vAlign w:val="bottom"/>
          </w:tcPr>
          <w:p>
            <w:pPr>
              <w:pStyle w:val="TableContents"/>
              <w:jc w:val="center"/>
              <w:rPr/>
            </w:pPr>
            <w:r>
              <w:rPr/>
              <w:t>Простежуваність (дублювання вимог).</w:t>
            </w:r>
          </w:p>
        </w:tc>
      </w:tr>
      <w:tr>
        <w:trPr>
          <w:trHeight w:val="2321" w:hRule="atLeast"/>
        </w:trPr>
        <w:tc>
          <w:tcPr>
            <w:tcW w:w="1331" w:type="dxa"/>
            <w:tcBorders>
              <w:start w:val="single" w:sz="4" w:space="0" w:color="000000"/>
              <w:bottom w:val="single" w:sz="4" w:space="0" w:color="000000"/>
            </w:tcBorders>
            <w:vAlign w:val="bottom"/>
          </w:tcPr>
          <w:p>
            <w:pPr>
              <w:pStyle w:val="TableContents"/>
              <w:jc w:val="center"/>
              <w:rPr/>
            </w:pPr>
            <w:r>
              <w:rPr/>
              <w:t>12</w:t>
            </w:r>
          </w:p>
        </w:tc>
        <w:tc>
          <w:tcPr>
            <w:tcW w:w="1331" w:type="dxa"/>
            <w:tcBorders>
              <w:start w:val="single" w:sz="4" w:space="0" w:color="000000"/>
              <w:bottom w:val="single" w:sz="4" w:space="0" w:color="000000"/>
            </w:tcBorders>
            <w:vAlign w:val="bottom"/>
          </w:tcPr>
          <w:p>
            <w:pPr>
              <w:pStyle w:val="TableContents"/>
              <w:jc w:val="center"/>
              <w:rPr/>
            </w:pPr>
            <w:r>
              <w:rPr/>
              <w:t>F-30 / S-20</w:t>
            </w:r>
          </w:p>
        </w:tc>
        <w:tc>
          <w:tcPr>
            <w:tcW w:w="1874" w:type="dxa"/>
            <w:tcBorders>
              <w:start w:val="single" w:sz="4" w:space="0" w:color="000000"/>
              <w:bottom w:val="single" w:sz="4" w:space="0" w:color="000000"/>
            </w:tcBorders>
            <w:vAlign w:val="bottom"/>
          </w:tcPr>
          <w:p>
            <w:pPr>
              <w:pStyle w:val="TableContents"/>
              <w:jc w:val="center"/>
              <w:rPr/>
            </w:pPr>
            <w:r>
              <w:rPr/>
              <w:t>F-30: система показує логін і пароль</w:t>
            </w:r>
          </w:p>
        </w:tc>
        <w:tc>
          <w:tcPr>
            <w:tcW w:w="1898" w:type="dxa"/>
            <w:tcBorders>
              <w:start w:val="single" w:sz="4" w:space="0" w:color="000000"/>
              <w:bottom w:val="single" w:sz="4" w:space="0" w:color="000000"/>
            </w:tcBorders>
            <w:vAlign w:val="bottom"/>
          </w:tcPr>
          <w:p>
            <w:pPr>
              <w:pStyle w:val="TableContents"/>
              <w:jc w:val="center"/>
              <w:rPr/>
            </w:pPr>
            <w:r>
              <w:rPr/>
              <w:t>Система показує логін клієнта; пароль не відображається. [ПІДТВ.] Спосіб відновлення пароля.</w:t>
            </w:r>
          </w:p>
        </w:tc>
        <w:tc>
          <w:tcPr>
            <w:tcW w:w="2042" w:type="dxa"/>
            <w:tcBorders>
              <w:start w:val="single" w:sz="4" w:space="0" w:color="000000"/>
              <w:bottom w:val="single" w:sz="4" w:space="0" w:color="000000"/>
              <w:end w:val="single" w:sz="4" w:space="0" w:color="000000"/>
            </w:tcBorders>
            <w:vAlign w:val="bottom"/>
          </w:tcPr>
          <w:p>
            <w:pPr>
              <w:pStyle w:val="TableContents"/>
              <w:jc w:val="center"/>
              <w:rPr/>
            </w:pPr>
            <w:r>
              <w:rPr/>
              <w:t>Несуперечливість (критична помилка безпеки).</w:t>
            </w:r>
          </w:p>
        </w:tc>
      </w:tr>
      <w:tr>
        <w:trPr>
          <w:trHeight w:val="2321" w:hRule="atLeast"/>
        </w:trPr>
        <w:tc>
          <w:tcPr>
            <w:tcW w:w="1331" w:type="dxa"/>
            <w:tcBorders>
              <w:start w:val="single" w:sz="4" w:space="0" w:color="000000"/>
              <w:bottom w:val="single" w:sz="4" w:space="0" w:color="000000"/>
            </w:tcBorders>
            <w:vAlign w:val="bottom"/>
          </w:tcPr>
          <w:p>
            <w:pPr>
              <w:pStyle w:val="TableContents"/>
              <w:jc w:val="center"/>
              <w:rPr/>
            </w:pPr>
            <w:r>
              <w:rPr/>
              <w:t>13</w:t>
            </w:r>
          </w:p>
        </w:tc>
        <w:tc>
          <w:tcPr>
            <w:tcW w:w="1331" w:type="dxa"/>
            <w:tcBorders>
              <w:start w:val="single" w:sz="4" w:space="0" w:color="000000"/>
              <w:bottom w:val="single" w:sz="4" w:space="0" w:color="000000"/>
            </w:tcBorders>
            <w:vAlign w:val="bottom"/>
          </w:tcPr>
          <w:p>
            <w:pPr>
              <w:pStyle w:val="TableContents"/>
              <w:jc w:val="center"/>
              <w:rPr/>
            </w:pPr>
            <w:r>
              <w:rPr/>
              <w:t>F-50</w:t>
            </w:r>
          </w:p>
        </w:tc>
        <w:tc>
          <w:tcPr>
            <w:tcW w:w="1874" w:type="dxa"/>
            <w:tcBorders>
              <w:start w:val="single" w:sz="4" w:space="0" w:color="000000"/>
              <w:bottom w:val="single" w:sz="4" w:space="0" w:color="000000"/>
            </w:tcBorders>
            <w:vAlign w:val="bottom"/>
          </w:tcPr>
          <w:p>
            <w:pPr>
              <w:pStyle w:val="TableContents"/>
              <w:jc w:val="center"/>
              <w:rPr/>
            </w:pPr>
            <w:r>
              <w:rPr/>
              <w:t>Склад полів... визначено в «Регламент виписок ФК-РВ-2»</w:t>
            </w:r>
          </w:p>
        </w:tc>
        <w:tc>
          <w:tcPr>
            <w:tcW w:w="1898" w:type="dxa"/>
            <w:tcBorders>
              <w:start w:val="single" w:sz="4" w:space="0" w:color="000000"/>
              <w:bottom w:val="single" w:sz="4" w:space="0" w:color="000000"/>
            </w:tcBorders>
            <w:vAlign w:val="bottom"/>
          </w:tcPr>
          <w:p>
            <w:pPr>
              <w:pStyle w:val="TableContents"/>
              <w:jc w:val="center"/>
              <w:rPr/>
            </w:pPr>
            <w:r>
              <w:rPr/>
              <w:t>Перелік операцій містить поля: дата, час, ID транзакції, призначення, сума, комісія, баланс (див. Додаток А).</w:t>
            </w:r>
          </w:p>
        </w:tc>
        <w:tc>
          <w:tcPr>
            <w:tcW w:w="2042" w:type="dxa"/>
            <w:tcBorders>
              <w:start w:val="single" w:sz="4" w:space="0" w:color="000000"/>
              <w:bottom w:val="single" w:sz="4" w:space="0" w:color="000000"/>
              <w:end w:val="single" w:sz="4" w:space="0" w:color="000000"/>
            </w:tcBorders>
            <w:vAlign w:val="bottom"/>
          </w:tcPr>
          <w:p>
            <w:pPr>
              <w:pStyle w:val="TableContents"/>
              <w:jc w:val="center"/>
              <w:rPr/>
            </w:pPr>
            <w:r>
              <w:rPr/>
              <w:t>Повнота (документ відсутній).</w:t>
            </w:r>
          </w:p>
        </w:tc>
      </w:tr>
      <w:tr>
        <w:trPr>
          <w:trHeight w:val="2321" w:hRule="atLeast"/>
        </w:trPr>
        <w:tc>
          <w:tcPr>
            <w:tcW w:w="1331" w:type="dxa"/>
            <w:tcBorders>
              <w:start w:val="single" w:sz="4" w:space="0" w:color="000000"/>
              <w:bottom w:val="single" w:sz="4" w:space="0" w:color="000000"/>
            </w:tcBorders>
            <w:vAlign w:val="bottom"/>
          </w:tcPr>
          <w:p>
            <w:pPr>
              <w:pStyle w:val="TableContents"/>
              <w:jc w:val="center"/>
              <w:rPr/>
            </w:pPr>
            <w:r>
              <w:rPr/>
              <w:t>14</w:t>
            </w:r>
          </w:p>
        </w:tc>
        <w:tc>
          <w:tcPr>
            <w:tcW w:w="1331" w:type="dxa"/>
            <w:tcBorders>
              <w:start w:val="single" w:sz="4" w:space="0" w:color="000000"/>
              <w:bottom w:val="single" w:sz="4" w:space="0" w:color="000000"/>
            </w:tcBorders>
            <w:vAlign w:val="bottom"/>
          </w:tcPr>
          <w:p>
            <w:pPr>
              <w:pStyle w:val="TableContents"/>
              <w:jc w:val="center"/>
              <w:rPr/>
            </w:pPr>
            <w:r>
              <w:rPr/>
              <w:t>F-60</w:t>
            </w:r>
          </w:p>
        </w:tc>
        <w:tc>
          <w:tcPr>
            <w:tcW w:w="1874" w:type="dxa"/>
            <w:tcBorders>
              <w:start w:val="single" w:sz="4" w:space="0" w:color="000000"/>
              <w:bottom w:val="single" w:sz="4" w:space="0" w:color="000000"/>
            </w:tcBorders>
            <w:vAlign w:val="bottom"/>
          </w:tcPr>
          <w:p>
            <w:pPr>
              <w:pStyle w:val="TableContents"/>
              <w:jc w:val="center"/>
              <w:rPr/>
            </w:pPr>
            <w:r>
              <w:rPr/>
              <w:t>...на новий переказується початковий внесок 100 грн</w:t>
            </w:r>
          </w:p>
        </w:tc>
        <w:tc>
          <w:tcPr>
            <w:tcW w:w="1898" w:type="dxa"/>
            <w:tcBorders>
              <w:start w:val="single" w:sz="4" w:space="0" w:color="000000"/>
              <w:bottom w:val="single" w:sz="4" w:space="0" w:color="000000"/>
            </w:tcBorders>
            <w:vAlign w:val="bottom"/>
          </w:tcPr>
          <w:p>
            <w:pPr>
              <w:pStyle w:val="TableContents"/>
              <w:jc w:val="center"/>
              <w:rPr/>
            </w:pPr>
            <w:r>
              <w:rPr/>
              <w:t>Якщо баланс джерела менший за 100 грн, рахунок не відкривається; помилка «Недостатньо коштів».</w:t>
            </w:r>
          </w:p>
        </w:tc>
        <w:tc>
          <w:tcPr>
            <w:tcW w:w="2042" w:type="dxa"/>
            <w:tcBorders>
              <w:start w:val="single" w:sz="4" w:space="0" w:color="000000"/>
              <w:bottom w:val="single" w:sz="4" w:space="0" w:color="000000"/>
              <w:end w:val="single" w:sz="4" w:space="0" w:color="000000"/>
            </w:tcBorders>
            <w:vAlign w:val="bottom"/>
          </w:tcPr>
          <w:p>
            <w:pPr>
              <w:pStyle w:val="TableContents"/>
              <w:jc w:val="center"/>
              <w:rPr/>
            </w:pPr>
            <w:r>
              <w:rPr/>
              <w:t>Повнота (не описано виняток).</w:t>
            </w:r>
          </w:p>
        </w:tc>
      </w:tr>
      <w:tr>
        <w:trPr>
          <w:trHeight w:val="1436" w:hRule="atLeast"/>
        </w:trPr>
        <w:tc>
          <w:tcPr>
            <w:tcW w:w="1331" w:type="dxa"/>
            <w:tcBorders>
              <w:start w:val="single" w:sz="4" w:space="0" w:color="000000"/>
              <w:bottom w:val="single" w:sz="4" w:space="0" w:color="000000"/>
            </w:tcBorders>
            <w:vAlign w:val="bottom"/>
          </w:tcPr>
          <w:p>
            <w:pPr>
              <w:pStyle w:val="TableContents"/>
              <w:jc w:val="center"/>
              <w:rPr/>
            </w:pPr>
            <w:r>
              <w:rPr/>
              <w:t>15</w:t>
            </w:r>
          </w:p>
        </w:tc>
        <w:tc>
          <w:tcPr>
            <w:tcW w:w="1331" w:type="dxa"/>
            <w:tcBorders>
              <w:start w:val="single" w:sz="4" w:space="0" w:color="000000"/>
              <w:bottom w:val="single" w:sz="4" w:space="0" w:color="000000"/>
            </w:tcBorders>
            <w:vAlign w:val="bottom"/>
          </w:tcPr>
          <w:p>
            <w:pPr>
              <w:pStyle w:val="TableContents"/>
              <w:jc w:val="center"/>
              <w:rPr/>
            </w:pPr>
            <w:r>
              <w:rPr/>
              <w:t>F-70 / BL-40</w:t>
            </w:r>
          </w:p>
        </w:tc>
        <w:tc>
          <w:tcPr>
            <w:tcW w:w="1874" w:type="dxa"/>
            <w:tcBorders>
              <w:start w:val="single" w:sz="4" w:space="0" w:color="000000"/>
              <w:bottom w:val="single" w:sz="4" w:space="0" w:color="000000"/>
            </w:tcBorders>
            <w:vAlign w:val="bottom"/>
          </w:tcPr>
          <w:p>
            <w:pPr>
              <w:pStyle w:val="TableContents"/>
              <w:jc w:val="center"/>
              <w:rPr/>
            </w:pPr>
            <w:r>
              <w:rPr/>
              <w:t>F-70: 100 000 грн. BL-40: 50 000 грн.</w:t>
            </w:r>
          </w:p>
        </w:tc>
        <w:tc>
          <w:tcPr>
            <w:tcW w:w="1898" w:type="dxa"/>
            <w:tcBorders>
              <w:start w:val="single" w:sz="4" w:space="0" w:color="000000"/>
              <w:bottom w:val="single" w:sz="4" w:space="0" w:color="000000"/>
            </w:tcBorders>
            <w:vAlign w:val="bottom"/>
          </w:tcPr>
          <w:p>
            <w:pPr>
              <w:pStyle w:val="TableContents"/>
              <w:jc w:val="center"/>
              <w:rPr/>
            </w:pPr>
            <w:r>
              <w:rPr/>
              <w:t>[ПІДТВ.] Єдиний денний ліміт 100 000 грн у F-70 і BL-40.</w:t>
            </w:r>
          </w:p>
        </w:tc>
        <w:tc>
          <w:tcPr>
            <w:tcW w:w="2042" w:type="dxa"/>
            <w:tcBorders>
              <w:start w:val="single" w:sz="4" w:space="0" w:color="000000"/>
              <w:bottom w:val="single" w:sz="4" w:space="0" w:color="000000"/>
              <w:end w:val="single" w:sz="4" w:space="0" w:color="000000"/>
            </w:tcBorders>
            <w:vAlign w:val="bottom"/>
          </w:tcPr>
          <w:p>
            <w:pPr>
              <w:pStyle w:val="TableContents"/>
              <w:jc w:val="center"/>
              <w:rPr/>
            </w:pPr>
            <w:r>
              <w:rPr/>
              <w:t>Несуперечливість.</w:t>
            </w:r>
          </w:p>
        </w:tc>
      </w:tr>
      <w:tr>
        <w:trPr>
          <w:trHeight w:val="2096" w:hRule="atLeast"/>
        </w:trPr>
        <w:tc>
          <w:tcPr>
            <w:tcW w:w="1331" w:type="dxa"/>
            <w:tcBorders>
              <w:start w:val="single" w:sz="4" w:space="0" w:color="000000"/>
              <w:bottom w:val="single" w:sz="4" w:space="0" w:color="000000"/>
            </w:tcBorders>
            <w:vAlign w:val="bottom"/>
          </w:tcPr>
          <w:p>
            <w:pPr>
              <w:pStyle w:val="TableContents"/>
              <w:jc w:val="center"/>
              <w:rPr/>
            </w:pPr>
            <w:r>
              <w:rPr/>
              <w:t>16</w:t>
            </w:r>
          </w:p>
        </w:tc>
        <w:tc>
          <w:tcPr>
            <w:tcW w:w="1331" w:type="dxa"/>
            <w:tcBorders>
              <w:start w:val="single" w:sz="4" w:space="0" w:color="000000"/>
              <w:bottom w:val="single" w:sz="4" w:space="0" w:color="000000"/>
            </w:tcBorders>
            <w:vAlign w:val="bottom"/>
          </w:tcPr>
          <w:p>
            <w:pPr>
              <w:pStyle w:val="TableContents"/>
              <w:jc w:val="center"/>
              <w:rPr/>
            </w:pPr>
            <w:r>
              <w:rPr/>
              <w:t>F-80</w:t>
            </w:r>
          </w:p>
        </w:tc>
        <w:tc>
          <w:tcPr>
            <w:tcW w:w="1874" w:type="dxa"/>
            <w:tcBorders>
              <w:start w:val="single" w:sz="4" w:space="0" w:color="000000"/>
              <w:bottom w:val="single" w:sz="4" w:space="0" w:color="000000"/>
            </w:tcBorders>
            <w:vAlign w:val="bottom"/>
          </w:tcPr>
          <w:p>
            <w:pPr>
              <w:pStyle w:val="TableContents"/>
              <w:jc w:val="center"/>
              <w:rPr/>
            </w:pPr>
            <w:r>
              <w:rPr/>
              <w:t>...перевіряє наявність одержувача в реєстрах усіх банків світу</w:t>
            </w:r>
          </w:p>
        </w:tc>
        <w:tc>
          <w:tcPr>
            <w:tcW w:w="1898" w:type="dxa"/>
            <w:tcBorders>
              <w:start w:val="single" w:sz="4" w:space="0" w:color="000000"/>
              <w:bottom w:val="single" w:sz="4" w:space="0" w:color="000000"/>
            </w:tcBorders>
            <w:vAlign w:val="bottom"/>
          </w:tcPr>
          <w:p>
            <w:pPr>
              <w:pStyle w:val="TableContents"/>
              <w:jc w:val="center"/>
              <w:rPr/>
            </w:pPr>
            <w:r>
              <w:rPr/>
              <w:t>Перед відправленням перевіряє формат і контрольні цифри IBAN (BL-50, BL-60).</w:t>
            </w:r>
          </w:p>
        </w:tc>
        <w:tc>
          <w:tcPr>
            <w:tcW w:w="2042" w:type="dxa"/>
            <w:tcBorders>
              <w:start w:val="single" w:sz="4" w:space="0" w:color="000000"/>
              <w:bottom w:val="single" w:sz="4" w:space="0" w:color="000000"/>
              <w:end w:val="single" w:sz="4" w:space="0" w:color="000000"/>
            </w:tcBorders>
            <w:vAlign w:val="bottom"/>
          </w:tcPr>
          <w:p>
            <w:pPr>
              <w:pStyle w:val="TableContents"/>
              <w:jc w:val="center"/>
              <w:rPr/>
            </w:pPr>
            <w:r>
              <w:rPr/>
              <w:t>Здійсненність (неможлива вимога).</w:t>
            </w:r>
          </w:p>
        </w:tc>
      </w:tr>
      <w:tr>
        <w:trPr>
          <w:trHeight w:val="1646" w:hRule="atLeast"/>
        </w:trPr>
        <w:tc>
          <w:tcPr>
            <w:tcW w:w="1331" w:type="dxa"/>
            <w:tcBorders>
              <w:start w:val="single" w:sz="4" w:space="0" w:color="000000"/>
              <w:bottom w:val="single" w:sz="4" w:space="0" w:color="000000"/>
            </w:tcBorders>
            <w:vAlign w:val="bottom"/>
          </w:tcPr>
          <w:p>
            <w:pPr>
              <w:pStyle w:val="TableContents"/>
              <w:jc w:val="center"/>
              <w:rPr/>
            </w:pPr>
            <w:r>
              <w:rPr/>
              <w:t>17</w:t>
            </w:r>
          </w:p>
        </w:tc>
        <w:tc>
          <w:tcPr>
            <w:tcW w:w="1331" w:type="dxa"/>
            <w:tcBorders>
              <w:start w:val="single" w:sz="4" w:space="0" w:color="000000"/>
              <w:bottom w:val="single" w:sz="4" w:space="0" w:color="000000"/>
            </w:tcBorders>
            <w:vAlign w:val="bottom"/>
          </w:tcPr>
          <w:p>
            <w:pPr>
              <w:pStyle w:val="TableContents"/>
              <w:jc w:val="center"/>
              <w:rPr/>
            </w:pPr>
            <w:r>
              <w:rPr/>
              <w:t>F-90</w:t>
            </w:r>
          </w:p>
        </w:tc>
        <w:tc>
          <w:tcPr>
            <w:tcW w:w="1874" w:type="dxa"/>
            <w:tcBorders>
              <w:start w:val="single" w:sz="4" w:space="0" w:color="000000"/>
              <w:bottom w:val="single" w:sz="4" w:space="0" w:color="000000"/>
            </w:tcBorders>
            <w:vAlign w:val="bottom"/>
          </w:tcPr>
          <w:p>
            <w:pPr>
              <w:pStyle w:val="TableContents"/>
              <w:jc w:val="center"/>
              <w:rPr/>
            </w:pPr>
            <w:r>
              <w:rPr/>
              <w:t>Дати вводяться у стандартному форматі</w:t>
            </w:r>
          </w:p>
        </w:tc>
        <w:tc>
          <w:tcPr>
            <w:tcW w:w="1898" w:type="dxa"/>
            <w:tcBorders>
              <w:start w:val="single" w:sz="4" w:space="0" w:color="000000"/>
              <w:bottom w:val="single" w:sz="4" w:space="0" w:color="000000"/>
            </w:tcBorders>
            <w:vAlign w:val="bottom"/>
          </w:tcPr>
          <w:p>
            <w:pPr>
              <w:pStyle w:val="TableContents"/>
              <w:jc w:val="center"/>
              <w:rPr/>
            </w:pPr>
            <w:r>
              <w:rPr/>
              <w:t>Дати вводяться у форматі YYYY-MM-DD (наприклад, 2026-10-15).</w:t>
            </w:r>
          </w:p>
        </w:tc>
        <w:tc>
          <w:tcPr>
            <w:tcW w:w="2042" w:type="dxa"/>
            <w:tcBorders>
              <w:start w:val="single" w:sz="4" w:space="0" w:color="000000"/>
              <w:bottom w:val="single" w:sz="4" w:space="0" w:color="000000"/>
              <w:end w:val="single" w:sz="4" w:space="0" w:color="000000"/>
            </w:tcBorders>
            <w:vAlign w:val="bottom"/>
          </w:tcPr>
          <w:p>
            <w:pPr>
              <w:pStyle w:val="TableContents"/>
              <w:jc w:val="center"/>
              <w:rPr/>
            </w:pPr>
            <w:r>
              <w:rPr/>
              <w:t>Однозначність (відсутність єдиного стандарту).</w:t>
            </w:r>
          </w:p>
        </w:tc>
      </w:tr>
      <w:tr>
        <w:trPr>
          <w:trHeight w:val="1436" w:hRule="atLeast"/>
        </w:trPr>
        <w:tc>
          <w:tcPr>
            <w:tcW w:w="1331" w:type="dxa"/>
            <w:tcBorders>
              <w:start w:val="single" w:sz="4" w:space="0" w:color="000000"/>
              <w:bottom w:val="single" w:sz="4" w:space="0" w:color="000000"/>
            </w:tcBorders>
            <w:vAlign w:val="bottom"/>
          </w:tcPr>
          <w:p>
            <w:pPr>
              <w:pStyle w:val="TableContents"/>
              <w:jc w:val="center"/>
              <w:rPr/>
            </w:pPr>
            <w:r>
              <w:rPr/>
              <w:t>18</w:t>
            </w:r>
          </w:p>
        </w:tc>
        <w:tc>
          <w:tcPr>
            <w:tcW w:w="1331" w:type="dxa"/>
            <w:tcBorders>
              <w:start w:val="single" w:sz="4" w:space="0" w:color="000000"/>
              <w:bottom w:val="single" w:sz="4" w:space="0" w:color="000000"/>
            </w:tcBorders>
            <w:vAlign w:val="bottom"/>
          </w:tcPr>
          <w:p>
            <w:pPr>
              <w:pStyle w:val="TableContents"/>
              <w:jc w:val="center"/>
              <w:rPr/>
            </w:pPr>
            <w:r>
              <w:rPr/>
              <w:t>GUI-</w:t>
            </w:r>
          </w:p>
        </w:tc>
        <w:tc>
          <w:tcPr>
            <w:tcW w:w="1874" w:type="dxa"/>
            <w:tcBorders>
              <w:start w:val="single" w:sz="4" w:space="0" w:color="000000"/>
              <w:bottom w:val="single" w:sz="4" w:space="0" w:color="000000"/>
            </w:tcBorders>
            <w:vAlign w:val="bottom"/>
          </w:tcPr>
          <w:p>
            <w:pPr>
              <w:pStyle w:val="TableContents"/>
              <w:jc w:val="center"/>
              <w:rPr/>
            </w:pPr>
            <w:r>
              <w:rPr/>
              <w:t>Рядок без ID</w:t>
            </w:r>
          </w:p>
        </w:tc>
        <w:tc>
          <w:tcPr>
            <w:tcW w:w="1898" w:type="dxa"/>
            <w:tcBorders>
              <w:start w:val="single" w:sz="4" w:space="0" w:color="000000"/>
              <w:bottom w:val="single" w:sz="4" w:space="0" w:color="000000"/>
            </w:tcBorders>
            <w:vAlign w:val="bottom"/>
          </w:tcPr>
          <w:p>
            <w:pPr>
              <w:pStyle w:val="TableContents"/>
              <w:jc w:val="center"/>
              <w:rPr/>
            </w:pPr>
            <w:r>
              <w:rPr/>
              <w:t>Присвоїти цій вимозі ідентифікатор GUI-75.</w:t>
            </w:r>
          </w:p>
        </w:tc>
        <w:tc>
          <w:tcPr>
            <w:tcW w:w="2042" w:type="dxa"/>
            <w:tcBorders>
              <w:start w:val="single" w:sz="4" w:space="0" w:color="000000"/>
              <w:bottom w:val="single" w:sz="4" w:space="0" w:color="000000"/>
              <w:end w:val="single" w:sz="4" w:space="0" w:color="000000"/>
            </w:tcBorders>
            <w:vAlign w:val="bottom"/>
          </w:tcPr>
          <w:p>
            <w:pPr>
              <w:pStyle w:val="TableContents"/>
              <w:jc w:val="center"/>
              <w:rPr/>
            </w:pPr>
            <w:r>
              <w:rPr/>
              <w:t>Простежуваність.</w:t>
            </w:r>
          </w:p>
        </w:tc>
      </w:tr>
      <w:tr>
        <w:trPr>
          <w:trHeight w:val="2996" w:hRule="atLeast"/>
        </w:trPr>
        <w:tc>
          <w:tcPr>
            <w:tcW w:w="1331" w:type="dxa"/>
            <w:tcBorders>
              <w:start w:val="single" w:sz="4" w:space="0" w:color="000000"/>
              <w:bottom w:val="single" w:sz="4" w:space="0" w:color="000000"/>
            </w:tcBorders>
            <w:vAlign w:val="bottom"/>
          </w:tcPr>
          <w:p>
            <w:pPr>
              <w:pStyle w:val="TableContents"/>
              <w:jc w:val="center"/>
              <w:rPr/>
            </w:pPr>
            <w:r>
              <w:rPr/>
              <w:t>19</w:t>
            </w:r>
          </w:p>
        </w:tc>
        <w:tc>
          <w:tcPr>
            <w:tcW w:w="1331" w:type="dxa"/>
            <w:tcBorders>
              <w:start w:val="single" w:sz="4" w:space="0" w:color="000000"/>
              <w:bottom w:val="single" w:sz="4" w:space="0" w:color="000000"/>
            </w:tcBorders>
            <w:vAlign w:val="bottom"/>
          </w:tcPr>
          <w:p>
            <w:pPr>
              <w:pStyle w:val="TableContents"/>
              <w:jc w:val="center"/>
              <w:rPr/>
            </w:pPr>
            <w:r>
              <w:rPr/>
              <w:t>GUI-20 / F-30</w:t>
            </w:r>
          </w:p>
        </w:tc>
        <w:tc>
          <w:tcPr>
            <w:tcW w:w="1874" w:type="dxa"/>
            <w:tcBorders>
              <w:start w:val="single" w:sz="4" w:space="0" w:color="000000"/>
              <w:bottom w:val="single" w:sz="4" w:space="0" w:color="000000"/>
            </w:tcBorders>
            <w:vAlign w:val="bottom"/>
          </w:tcPr>
          <w:p>
            <w:pPr>
              <w:pStyle w:val="TableContents"/>
              <w:jc w:val="center"/>
              <w:rPr/>
            </w:pPr>
            <w:r>
              <w:rPr/>
              <w:t>GUI-20: 4 поля. F-30: 7 полів.</w:t>
            </w:r>
          </w:p>
        </w:tc>
        <w:tc>
          <w:tcPr>
            <w:tcW w:w="1898" w:type="dxa"/>
            <w:tcBorders>
              <w:start w:val="single" w:sz="4" w:space="0" w:color="000000"/>
              <w:bottom w:val="single" w:sz="4" w:space="0" w:color="000000"/>
            </w:tcBorders>
            <w:vAlign w:val="bottom"/>
          </w:tcPr>
          <w:p>
            <w:pPr>
              <w:pStyle w:val="TableContents"/>
              <w:jc w:val="center"/>
              <w:rPr/>
            </w:pPr>
            <w:r>
              <w:rPr/>
              <w:t>Форма містить 7 полів за F-30: Ім'я, Прізвище, Адреса, Місто, Область, Індекс, РНОКПП. Поле Телефон прибрати.</w:t>
            </w:r>
          </w:p>
        </w:tc>
        <w:tc>
          <w:tcPr>
            <w:tcW w:w="2042" w:type="dxa"/>
            <w:tcBorders>
              <w:start w:val="single" w:sz="4" w:space="0" w:color="000000"/>
              <w:bottom w:val="single" w:sz="4" w:space="0" w:color="000000"/>
              <w:end w:val="single" w:sz="4" w:space="0" w:color="000000"/>
            </w:tcBorders>
            <w:vAlign w:val="bottom"/>
          </w:tcPr>
          <w:p>
            <w:pPr>
              <w:pStyle w:val="TableContents"/>
              <w:jc w:val="center"/>
              <w:rPr/>
            </w:pPr>
            <w:r>
              <w:rPr/>
              <w:t>Несуперечливість.</w:t>
            </w:r>
          </w:p>
        </w:tc>
      </w:tr>
      <w:tr>
        <w:trPr>
          <w:trHeight w:val="1646" w:hRule="atLeast"/>
        </w:trPr>
        <w:tc>
          <w:tcPr>
            <w:tcW w:w="1331" w:type="dxa"/>
            <w:tcBorders>
              <w:start w:val="single" w:sz="4" w:space="0" w:color="000000"/>
              <w:bottom w:val="single" w:sz="4" w:space="0" w:color="000000"/>
            </w:tcBorders>
            <w:vAlign w:val="bottom"/>
          </w:tcPr>
          <w:p>
            <w:pPr>
              <w:pStyle w:val="TableContents"/>
              <w:jc w:val="center"/>
              <w:rPr/>
            </w:pPr>
            <w:r>
              <w:rPr/>
              <w:t>20</w:t>
            </w:r>
          </w:p>
        </w:tc>
        <w:tc>
          <w:tcPr>
            <w:tcW w:w="1331" w:type="dxa"/>
            <w:tcBorders>
              <w:start w:val="single" w:sz="4" w:space="0" w:color="000000"/>
              <w:bottom w:val="single" w:sz="4" w:space="0" w:color="000000"/>
            </w:tcBorders>
            <w:vAlign w:val="bottom"/>
          </w:tcPr>
          <w:p>
            <w:pPr>
              <w:pStyle w:val="TableContents"/>
              <w:jc w:val="center"/>
              <w:rPr/>
            </w:pPr>
            <w:r>
              <w:rPr/>
              <w:t>GUI-40</w:t>
            </w:r>
          </w:p>
        </w:tc>
        <w:tc>
          <w:tcPr>
            <w:tcW w:w="1874" w:type="dxa"/>
            <w:tcBorders>
              <w:start w:val="single" w:sz="4" w:space="0" w:color="000000"/>
              <w:bottom w:val="single" w:sz="4" w:space="0" w:color="000000"/>
            </w:tcBorders>
            <w:vAlign w:val="bottom"/>
          </w:tcPr>
          <w:p>
            <w:pPr>
              <w:pStyle w:val="TableContents"/>
              <w:jc w:val="center"/>
              <w:rPr/>
            </w:pPr>
            <w:r>
              <w:rPr/>
              <w:t>Два різні рядки мають ідентифікатор GUI40</w:t>
            </w:r>
          </w:p>
        </w:tc>
        <w:tc>
          <w:tcPr>
            <w:tcW w:w="1898" w:type="dxa"/>
            <w:tcBorders>
              <w:start w:val="single" w:sz="4" w:space="0" w:color="000000"/>
              <w:bottom w:val="single" w:sz="4" w:space="0" w:color="000000"/>
            </w:tcBorders>
            <w:vAlign w:val="bottom"/>
          </w:tcPr>
          <w:p>
            <w:pPr>
              <w:pStyle w:val="TableContents"/>
              <w:jc w:val="center"/>
              <w:rPr/>
            </w:pPr>
            <w:r>
              <w:rPr/>
              <w:t>Другу вимогу GUI-40 (відкриття рахунку) перенумерувати на GUI-45.</w:t>
            </w:r>
          </w:p>
        </w:tc>
        <w:tc>
          <w:tcPr>
            <w:tcW w:w="2042" w:type="dxa"/>
            <w:tcBorders>
              <w:start w:val="single" w:sz="4" w:space="0" w:color="000000"/>
              <w:bottom w:val="single" w:sz="4" w:space="0" w:color="000000"/>
              <w:end w:val="single" w:sz="4" w:space="0" w:color="000000"/>
            </w:tcBorders>
            <w:vAlign w:val="bottom"/>
          </w:tcPr>
          <w:p>
            <w:pPr>
              <w:pStyle w:val="TableContents"/>
              <w:jc w:val="center"/>
              <w:rPr/>
            </w:pPr>
            <w:r>
              <w:rPr/>
              <w:t>Простежуваність (дублювання ID).</w:t>
            </w:r>
          </w:p>
        </w:tc>
      </w:tr>
      <w:tr>
        <w:trPr>
          <w:trHeight w:val="2546" w:hRule="atLeast"/>
        </w:trPr>
        <w:tc>
          <w:tcPr>
            <w:tcW w:w="1331" w:type="dxa"/>
            <w:tcBorders>
              <w:start w:val="single" w:sz="4" w:space="0" w:color="000000"/>
              <w:bottom w:val="single" w:sz="4" w:space="0" w:color="000000"/>
            </w:tcBorders>
            <w:vAlign w:val="bottom"/>
          </w:tcPr>
          <w:p>
            <w:pPr>
              <w:pStyle w:val="TableContents"/>
              <w:jc w:val="center"/>
              <w:rPr/>
            </w:pPr>
            <w:r>
              <w:rPr/>
              <w:t>21</w:t>
            </w:r>
          </w:p>
        </w:tc>
        <w:tc>
          <w:tcPr>
            <w:tcW w:w="1331" w:type="dxa"/>
            <w:tcBorders>
              <w:start w:val="single" w:sz="4" w:space="0" w:color="000000"/>
              <w:bottom w:val="single" w:sz="4" w:space="0" w:color="000000"/>
            </w:tcBorders>
            <w:vAlign w:val="bottom"/>
          </w:tcPr>
          <w:p>
            <w:pPr>
              <w:pStyle w:val="TableContents"/>
              <w:jc w:val="center"/>
              <w:rPr/>
            </w:pPr>
            <w:r>
              <w:rPr/>
              <w:t>GUI-50</w:t>
            </w:r>
          </w:p>
        </w:tc>
        <w:tc>
          <w:tcPr>
            <w:tcW w:w="1874" w:type="dxa"/>
            <w:tcBorders>
              <w:start w:val="single" w:sz="4" w:space="0" w:color="000000"/>
              <w:bottom w:val="single" w:sz="4" w:space="0" w:color="000000"/>
            </w:tcBorders>
            <w:vAlign w:val="bottom"/>
          </w:tcPr>
          <w:p>
            <w:pPr>
              <w:pStyle w:val="TableContents"/>
              <w:jc w:val="center"/>
              <w:rPr/>
            </w:pPr>
            <w:r>
              <w:rPr/>
              <w:t>...показує відповідне повідомлення помітним кольором</w:t>
            </w:r>
          </w:p>
        </w:tc>
        <w:tc>
          <w:tcPr>
            <w:tcW w:w="1898" w:type="dxa"/>
            <w:tcBorders>
              <w:start w:val="single" w:sz="4" w:space="0" w:color="000000"/>
              <w:bottom w:val="single" w:sz="4" w:space="0" w:color="000000"/>
            </w:tcBorders>
            <w:vAlign w:val="bottom"/>
          </w:tcPr>
          <w:p>
            <w:pPr>
              <w:pStyle w:val="TableContents"/>
              <w:jc w:val="center"/>
              <w:rPr/>
            </w:pPr>
            <w:r>
              <w:rPr/>
              <w:t>...система показує повідомлення про помилку червоним кольором поряд із полем суми (див. GUI-75).</w:t>
            </w:r>
          </w:p>
        </w:tc>
        <w:tc>
          <w:tcPr>
            <w:tcW w:w="2042" w:type="dxa"/>
            <w:tcBorders>
              <w:start w:val="single" w:sz="4" w:space="0" w:color="000000"/>
              <w:bottom w:val="single" w:sz="4" w:space="0" w:color="000000"/>
              <w:end w:val="single" w:sz="4" w:space="0" w:color="000000"/>
            </w:tcBorders>
            <w:vAlign w:val="bottom"/>
          </w:tcPr>
          <w:p>
            <w:pPr>
              <w:pStyle w:val="TableContents"/>
              <w:jc w:val="center"/>
              <w:rPr/>
            </w:pPr>
            <w:r>
              <w:rPr/>
              <w:t>Однозначність (брак конкретики).</w:t>
            </w:r>
          </w:p>
        </w:tc>
      </w:tr>
      <w:tr>
        <w:trPr>
          <w:trHeight w:val="1436" w:hRule="atLeast"/>
        </w:trPr>
        <w:tc>
          <w:tcPr>
            <w:tcW w:w="1331" w:type="dxa"/>
            <w:tcBorders>
              <w:start w:val="single" w:sz="4" w:space="0" w:color="000000"/>
              <w:bottom w:val="single" w:sz="4" w:space="0" w:color="000000"/>
            </w:tcBorders>
            <w:vAlign w:val="bottom"/>
          </w:tcPr>
          <w:p>
            <w:pPr>
              <w:pStyle w:val="TableContents"/>
              <w:jc w:val="center"/>
              <w:rPr/>
            </w:pPr>
            <w:r>
              <w:rPr/>
              <w:t>22</w:t>
            </w:r>
          </w:p>
        </w:tc>
        <w:tc>
          <w:tcPr>
            <w:tcW w:w="1331" w:type="dxa"/>
            <w:tcBorders>
              <w:start w:val="single" w:sz="4" w:space="0" w:color="000000"/>
              <w:bottom w:val="single" w:sz="4" w:space="0" w:color="000000"/>
            </w:tcBorders>
            <w:vAlign w:val="bottom"/>
          </w:tcPr>
          <w:p>
            <w:pPr>
              <w:pStyle w:val="TableContents"/>
              <w:jc w:val="center"/>
              <w:rPr/>
            </w:pPr>
            <w:r>
              <w:rPr/>
              <w:t>GUI-70</w:t>
            </w:r>
          </w:p>
        </w:tc>
        <w:tc>
          <w:tcPr>
            <w:tcW w:w="1874" w:type="dxa"/>
            <w:tcBorders>
              <w:start w:val="single" w:sz="4" w:space="0" w:color="000000"/>
              <w:bottom w:val="single" w:sz="4" w:space="0" w:color="000000"/>
            </w:tcBorders>
            <w:vAlign w:val="bottom"/>
          </w:tcPr>
          <w:p>
            <w:pPr>
              <w:pStyle w:val="TableContents"/>
              <w:jc w:val="center"/>
              <w:rPr/>
            </w:pPr>
            <w:r>
              <w:rPr/>
              <w:t>Форма заявки має бути інтуїтивно зрозумілою</w:t>
            </w:r>
          </w:p>
        </w:tc>
        <w:tc>
          <w:tcPr>
            <w:tcW w:w="1898" w:type="dxa"/>
            <w:tcBorders>
              <w:start w:val="single" w:sz="4" w:space="0" w:color="000000"/>
              <w:bottom w:val="single" w:sz="4" w:space="0" w:color="000000"/>
            </w:tcBorders>
            <w:vAlign w:val="bottom"/>
          </w:tcPr>
          <w:p>
            <w:pPr>
              <w:pStyle w:val="TableContents"/>
              <w:jc w:val="center"/>
              <w:rPr/>
            </w:pPr>
            <w:r>
              <w:rPr/>
              <w:t>Новий клієнт заповнює форму не довше ніж за 3 хв, з 1 помилкою.</w:t>
            </w:r>
          </w:p>
        </w:tc>
        <w:tc>
          <w:tcPr>
            <w:tcW w:w="2042" w:type="dxa"/>
            <w:tcBorders>
              <w:start w:val="single" w:sz="4" w:space="0" w:color="000000"/>
              <w:bottom w:val="single" w:sz="4" w:space="0" w:color="000000"/>
              <w:end w:val="single" w:sz="4" w:space="0" w:color="000000"/>
            </w:tcBorders>
            <w:vAlign w:val="bottom"/>
          </w:tcPr>
          <w:p>
            <w:pPr>
              <w:pStyle w:val="TableContents"/>
              <w:jc w:val="center"/>
              <w:rPr/>
            </w:pPr>
            <w:r>
              <w:rPr/>
              <w:t>Тестопридатність (суб'єктивність).</w:t>
            </w:r>
          </w:p>
        </w:tc>
      </w:tr>
      <w:tr>
        <w:trPr>
          <w:trHeight w:val="2321" w:hRule="atLeast"/>
        </w:trPr>
        <w:tc>
          <w:tcPr>
            <w:tcW w:w="1331" w:type="dxa"/>
            <w:tcBorders>
              <w:start w:val="single" w:sz="4" w:space="0" w:color="000000"/>
              <w:bottom w:val="single" w:sz="4" w:space="0" w:color="000000"/>
            </w:tcBorders>
            <w:vAlign w:val="bottom"/>
          </w:tcPr>
          <w:p>
            <w:pPr>
              <w:pStyle w:val="TableContents"/>
              <w:jc w:val="center"/>
              <w:rPr/>
            </w:pPr>
            <w:r>
              <w:rPr/>
              <w:t>23</w:t>
            </w:r>
          </w:p>
        </w:tc>
        <w:tc>
          <w:tcPr>
            <w:tcW w:w="1331" w:type="dxa"/>
            <w:tcBorders>
              <w:start w:val="single" w:sz="4" w:space="0" w:color="000000"/>
              <w:bottom w:val="single" w:sz="4" w:space="0" w:color="000000"/>
            </w:tcBorders>
            <w:vAlign w:val="bottom"/>
          </w:tcPr>
          <w:p>
            <w:pPr>
              <w:pStyle w:val="TableContents"/>
              <w:jc w:val="center"/>
              <w:rPr/>
            </w:pPr>
            <w:r>
              <w:rPr/>
              <w:t>GUI-80 / S-10</w:t>
            </w:r>
          </w:p>
        </w:tc>
        <w:tc>
          <w:tcPr>
            <w:tcW w:w="1874" w:type="dxa"/>
            <w:tcBorders>
              <w:start w:val="single" w:sz="4" w:space="0" w:color="000000"/>
              <w:bottom w:val="single" w:sz="4" w:space="0" w:color="000000"/>
            </w:tcBorders>
            <w:vAlign w:val="bottom"/>
          </w:tcPr>
          <w:p>
            <w:pPr>
              <w:pStyle w:val="TableContents"/>
              <w:jc w:val="center"/>
              <w:rPr/>
            </w:pPr>
            <w:r>
              <w:rPr/>
              <w:t>GUI-80: 8 годин. S-10: 15 хвилин бездіяльності.</w:t>
            </w:r>
          </w:p>
        </w:tc>
        <w:tc>
          <w:tcPr>
            <w:tcW w:w="1898" w:type="dxa"/>
            <w:tcBorders>
              <w:start w:val="single" w:sz="4" w:space="0" w:color="000000"/>
              <w:bottom w:val="single" w:sz="4" w:space="0" w:color="000000"/>
            </w:tcBorders>
            <w:vAlign w:val="bottom"/>
          </w:tcPr>
          <w:p>
            <w:pPr>
              <w:pStyle w:val="TableContents"/>
              <w:jc w:val="center"/>
              <w:rPr/>
            </w:pPr>
            <w:r>
              <w:rPr/>
              <w:t>GUI-80: Після входу сеанс активний, поки є дії; ліміт бездіяльності — 15 хвилин (S-10).</w:t>
            </w:r>
          </w:p>
        </w:tc>
        <w:tc>
          <w:tcPr>
            <w:tcW w:w="2042" w:type="dxa"/>
            <w:tcBorders>
              <w:start w:val="single" w:sz="4" w:space="0" w:color="000000"/>
              <w:bottom w:val="single" w:sz="4" w:space="0" w:color="000000"/>
              <w:end w:val="single" w:sz="4" w:space="0" w:color="000000"/>
            </w:tcBorders>
            <w:vAlign w:val="bottom"/>
          </w:tcPr>
          <w:p>
            <w:pPr>
              <w:pStyle w:val="TableContents"/>
              <w:jc w:val="center"/>
              <w:rPr/>
            </w:pPr>
            <w:r>
              <w:rPr/>
              <w:t>Несуперечливість.</w:t>
            </w:r>
          </w:p>
        </w:tc>
      </w:tr>
      <w:tr>
        <w:trPr>
          <w:trHeight w:val="1436" w:hRule="atLeast"/>
        </w:trPr>
        <w:tc>
          <w:tcPr>
            <w:tcW w:w="1331" w:type="dxa"/>
            <w:tcBorders>
              <w:start w:val="single" w:sz="4" w:space="0" w:color="000000"/>
              <w:bottom w:val="single" w:sz="4" w:space="0" w:color="000000"/>
            </w:tcBorders>
            <w:vAlign w:val="bottom"/>
          </w:tcPr>
          <w:p>
            <w:pPr>
              <w:pStyle w:val="TableContents"/>
              <w:jc w:val="center"/>
              <w:rPr/>
            </w:pPr>
            <w:r>
              <w:rPr/>
              <w:t>24</w:t>
            </w:r>
          </w:p>
        </w:tc>
        <w:tc>
          <w:tcPr>
            <w:tcW w:w="1331" w:type="dxa"/>
            <w:tcBorders>
              <w:start w:val="single" w:sz="4" w:space="0" w:color="000000"/>
              <w:bottom w:val="single" w:sz="4" w:space="0" w:color="000000"/>
            </w:tcBorders>
            <w:vAlign w:val="bottom"/>
          </w:tcPr>
          <w:p>
            <w:pPr>
              <w:pStyle w:val="TableContents"/>
              <w:jc w:val="center"/>
              <w:rPr/>
            </w:pPr>
            <w:r>
              <w:rPr/>
              <w:t>P-10</w:t>
            </w:r>
          </w:p>
        </w:tc>
        <w:tc>
          <w:tcPr>
            <w:tcW w:w="1874" w:type="dxa"/>
            <w:tcBorders>
              <w:start w:val="single" w:sz="4" w:space="0" w:color="000000"/>
              <w:bottom w:val="single" w:sz="4" w:space="0" w:color="000000"/>
            </w:tcBorders>
            <w:vAlign w:val="bottom"/>
          </w:tcPr>
          <w:p>
            <w:pPr>
              <w:pStyle w:val="TableContents"/>
              <w:jc w:val="center"/>
              <w:rPr/>
            </w:pPr>
            <w:r>
              <w:rPr/>
              <w:t>...відображається не довше ніж за 0,1 с … включно з 2G</w:t>
            </w:r>
          </w:p>
        </w:tc>
        <w:tc>
          <w:tcPr>
            <w:tcW w:w="1898" w:type="dxa"/>
            <w:tcBorders>
              <w:start w:val="single" w:sz="4" w:space="0" w:color="000000"/>
              <w:bottom w:val="single" w:sz="4" w:space="0" w:color="000000"/>
            </w:tcBorders>
            <w:vAlign w:val="bottom"/>
          </w:tcPr>
          <w:p>
            <w:pPr>
              <w:pStyle w:val="TableContents"/>
              <w:jc w:val="center"/>
              <w:rPr/>
            </w:pPr>
            <w:r>
              <w:rPr/>
              <w:t>[ПІДТВ.] Не довше ніж за 1,0 с у Wi-Fi/4G і 3,0 с у 2G/3G.</w:t>
            </w:r>
          </w:p>
        </w:tc>
        <w:tc>
          <w:tcPr>
            <w:tcW w:w="2042" w:type="dxa"/>
            <w:tcBorders>
              <w:start w:val="single" w:sz="4" w:space="0" w:color="000000"/>
              <w:bottom w:val="single" w:sz="4" w:space="0" w:color="000000"/>
              <w:end w:val="single" w:sz="4" w:space="0" w:color="000000"/>
            </w:tcBorders>
            <w:vAlign w:val="bottom"/>
          </w:tcPr>
          <w:p>
            <w:pPr>
              <w:pStyle w:val="TableContents"/>
              <w:jc w:val="center"/>
              <w:rPr/>
            </w:pPr>
            <w:r>
              <w:rPr/>
              <w:t>Здійсненність.</w:t>
            </w:r>
          </w:p>
        </w:tc>
      </w:tr>
      <w:tr>
        <w:trPr>
          <w:trHeight w:val="2546" w:hRule="atLeast"/>
        </w:trPr>
        <w:tc>
          <w:tcPr>
            <w:tcW w:w="1331" w:type="dxa"/>
            <w:tcBorders>
              <w:start w:val="single" w:sz="4" w:space="0" w:color="000000"/>
              <w:bottom w:val="single" w:sz="4" w:space="0" w:color="000000"/>
            </w:tcBorders>
            <w:vAlign w:val="bottom"/>
          </w:tcPr>
          <w:p>
            <w:pPr>
              <w:pStyle w:val="TableContents"/>
              <w:jc w:val="center"/>
              <w:rPr/>
            </w:pPr>
            <w:r>
              <w:rPr/>
              <w:t>25</w:t>
            </w:r>
          </w:p>
        </w:tc>
        <w:tc>
          <w:tcPr>
            <w:tcW w:w="1331" w:type="dxa"/>
            <w:tcBorders>
              <w:start w:val="single" w:sz="4" w:space="0" w:color="000000"/>
              <w:bottom w:val="single" w:sz="4" w:space="0" w:color="000000"/>
            </w:tcBorders>
            <w:vAlign w:val="bottom"/>
          </w:tcPr>
          <w:p>
            <w:pPr>
              <w:pStyle w:val="TableContents"/>
              <w:jc w:val="center"/>
              <w:rPr/>
            </w:pPr>
            <w:r>
              <w:rPr/>
              <w:t>P-20</w:t>
            </w:r>
          </w:p>
        </w:tc>
        <w:tc>
          <w:tcPr>
            <w:tcW w:w="1874" w:type="dxa"/>
            <w:tcBorders>
              <w:start w:val="single" w:sz="4" w:space="0" w:color="000000"/>
              <w:bottom w:val="single" w:sz="4" w:space="0" w:color="000000"/>
            </w:tcBorders>
            <w:vAlign w:val="bottom"/>
          </w:tcPr>
          <w:p>
            <w:pPr>
              <w:pStyle w:val="TableContents"/>
              <w:jc w:val="center"/>
              <w:rPr/>
            </w:pPr>
            <w:r>
              <w:rPr/>
              <w:t>Система витримує великі обсяги... без відчутної деградації</w:t>
            </w:r>
          </w:p>
        </w:tc>
        <w:tc>
          <w:tcPr>
            <w:tcW w:w="1898" w:type="dxa"/>
            <w:tcBorders>
              <w:start w:val="single" w:sz="4" w:space="0" w:color="000000"/>
              <w:bottom w:val="single" w:sz="4" w:space="0" w:color="000000"/>
            </w:tcBorders>
            <w:vAlign w:val="bottom"/>
          </w:tcPr>
          <w:p>
            <w:pPr>
              <w:pStyle w:val="TableContents"/>
              <w:jc w:val="center"/>
              <w:rPr/>
            </w:pPr>
            <w:r>
              <w:rPr/>
              <w:t>[ПІДТВ.] За навантаження до 200 одночасних клієнтів 95-й перцентиль часу відповіді сторінок не перевищує 1,5 с.</w:t>
            </w:r>
          </w:p>
        </w:tc>
        <w:tc>
          <w:tcPr>
            <w:tcW w:w="2042" w:type="dxa"/>
            <w:tcBorders>
              <w:start w:val="single" w:sz="4" w:space="0" w:color="000000"/>
              <w:bottom w:val="single" w:sz="4" w:space="0" w:color="000000"/>
              <w:end w:val="single" w:sz="4" w:space="0" w:color="000000"/>
            </w:tcBorders>
            <w:vAlign w:val="bottom"/>
          </w:tcPr>
          <w:p>
            <w:pPr>
              <w:pStyle w:val="TableContents"/>
              <w:jc w:val="center"/>
              <w:rPr/>
            </w:pPr>
            <w:r>
              <w:rPr/>
              <w:t>Однозначність (брак числових показників).</w:t>
            </w:r>
          </w:p>
        </w:tc>
      </w:tr>
      <w:tr>
        <w:trPr>
          <w:trHeight w:val="1646" w:hRule="atLeast"/>
        </w:trPr>
        <w:tc>
          <w:tcPr>
            <w:tcW w:w="1331" w:type="dxa"/>
            <w:tcBorders>
              <w:start w:val="single" w:sz="4" w:space="0" w:color="000000"/>
              <w:bottom w:val="single" w:sz="4" w:space="0" w:color="000000"/>
            </w:tcBorders>
            <w:vAlign w:val="bottom"/>
          </w:tcPr>
          <w:p>
            <w:pPr>
              <w:pStyle w:val="TableContents"/>
              <w:jc w:val="center"/>
              <w:rPr/>
            </w:pPr>
            <w:r>
              <w:rPr/>
              <w:t>26</w:t>
            </w:r>
          </w:p>
        </w:tc>
        <w:tc>
          <w:tcPr>
            <w:tcW w:w="1331" w:type="dxa"/>
            <w:tcBorders>
              <w:start w:val="single" w:sz="4" w:space="0" w:color="000000"/>
              <w:bottom w:val="single" w:sz="4" w:space="0" w:color="000000"/>
            </w:tcBorders>
            <w:vAlign w:val="bottom"/>
          </w:tcPr>
          <w:p>
            <w:pPr>
              <w:pStyle w:val="TableContents"/>
              <w:jc w:val="center"/>
              <w:rPr/>
            </w:pPr>
            <w:r>
              <w:rPr/>
              <w:t>S-20</w:t>
            </w:r>
          </w:p>
        </w:tc>
        <w:tc>
          <w:tcPr>
            <w:tcW w:w="1874" w:type="dxa"/>
            <w:tcBorders>
              <w:start w:val="single" w:sz="4" w:space="0" w:color="000000"/>
              <w:bottom w:val="single" w:sz="4" w:space="0" w:color="000000"/>
            </w:tcBorders>
            <w:vAlign w:val="bottom"/>
          </w:tcPr>
          <w:p>
            <w:pPr>
              <w:pStyle w:val="TableContents"/>
              <w:jc w:val="center"/>
              <w:rPr/>
            </w:pPr>
            <w:r>
              <w:rPr/>
              <w:t>Система гарантує 100 % захист</w:t>
            </w:r>
          </w:p>
        </w:tc>
        <w:tc>
          <w:tcPr>
            <w:tcW w:w="1898" w:type="dxa"/>
            <w:tcBorders>
              <w:start w:val="single" w:sz="4" w:space="0" w:color="000000"/>
              <w:bottom w:val="single" w:sz="4" w:space="0" w:color="000000"/>
            </w:tcBorders>
            <w:vAlign w:val="bottom"/>
          </w:tcPr>
          <w:p>
            <w:pPr>
              <w:pStyle w:val="TableContents"/>
              <w:jc w:val="center"/>
              <w:rPr/>
            </w:pPr>
            <w:r>
              <w:rPr/>
              <w:t>Сторінки недоступні без входу; пароль приховано; канал HTTPS.</w:t>
            </w:r>
          </w:p>
        </w:tc>
        <w:tc>
          <w:tcPr>
            <w:tcW w:w="2042" w:type="dxa"/>
            <w:tcBorders>
              <w:start w:val="single" w:sz="4" w:space="0" w:color="000000"/>
              <w:bottom w:val="single" w:sz="4" w:space="0" w:color="000000"/>
              <w:end w:val="single" w:sz="4" w:space="0" w:color="000000"/>
            </w:tcBorders>
            <w:vAlign w:val="bottom"/>
          </w:tcPr>
          <w:p>
            <w:pPr>
              <w:pStyle w:val="TableContents"/>
              <w:jc w:val="center"/>
              <w:rPr/>
            </w:pPr>
            <w:r>
              <w:rPr/>
              <w:t>Здійсненність (100% гарантія неможлива).</w:t>
            </w:r>
          </w:p>
        </w:tc>
      </w:tr>
      <w:tr>
        <w:trPr>
          <w:trHeight w:val="1871" w:hRule="atLeast"/>
        </w:trPr>
        <w:tc>
          <w:tcPr>
            <w:tcW w:w="1331" w:type="dxa"/>
            <w:tcBorders>
              <w:start w:val="single" w:sz="4" w:space="0" w:color="000000"/>
              <w:bottom w:val="single" w:sz="4" w:space="0" w:color="000000"/>
            </w:tcBorders>
            <w:vAlign w:val="bottom"/>
          </w:tcPr>
          <w:p>
            <w:pPr>
              <w:pStyle w:val="TableContents"/>
              <w:jc w:val="center"/>
              <w:rPr/>
            </w:pPr>
            <w:r>
              <w:rPr/>
              <w:t>27</w:t>
            </w:r>
          </w:p>
        </w:tc>
        <w:tc>
          <w:tcPr>
            <w:tcW w:w="1331" w:type="dxa"/>
            <w:tcBorders>
              <w:start w:val="single" w:sz="4" w:space="0" w:color="000000"/>
              <w:bottom w:val="single" w:sz="4" w:space="0" w:color="000000"/>
            </w:tcBorders>
            <w:vAlign w:val="bottom"/>
          </w:tcPr>
          <w:p>
            <w:pPr>
              <w:pStyle w:val="TableContents"/>
              <w:jc w:val="center"/>
              <w:rPr/>
            </w:pPr>
            <w:r>
              <w:rPr/>
              <w:t>U-10</w:t>
            </w:r>
          </w:p>
        </w:tc>
        <w:tc>
          <w:tcPr>
            <w:tcW w:w="1874" w:type="dxa"/>
            <w:tcBorders>
              <w:start w:val="single" w:sz="4" w:space="0" w:color="000000"/>
              <w:bottom w:val="single" w:sz="4" w:space="0" w:color="000000"/>
            </w:tcBorders>
            <w:vAlign w:val="bottom"/>
          </w:tcPr>
          <w:p>
            <w:pPr>
              <w:pStyle w:val="TableContents"/>
              <w:jc w:val="center"/>
              <w:rPr/>
            </w:pPr>
            <w:r>
              <w:rPr/>
              <w:t>Інтерфейс має бути зручним і приємним</w:t>
            </w:r>
          </w:p>
        </w:tc>
        <w:tc>
          <w:tcPr>
            <w:tcW w:w="1898" w:type="dxa"/>
            <w:tcBorders>
              <w:start w:val="single" w:sz="4" w:space="0" w:color="000000"/>
              <w:bottom w:val="single" w:sz="4" w:space="0" w:color="000000"/>
            </w:tcBorders>
            <w:vAlign w:val="bottom"/>
          </w:tcPr>
          <w:p>
            <w:pPr>
              <w:pStyle w:val="TableContents"/>
              <w:jc w:val="center"/>
              <w:rPr/>
            </w:pPr>
            <w:r>
              <w:rPr/>
              <w:t>[ПІДТВ.] Розмір шрифту не менше 14 px; контрастність за WCAG 2.1 AA.</w:t>
            </w:r>
          </w:p>
        </w:tc>
        <w:tc>
          <w:tcPr>
            <w:tcW w:w="2042" w:type="dxa"/>
            <w:tcBorders>
              <w:start w:val="single" w:sz="4" w:space="0" w:color="000000"/>
              <w:bottom w:val="single" w:sz="4" w:space="0" w:color="000000"/>
              <w:end w:val="single" w:sz="4" w:space="0" w:color="000000"/>
            </w:tcBorders>
            <w:vAlign w:val="bottom"/>
          </w:tcPr>
          <w:p>
            <w:pPr>
              <w:pStyle w:val="TableContents"/>
              <w:jc w:val="center"/>
              <w:rPr/>
            </w:pPr>
            <w:r>
              <w:rPr/>
              <w:t>Тестопридатність (суб'єктивність).</w:t>
            </w:r>
          </w:p>
        </w:tc>
      </w:tr>
    </w:tbl>
    <w:p>
      <w:pPr>
        <w:pStyle w:val="Normal"/>
        <w:spacing w:lineRule="auto" w:line="240" w:before="0" w:after="240"/>
        <w:rPr>
          <w:rFonts w:ascii="Times New Roman" w:hAnsi="Times New Roman" w:eastAsia="Times New Roman" w:cs="Times New Roman"/>
          <w:sz w:val="28"/>
          <w:szCs w:val="28"/>
        </w:rPr>
      </w:pPr>
      <w:r>
        <w:rPr>
          <w:rFonts w:eastAsia="Times New Roman" w:cs="Times New Roman" w:ascii="Times New Roman" w:hAnsi="Times New Roman"/>
          <w:i/>
          <w:iCs/>
          <w:sz w:val="28"/>
          <w:szCs w:val="28"/>
        </w:rPr>
      </w:r>
    </w:p>
    <w:p>
      <w:pPr>
        <w:pStyle w:val="normal1"/>
        <w:spacing w:lineRule="auto" w:line="240" w:before="0" w:after="24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Heading2"/>
        <w:keepNext w:val="false"/>
        <w:keepLines w:val="false"/>
        <w:spacing w:lineRule="auto" w:line="240" w:before="360" w:after="80"/>
        <w:rPr>
          <w:rFonts w:ascii="Times New Roman" w:hAnsi="Times New Roman" w:eastAsia="Times New Roman" w:cs="Times New Roman"/>
          <w:b/>
          <w:bCs/>
          <w:sz w:val="28"/>
          <w:szCs w:val="28"/>
        </w:rPr>
      </w:pPr>
      <w:bookmarkStart w:id="2" w:name="_i8ajuja15550"/>
      <w:bookmarkEnd w:id="2"/>
      <w:r>
        <w:rPr>
          <w:rFonts w:eastAsia="Times New Roman" w:cs="Times New Roman" w:ascii="Times New Roman" w:hAnsi="Times New Roman"/>
          <w:b/>
          <w:bCs/>
          <w:sz w:val="28"/>
          <w:szCs w:val="28"/>
        </w:rPr>
        <w:t>1. ВСТУП ТА ОГЛЯД</w:t>
      </w:r>
    </w:p>
    <w:p>
      <w:pPr>
        <w:pStyle w:val="Heading3"/>
        <w:keepNext w:val="false"/>
        <w:keepLines w:val="false"/>
        <w:spacing w:lineRule="auto" w:line="240" w:before="280" w:after="80"/>
        <w:rPr>
          <w:rFonts w:ascii="Times New Roman" w:hAnsi="Times New Roman" w:eastAsia="Times New Roman" w:cs="Times New Roman"/>
          <w:b/>
          <w:bCs/>
          <w:color w:val="000000"/>
        </w:rPr>
      </w:pPr>
      <w:bookmarkStart w:id="3" w:name="_hl49suh90ot5"/>
      <w:bookmarkEnd w:id="3"/>
      <w:r>
        <w:rPr>
          <w:rFonts w:eastAsia="Times New Roman" w:cs="Times New Roman" w:ascii="Times New Roman" w:hAnsi="Times New Roman"/>
          <w:b/>
          <w:bCs/>
          <w:color w:val="000000"/>
        </w:rPr>
        <w:t>1.1 Призначення продукту</w:t>
      </w:r>
    </w:p>
    <w:p>
      <w:pPr>
        <w:pStyle w:val="normal1"/>
        <w:spacing w:lineRule="auto" w:line="240" w:before="240" w:after="240"/>
        <w:rPr>
          <w:rFonts w:ascii="Times New Roman" w:hAnsi="Times New Roman" w:eastAsia="Times New Roman" w:cs="Times New Roman"/>
          <w:sz w:val="28"/>
          <w:szCs w:val="28"/>
        </w:rPr>
      </w:pPr>
      <w:r>
        <w:rPr>
          <w:rFonts w:eastAsia="Times New Roman" w:cs="Times New Roman" w:ascii="Times New Roman" w:hAnsi="Times New Roman"/>
          <w:sz w:val="28"/>
          <w:szCs w:val="28"/>
        </w:rPr>
        <w:t>Програмний продукт «ФінКит» — це вебзастосунок онлайн-банкінгу для фізичних осіб, призначений для забезпечення дистанційного обслуговування клієнтів регіонального банку. Система дозволяє виконувати управління поточними та ощадними рахунками, здійснювати внутрішньобанківські та міжбанківські перекази за реквізитами IBAN, відкривати нові рахунки та подавати онлайн-заявки на отримання кредитів з автоматичним та ручним оцінюванням (скорингом).</w:t>
      </w:r>
    </w:p>
    <w:p>
      <w:pPr>
        <w:pStyle w:val="Heading3"/>
        <w:keepNext w:val="false"/>
        <w:keepLines w:val="false"/>
        <w:spacing w:lineRule="auto" w:line="240" w:before="280" w:after="80"/>
        <w:rPr>
          <w:rFonts w:ascii="Times New Roman" w:hAnsi="Times New Roman" w:eastAsia="Times New Roman" w:cs="Times New Roman"/>
          <w:b/>
          <w:bCs/>
          <w:color w:val="000000"/>
        </w:rPr>
      </w:pPr>
      <w:bookmarkStart w:id="4" w:name="_5r4ixoh2o4x6"/>
      <w:bookmarkEnd w:id="4"/>
      <w:r>
        <w:rPr>
          <w:rFonts w:eastAsia="Times New Roman" w:cs="Times New Roman" w:ascii="Times New Roman" w:hAnsi="Times New Roman"/>
          <w:b/>
          <w:bCs/>
          <w:color w:val="000000"/>
        </w:rPr>
        <w:t>1.2 Обсяг проєкту (Scope)</w:t>
      </w:r>
    </w:p>
    <w:p>
      <w:pPr>
        <w:pStyle w:val="normal1"/>
        <w:spacing w:lineRule="auto" w:line="240" w:before="240" w:after="24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Входить до обсягу (In-Scope):</w:t>
      </w:r>
    </w:p>
    <w:p>
      <w:pPr>
        <w:pStyle w:val="normal1"/>
        <w:numPr>
          <w:ilvl w:val="0"/>
          <w:numId w:val="3"/>
        </w:numPr>
        <w:spacing w:lineRule="auto" w:line="240" w:before="240" w:afterAutospacing="0" w:after="0"/>
        <w:ind w:hanging="360" w:start="720"/>
        <w:rPr>
          <w:rFonts w:ascii="Times New Roman" w:hAnsi="Times New Roman" w:eastAsia="Times New Roman" w:cs="Times New Roman"/>
          <w:sz w:val="28"/>
          <w:szCs w:val="28"/>
        </w:rPr>
      </w:pPr>
      <w:r>
        <w:rPr>
          <w:rFonts w:eastAsia="Times New Roman" w:cs="Times New Roman" w:ascii="Times New Roman" w:hAnsi="Times New Roman"/>
          <w:sz w:val="28"/>
          <w:szCs w:val="28"/>
        </w:rPr>
        <w:t>Веб-кабінет користувача (Клієнта) з функціями авторизації, огляду балансів, переказів, відкриття рахунків, кредитного калькулятора та зворотного зв'язку.</w:t>
      </w:r>
    </w:p>
    <w:p>
      <w:pPr>
        <w:pStyle w:val="normal1"/>
        <w:numPr>
          <w:ilvl w:val="0"/>
          <w:numId w:val="3"/>
        </w:numPr>
        <w:spacing w:lineRule="auto" w:line="240" w:beforeAutospacing="0" w:before="0" w:afterAutospacing="0" w:after="0"/>
        <w:ind w:hanging="360" w:start="720"/>
        <w:rPr>
          <w:sz w:val="28"/>
          <w:szCs w:val="28"/>
        </w:rPr>
      </w:pPr>
      <w:r>
        <w:rPr>
          <w:rFonts w:eastAsia="Times New Roman" w:cs="Times New Roman" w:ascii="Times New Roman" w:hAnsi="Times New Roman"/>
          <w:sz w:val="28"/>
          <w:szCs w:val="28"/>
        </w:rPr>
        <w:t>Модуль бізнес-логіки Java (ua.kpi.tzyapz.finkit), що реалізує розрахунок ануїтету, валідацію переказів та облік операцій на рахунках.</w:t>
      </w:r>
    </w:p>
    <w:p>
      <w:pPr>
        <w:pStyle w:val="normal1"/>
        <w:numPr>
          <w:ilvl w:val="0"/>
          <w:numId w:val="3"/>
        </w:numPr>
        <w:spacing w:lineRule="auto" w:line="240" w:beforeAutospacing="0" w:before="0" w:after="240"/>
        <w:ind w:hanging="360" w:start="720"/>
        <w:rPr>
          <w:rFonts w:ascii="Times New Roman" w:hAnsi="Times New Roman" w:eastAsia="Times New Roman" w:cs="Times New Roman"/>
          <w:sz w:val="28"/>
          <w:szCs w:val="28"/>
        </w:rPr>
      </w:pPr>
      <w:r>
        <w:rPr>
          <w:rFonts w:eastAsia="Times New Roman" w:cs="Times New Roman" w:ascii="Times New Roman" w:hAnsi="Times New Roman"/>
          <w:sz w:val="28"/>
          <w:szCs w:val="28"/>
        </w:rPr>
        <w:t>Демонстраційне середовище ParaBank для тестування веб-інтерфейсу.</w:t>
      </w:r>
    </w:p>
    <w:p>
      <w:pPr>
        <w:pStyle w:val="normal1"/>
        <w:spacing w:lineRule="auto" w:line="240" w:before="240" w:after="24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Поза обсягом (Out-of-Scope):</w:t>
      </w:r>
    </w:p>
    <w:p>
      <w:pPr>
        <w:pStyle w:val="normal1"/>
        <w:numPr>
          <w:ilvl w:val="0"/>
          <w:numId w:val="4"/>
        </w:numPr>
        <w:spacing w:lineRule="auto" w:line="240" w:before="240" w:afterAutospacing="0" w:after="0"/>
        <w:ind w:hanging="360" w:start="720"/>
        <w:rPr>
          <w:rFonts w:ascii="Times New Roman" w:hAnsi="Times New Roman" w:eastAsia="Times New Roman" w:cs="Times New Roman"/>
          <w:sz w:val="28"/>
          <w:szCs w:val="28"/>
        </w:rPr>
      </w:pPr>
      <w:r>
        <w:rPr>
          <w:rFonts w:eastAsia="Times New Roman" w:cs="Times New Roman" w:ascii="Times New Roman" w:hAnsi="Times New Roman"/>
          <w:sz w:val="28"/>
          <w:szCs w:val="28"/>
        </w:rPr>
        <w:t>Мобільні застосунки для iOS та Android.</w:t>
      </w:r>
    </w:p>
    <w:p>
      <w:pPr>
        <w:pStyle w:val="normal1"/>
        <w:numPr>
          <w:ilvl w:val="0"/>
          <w:numId w:val="4"/>
        </w:numPr>
        <w:spacing w:lineRule="auto" w:line="240" w:beforeAutospacing="0" w:before="0" w:afterAutospacing="0" w:after="0"/>
        <w:ind w:hanging="360" w:start="720"/>
        <w:rPr>
          <w:rFonts w:ascii="Times New Roman" w:hAnsi="Times New Roman" w:eastAsia="Times New Roman" w:cs="Times New Roman"/>
          <w:sz w:val="28"/>
          <w:szCs w:val="28"/>
        </w:rPr>
      </w:pPr>
      <w:r>
        <w:rPr>
          <w:rFonts w:eastAsia="Times New Roman" w:cs="Times New Roman" w:ascii="Times New Roman" w:hAnsi="Times New Roman"/>
          <w:sz w:val="28"/>
          <w:szCs w:val="28"/>
        </w:rPr>
        <w:t>Автоматизовані робочі місця (АРМ) операціоністів, ризик-менеджерів та адміністраторів банку.</w:t>
      </w:r>
    </w:p>
    <w:p>
      <w:pPr>
        <w:pStyle w:val="normal1"/>
        <w:numPr>
          <w:ilvl w:val="0"/>
          <w:numId w:val="4"/>
        </w:numPr>
        <w:spacing w:lineRule="auto" w:line="240" w:beforeAutospacing="0" w:before="0" w:after="240"/>
        <w:ind w:hanging="360" w:start="720"/>
        <w:rPr>
          <w:rFonts w:ascii="Times New Roman" w:hAnsi="Times New Roman" w:eastAsia="Times New Roman" w:cs="Times New Roman"/>
          <w:sz w:val="28"/>
          <w:szCs w:val="28"/>
        </w:rPr>
      </w:pPr>
      <w:r>
        <w:rPr>
          <w:rFonts w:eastAsia="Times New Roman" w:cs="Times New Roman" w:ascii="Times New Roman" w:hAnsi="Times New Roman"/>
          <w:sz w:val="28"/>
          <w:szCs w:val="28"/>
        </w:rPr>
        <w:t>Інтеграція з міжнародними платіжними системами (Visa, Mastercard) та шлюзами SMS-сповіщень.</w:t>
      </w:r>
    </w:p>
    <w:p>
      <w:pPr>
        <w:pStyle w:val="Heading3"/>
        <w:keepNext w:val="false"/>
        <w:keepLines w:val="false"/>
        <w:spacing w:lineRule="auto" w:line="240" w:before="280" w:after="80"/>
        <w:rPr>
          <w:rFonts w:ascii="Times New Roman" w:hAnsi="Times New Roman" w:eastAsia="Times New Roman" w:cs="Times New Roman"/>
          <w:b/>
          <w:bCs/>
          <w:color w:val="000000"/>
        </w:rPr>
      </w:pPr>
      <w:bookmarkStart w:id="5" w:name="_2ruie8ktaqg"/>
      <w:bookmarkEnd w:id="5"/>
      <w:r>
        <w:rPr>
          <w:rFonts w:eastAsia="Times New Roman" w:cs="Times New Roman" w:ascii="Times New Roman" w:hAnsi="Times New Roman"/>
          <w:b/>
          <w:bCs/>
          <w:color w:val="000000"/>
        </w:rPr>
        <w:t>1.3 Посилання та стандарти</w:t>
      </w:r>
    </w:p>
    <w:p>
      <w:pPr>
        <w:pStyle w:val="normal1"/>
        <w:numPr>
          <w:ilvl w:val="0"/>
          <w:numId w:val="8"/>
        </w:numPr>
        <w:spacing w:lineRule="auto" w:line="240" w:before="240" w:afterAutospacing="0" w:after="0"/>
        <w:ind w:hanging="360" w:start="720"/>
        <w:rPr>
          <w:rFonts w:ascii="Times New Roman" w:hAnsi="Times New Roman" w:eastAsia="Times New Roman" w:cs="Times New Roman"/>
          <w:sz w:val="28"/>
          <w:szCs w:val="28"/>
        </w:rPr>
      </w:pPr>
      <w:r>
        <w:rPr>
          <w:rFonts w:eastAsia="Times New Roman" w:cs="Times New Roman" w:ascii="Times New Roman" w:hAnsi="Times New Roman"/>
          <w:sz w:val="28"/>
          <w:szCs w:val="28"/>
        </w:rPr>
        <w:t>Специфікація вимог до ПЗ (IEEE Std 830-1998 / ISO/IEC/IEEE 29148:2018).</w:t>
      </w:r>
    </w:p>
    <w:p>
      <w:pPr>
        <w:pStyle w:val="normal1"/>
        <w:numPr>
          <w:ilvl w:val="0"/>
          <w:numId w:val="8"/>
        </w:numPr>
        <w:spacing w:lineRule="auto" w:line="240" w:beforeAutospacing="0" w:before="0" w:afterAutospacing="0" w:after="0"/>
        <w:ind w:hanging="360" w:start="720"/>
        <w:rPr>
          <w:rFonts w:ascii="Times New Roman" w:hAnsi="Times New Roman" w:eastAsia="Times New Roman" w:cs="Times New Roman"/>
          <w:sz w:val="28"/>
          <w:szCs w:val="28"/>
        </w:rPr>
      </w:pPr>
      <w:r>
        <w:rPr>
          <w:rFonts w:eastAsia="Times New Roman" w:cs="Times New Roman" w:ascii="Times New Roman" w:hAnsi="Times New Roman"/>
          <w:sz w:val="28"/>
          <w:szCs w:val="28"/>
        </w:rPr>
        <w:t>Стандарт банківських рахунків IBAN в Україні (ДСТУ ISO 13616).</w:t>
      </w:r>
    </w:p>
    <w:p>
      <w:pPr>
        <w:pStyle w:val="normal1"/>
        <w:numPr>
          <w:ilvl w:val="0"/>
          <w:numId w:val="8"/>
        </w:numPr>
        <w:spacing w:lineRule="auto" w:line="240" w:beforeAutospacing="0" w:before="0" w:after="240"/>
        <w:ind w:hanging="360" w:start="720"/>
        <w:rPr>
          <w:rFonts w:ascii="Times New Roman" w:hAnsi="Times New Roman" w:eastAsia="Times New Roman" w:cs="Times New Roman"/>
          <w:sz w:val="28"/>
          <w:szCs w:val="28"/>
        </w:rPr>
      </w:pPr>
      <w:r>
        <w:rPr>
          <w:rFonts w:eastAsia="Times New Roman" w:cs="Times New Roman" w:ascii="Times New Roman" w:hAnsi="Times New Roman"/>
          <w:sz w:val="28"/>
          <w:szCs w:val="28"/>
        </w:rPr>
        <w:t>Стандарт контрастності веб-інтерфейсів WCAG 2.1 рівня AA.</w:t>
      </w:r>
    </w:p>
    <w:p>
      <w:pPr>
        <w:pStyle w:val="Heading2"/>
        <w:keepNext w:val="false"/>
        <w:keepLines w:val="false"/>
        <w:spacing w:lineRule="auto" w:line="240" w:before="360" w:after="80"/>
        <w:rPr>
          <w:rFonts w:ascii="Times New Roman" w:hAnsi="Times New Roman" w:eastAsia="Times New Roman" w:cs="Times New Roman"/>
          <w:b/>
          <w:bCs/>
          <w:sz w:val="28"/>
          <w:szCs w:val="28"/>
        </w:rPr>
      </w:pPr>
      <w:bookmarkStart w:id="6" w:name="_375ludz6a2x"/>
      <w:bookmarkEnd w:id="6"/>
      <w:r>
        <w:rPr>
          <w:rFonts w:eastAsia="Times New Roman" w:cs="Times New Roman" w:ascii="Times New Roman" w:hAnsi="Times New Roman"/>
          <w:b/>
          <w:bCs/>
          <w:sz w:val="28"/>
          <w:szCs w:val="28"/>
        </w:rPr>
        <w:t>2. КОРИСТУВАЧІ ТА РОЛІ</w:t>
      </w:r>
    </w:p>
    <w:p>
      <w:pPr>
        <w:pStyle w:val="Heading3"/>
        <w:keepNext w:val="false"/>
        <w:keepLines w:val="false"/>
        <w:spacing w:lineRule="auto" w:line="240" w:before="280" w:after="80"/>
        <w:rPr>
          <w:rFonts w:ascii="Times New Roman" w:hAnsi="Times New Roman" w:eastAsia="Times New Roman" w:cs="Times New Roman"/>
          <w:b/>
          <w:bCs/>
          <w:color w:val="000000"/>
        </w:rPr>
      </w:pPr>
      <w:bookmarkStart w:id="7" w:name="_r8oo7g3303xi"/>
      <w:bookmarkEnd w:id="7"/>
      <w:r>
        <w:rPr>
          <w:rFonts w:eastAsia="Times New Roman" w:cs="Times New Roman" w:ascii="Times New Roman" w:hAnsi="Times New Roman"/>
          <w:b/>
          <w:bCs/>
          <w:color w:val="000000"/>
        </w:rPr>
        <w:t>2.1 Ролі користувачів</w:t>
      </w:r>
    </w:p>
    <w:p>
      <w:pPr>
        <w:pStyle w:val="normal1"/>
        <w:numPr>
          <w:ilvl w:val="0"/>
          <w:numId w:val="7"/>
        </w:numPr>
        <w:spacing w:lineRule="auto" w:line="240" w:before="240" w:afterAutospacing="0" w:after="0"/>
        <w:ind w:hanging="360" w:start="720"/>
        <w:rPr>
          <w:sz w:val="28"/>
          <w:szCs w:val="28"/>
        </w:rPr>
      </w:pPr>
      <w:r>
        <w:rPr>
          <w:rFonts w:eastAsia="Times New Roman" w:cs="Times New Roman" w:ascii="Times New Roman" w:hAnsi="Times New Roman"/>
          <w:b/>
          <w:bCs/>
          <w:sz w:val="28"/>
          <w:szCs w:val="28"/>
        </w:rPr>
        <w:t>Клієнт:</w:t>
      </w:r>
      <w:r>
        <w:rPr>
          <w:rFonts w:eastAsia="Times New Roman" w:cs="Times New Roman" w:ascii="Times New Roman" w:hAnsi="Times New Roman"/>
          <w:sz w:val="28"/>
          <w:szCs w:val="28"/>
        </w:rPr>
        <w:t xml:space="preserve"> Фізична особа, що пройшла реєстрацію. Має доступ до особистого кабінету, здійснює перекази, відкриває рахунки та подає заявки на кредит.</w:t>
      </w:r>
    </w:p>
    <w:p>
      <w:pPr>
        <w:pStyle w:val="normal1"/>
        <w:numPr>
          <w:ilvl w:val="0"/>
          <w:numId w:val="7"/>
        </w:numPr>
        <w:spacing w:lineRule="auto" w:line="240" w:beforeAutospacing="0" w:before="0" w:afterAutospacing="0" w:after="0"/>
        <w:ind w:hanging="360" w:start="720"/>
        <w:rPr>
          <w:sz w:val="28"/>
          <w:szCs w:val="28"/>
        </w:rPr>
      </w:pPr>
      <w:r>
        <w:rPr>
          <w:rFonts w:eastAsia="Times New Roman" w:cs="Times New Roman" w:ascii="Times New Roman" w:hAnsi="Times New Roman"/>
          <w:b/>
          <w:bCs/>
          <w:sz w:val="28"/>
          <w:szCs w:val="28"/>
        </w:rPr>
        <w:t>Операціоніст:</w:t>
      </w:r>
      <w:r>
        <w:rPr>
          <w:rFonts w:eastAsia="Times New Roman" w:cs="Times New Roman" w:ascii="Times New Roman" w:hAnsi="Times New Roman"/>
          <w:sz w:val="28"/>
          <w:szCs w:val="28"/>
        </w:rPr>
        <w:t xml:space="preserve"> Працівник банку, який здійснює перевірку документів нових клієнтів та підтверджує перекази, що перевищують денний ліміт.</w:t>
      </w:r>
    </w:p>
    <w:p>
      <w:pPr>
        <w:pStyle w:val="normal1"/>
        <w:numPr>
          <w:ilvl w:val="0"/>
          <w:numId w:val="7"/>
        </w:numPr>
        <w:spacing w:lineRule="auto" w:line="240" w:beforeAutospacing="0" w:before="0" w:afterAutospacing="0" w:after="0"/>
        <w:ind w:hanging="360" w:start="720"/>
        <w:rPr>
          <w:sz w:val="28"/>
          <w:szCs w:val="28"/>
        </w:rPr>
      </w:pPr>
      <w:r>
        <w:rPr>
          <w:rFonts w:eastAsia="Times New Roman" w:cs="Times New Roman" w:ascii="Times New Roman" w:hAnsi="Times New Roman"/>
          <w:b/>
          <w:bCs/>
          <w:sz w:val="28"/>
          <w:szCs w:val="28"/>
        </w:rPr>
        <w:t>Ризик-менеджер:</w:t>
      </w:r>
      <w:r>
        <w:rPr>
          <w:rFonts w:eastAsia="Times New Roman" w:cs="Times New Roman" w:ascii="Times New Roman" w:hAnsi="Times New Roman"/>
          <w:sz w:val="28"/>
          <w:szCs w:val="28"/>
        </w:rPr>
        <w:t xml:space="preserve"> </w:t>
      </w:r>
      <w:r>
        <w:rPr>
          <w:rFonts w:eastAsia="Times New Roman" w:cs="Times New Roman" w:ascii="Times New Roman" w:hAnsi="Times New Roman"/>
          <w:i/>
          <w:iCs/>
          <w:sz w:val="28"/>
          <w:szCs w:val="28"/>
        </w:rPr>
        <w:t>[Оновлено]</w:t>
      </w:r>
      <w:r>
        <w:rPr>
          <w:rFonts w:eastAsia="Times New Roman" w:cs="Times New Roman" w:ascii="Times New Roman" w:hAnsi="Times New Roman"/>
          <w:sz w:val="28"/>
          <w:szCs w:val="28"/>
        </w:rPr>
        <w:t xml:space="preserve"> Працівник банку, який здійснює ручний розгляд заявки на кредит у разі граничних оцінок скорингу. </w:t>
      </w:r>
      <w:r>
        <w:rPr>
          <w:rFonts w:eastAsia="Times New Roman" w:cs="Times New Roman" w:ascii="Times New Roman" w:hAnsi="Times New Roman"/>
          <w:b/>
          <w:bCs/>
          <w:sz w:val="28"/>
          <w:szCs w:val="28"/>
        </w:rPr>
        <w:t>Увага:</w:t>
      </w:r>
      <w:r>
        <w:rPr>
          <w:rFonts w:eastAsia="Times New Roman" w:cs="Times New Roman" w:ascii="Times New Roman" w:hAnsi="Times New Roman"/>
          <w:sz w:val="28"/>
          <w:szCs w:val="28"/>
        </w:rPr>
        <w:t xml:space="preserve"> Визначення та зміна параметрів кредитного рішення винесені поза обсяг поточної версії.</w:t>
      </w:r>
    </w:p>
    <w:p>
      <w:pPr>
        <w:pStyle w:val="normal1"/>
        <w:numPr>
          <w:ilvl w:val="0"/>
          <w:numId w:val="7"/>
        </w:numPr>
        <w:spacing w:lineRule="auto" w:line="240" w:beforeAutospacing="0" w:before="0" w:after="240"/>
        <w:ind w:hanging="360" w:start="720"/>
        <w:rPr>
          <w:sz w:val="28"/>
          <w:szCs w:val="28"/>
        </w:rPr>
      </w:pPr>
      <w:r>
        <w:rPr>
          <w:rFonts w:eastAsia="Times New Roman" w:cs="Times New Roman" w:ascii="Times New Roman" w:hAnsi="Times New Roman"/>
          <w:b/>
          <w:bCs/>
          <w:sz w:val="28"/>
          <w:szCs w:val="28"/>
        </w:rPr>
        <w:t>Адміністратор:</w:t>
      </w:r>
      <w:r>
        <w:rPr>
          <w:rFonts w:eastAsia="Times New Roman" w:cs="Times New Roman" w:ascii="Times New Roman" w:hAnsi="Times New Roman"/>
          <w:sz w:val="28"/>
          <w:szCs w:val="28"/>
        </w:rPr>
        <w:t xml:space="preserve"> </w:t>
      </w:r>
      <w:r>
        <w:rPr>
          <w:rFonts w:eastAsia="Times New Roman" w:cs="Times New Roman" w:ascii="Times New Roman" w:hAnsi="Times New Roman"/>
          <w:i/>
          <w:iCs/>
          <w:sz w:val="28"/>
          <w:szCs w:val="28"/>
        </w:rPr>
        <w:t>[Оновлено]</w:t>
      </w:r>
      <w:r>
        <w:rPr>
          <w:rFonts w:eastAsia="Times New Roman" w:cs="Times New Roman" w:ascii="Times New Roman" w:hAnsi="Times New Roman"/>
          <w:sz w:val="28"/>
          <w:szCs w:val="28"/>
        </w:rPr>
        <w:t xml:space="preserve"> Працівник банку, який керує обліковими записами, виконує скидання даних та </w:t>
      </w:r>
      <w:r>
        <w:rPr>
          <w:rFonts w:eastAsia="Times New Roman" w:cs="Times New Roman" w:ascii="Times New Roman" w:hAnsi="Times New Roman"/>
          <w:b/>
          <w:bCs/>
          <w:sz w:val="28"/>
          <w:szCs w:val="28"/>
        </w:rPr>
        <w:t>налаштовує параметри автоматичного кредитного рішення (див. 2.3 п.5)</w:t>
      </w:r>
      <w:r>
        <w:rPr>
          <w:rFonts w:eastAsia="Times New Roman" w:cs="Times New Roman" w:ascii="Times New Roman" w:hAnsi="Times New Roman"/>
          <w:sz w:val="28"/>
          <w:szCs w:val="28"/>
        </w:rPr>
        <w:t>.</w:t>
      </w:r>
    </w:p>
    <w:p>
      <w:pPr>
        <w:pStyle w:val="Heading3"/>
        <w:keepNext w:val="false"/>
        <w:keepLines w:val="false"/>
        <w:spacing w:lineRule="auto" w:line="240" w:before="280" w:after="80"/>
        <w:rPr>
          <w:rFonts w:ascii="Times New Roman" w:hAnsi="Times New Roman" w:eastAsia="Times New Roman" w:cs="Times New Roman"/>
          <w:b/>
          <w:bCs/>
          <w:color w:val="000000"/>
        </w:rPr>
      </w:pPr>
      <w:bookmarkStart w:id="8" w:name="_23f1wymyddk8"/>
      <w:bookmarkEnd w:id="8"/>
      <w:r>
        <w:rPr>
          <w:rFonts w:eastAsia="Times New Roman" w:cs="Times New Roman" w:ascii="Times New Roman" w:hAnsi="Times New Roman"/>
          <w:b/>
          <w:bCs/>
          <w:color w:val="000000"/>
        </w:rPr>
        <w:t>2.2 Робоче середовище</w:t>
      </w:r>
    </w:p>
    <w:p>
      <w:pPr>
        <w:pStyle w:val="normal1"/>
        <w:spacing w:lineRule="auto" w:line="240" w:before="240" w:after="240"/>
        <w:rPr>
          <w:rFonts w:ascii="Times New Roman" w:hAnsi="Times New Roman" w:eastAsia="Times New Roman" w:cs="Times New Roman"/>
          <w:sz w:val="28"/>
          <w:szCs w:val="28"/>
        </w:rPr>
      </w:pPr>
      <w:r>
        <w:rPr>
          <w:rFonts w:eastAsia="Times New Roman" w:cs="Times New Roman" w:ascii="Times New Roman" w:hAnsi="Times New Roman"/>
          <w:sz w:val="28"/>
          <w:szCs w:val="28"/>
        </w:rPr>
        <w:t>Система функціонує як кросбраузерний вебзастосунок. Клієнтська частина виконується у веббраузерах Google Chrome, Mozilla Firefox, Apple Safari та Microsoft Edge. Серверна частина розгортається у середовищі Java 17 Runtime Environment з СУБД PostgreSQL.</w:t>
      </w:r>
    </w:p>
    <w:p>
      <w:pPr>
        <w:pStyle w:val="Heading3"/>
        <w:keepNext w:val="false"/>
        <w:keepLines w:val="false"/>
        <w:spacing w:lineRule="auto" w:line="240" w:before="280" w:after="80"/>
        <w:rPr>
          <w:rFonts w:ascii="Times New Roman" w:hAnsi="Times New Roman" w:eastAsia="Times New Roman" w:cs="Times New Roman"/>
          <w:b/>
          <w:bCs/>
          <w:color w:val="000000"/>
        </w:rPr>
      </w:pPr>
      <w:bookmarkStart w:id="9" w:name="_earsjdl8bs3t"/>
      <w:bookmarkEnd w:id="9"/>
      <w:r>
        <w:rPr>
          <w:rFonts w:eastAsia="Times New Roman" w:cs="Times New Roman" w:ascii="Times New Roman" w:hAnsi="Times New Roman"/>
          <w:b/>
          <w:bCs/>
          <w:color w:val="000000"/>
        </w:rPr>
        <w:t>2.3 Обмеження та припущення</w:t>
      </w:r>
    </w:p>
    <w:p>
      <w:pPr>
        <w:pStyle w:val="normal1"/>
        <w:numPr>
          <w:ilvl w:val="0"/>
          <w:numId w:val="6"/>
        </w:numPr>
        <w:spacing w:lineRule="auto" w:line="240" w:before="240" w:afterAutospacing="0" w:after="0"/>
        <w:ind w:hanging="360" w:start="720"/>
        <w:rPr>
          <w:sz w:val="28"/>
          <w:szCs w:val="28"/>
        </w:rPr>
      </w:pPr>
      <w:r>
        <w:rPr>
          <w:rFonts w:eastAsia="Times New Roman" w:cs="Times New Roman" w:ascii="Times New Roman" w:hAnsi="Times New Roman"/>
          <w:b/>
          <w:bCs/>
          <w:sz w:val="28"/>
          <w:szCs w:val="28"/>
        </w:rPr>
        <w:t>П.1:</w:t>
      </w:r>
      <w:r>
        <w:rPr>
          <w:rFonts w:eastAsia="Times New Roman" w:cs="Times New Roman" w:ascii="Times New Roman" w:hAnsi="Times New Roman"/>
          <w:sz w:val="28"/>
          <w:szCs w:val="28"/>
        </w:rPr>
        <w:t xml:space="preserve"> Грошові суми в інтерфейсі відображаються у гривнях (UAH) з точністю до двох десяткових знаків.</w:t>
      </w:r>
    </w:p>
    <w:p>
      <w:pPr>
        <w:pStyle w:val="normal1"/>
        <w:numPr>
          <w:ilvl w:val="0"/>
          <w:numId w:val="6"/>
        </w:numPr>
        <w:spacing w:lineRule="auto" w:line="240" w:beforeAutospacing="0" w:before="0" w:afterAutospacing="0" w:after="0"/>
        <w:ind w:hanging="360" w:start="720"/>
        <w:rPr>
          <w:sz w:val="28"/>
          <w:szCs w:val="28"/>
        </w:rPr>
      </w:pPr>
      <w:r>
        <w:rPr>
          <w:rFonts w:eastAsia="Times New Roman" w:cs="Times New Roman" w:ascii="Times New Roman" w:hAnsi="Times New Roman"/>
          <w:b/>
          <w:bCs/>
          <w:sz w:val="28"/>
          <w:szCs w:val="28"/>
        </w:rPr>
        <w:t>П.2:</w:t>
      </w:r>
      <w:r>
        <w:rPr>
          <w:rFonts w:eastAsia="Times New Roman" w:cs="Times New Roman" w:ascii="Times New Roman" w:hAnsi="Times New Roman"/>
          <w:sz w:val="28"/>
          <w:szCs w:val="28"/>
        </w:rPr>
        <w:t xml:space="preserve"> Очищення та ініціалізація тестових даних виконується за процедурою скидання даних у демо-середовищі.</w:t>
      </w:r>
    </w:p>
    <w:p>
      <w:pPr>
        <w:pStyle w:val="normal1"/>
        <w:numPr>
          <w:ilvl w:val="0"/>
          <w:numId w:val="6"/>
        </w:numPr>
        <w:spacing w:lineRule="auto" w:line="240" w:beforeAutospacing="0" w:before="0" w:afterAutospacing="0" w:after="0"/>
        <w:ind w:hanging="360" w:start="720"/>
        <w:rPr>
          <w:sz w:val="28"/>
          <w:szCs w:val="28"/>
        </w:rPr>
      </w:pPr>
      <w:r>
        <w:rPr>
          <w:rFonts w:eastAsia="Times New Roman" w:cs="Times New Roman" w:ascii="Times New Roman" w:hAnsi="Times New Roman"/>
          <w:b/>
          <w:bCs/>
          <w:sz w:val="28"/>
          <w:szCs w:val="28"/>
        </w:rPr>
        <w:t>П.3:</w:t>
      </w:r>
      <w:r>
        <w:rPr>
          <w:rFonts w:eastAsia="Times New Roman" w:cs="Times New Roman" w:ascii="Times New Roman" w:hAnsi="Times New Roman"/>
          <w:sz w:val="28"/>
          <w:szCs w:val="28"/>
        </w:rPr>
        <w:t xml:space="preserve"> Для ідентифікації використовується РНОКПП (10 цифр).</w:t>
      </w:r>
    </w:p>
    <w:p>
      <w:pPr>
        <w:pStyle w:val="normal1"/>
        <w:numPr>
          <w:ilvl w:val="0"/>
          <w:numId w:val="6"/>
        </w:numPr>
        <w:spacing w:lineRule="auto" w:line="240" w:beforeAutospacing="0" w:before="0" w:afterAutospacing="0" w:after="0"/>
        <w:ind w:hanging="360" w:start="720"/>
        <w:rPr>
          <w:sz w:val="28"/>
          <w:szCs w:val="28"/>
        </w:rPr>
      </w:pPr>
      <w:r>
        <w:rPr>
          <w:rFonts w:eastAsia="Times New Roman" w:cs="Times New Roman" w:ascii="Times New Roman" w:hAnsi="Times New Roman"/>
          <w:b/>
          <w:bCs/>
          <w:sz w:val="28"/>
          <w:szCs w:val="28"/>
        </w:rPr>
        <w:t>П.4:</w:t>
      </w:r>
      <w:r>
        <w:rPr>
          <w:rFonts w:eastAsia="Times New Roman" w:cs="Times New Roman" w:ascii="Times New Roman" w:hAnsi="Times New Roman"/>
          <w:sz w:val="28"/>
          <w:szCs w:val="28"/>
        </w:rPr>
        <w:t xml:space="preserve"> Час сеансу користувача контролюється за таймером бездіяльності.</w:t>
      </w:r>
    </w:p>
    <w:p>
      <w:pPr>
        <w:pStyle w:val="normal1"/>
        <w:numPr>
          <w:ilvl w:val="0"/>
          <w:numId w:val="6"/>
        </w:numPr>
        <w:spacing w:lineRule="auto" w:line="240" w:beforeAutospacing="0" w:before="0" w:after="240"/>
        <w:ind w:hanging="360" w:start="720"/>
        <w:rPr>
          <w:sz w:val="28"/>
          <w:szCs w:val="28"/>
        </w:rPr>
      </w:pPr>
      <w:r>
        <w:rPr>
          <w:rFonts w:eastAsia="Times New Roman" w:cs="Times New Roman" w:ascii="Times New Roman" w:hAnsi="Times New Roman"/>
          <w:b/>
          <w:bCs/>
          <w:sz w:val="28"/>
          <w:szCs w:val="28"/>
        </w:rPr>
        <w:t>П.5:</w:t>
      </w:r>
      <w:r>
        <w:rPr>
          <w:rFonts w:eastAsia="Times New Roman" w:cs="Times New Roman" w:ascii="Times New Roman" w:hAnsi="Times New Roman"/>
          <w:sz w:val="28"/>
          <w:szCs w:val="28"/>
        </w:rPr>
        <w:t xml:space="preserve"> </w:t>
      </w:r>
      <w:r>
        <w:rPr>
          <w:rFonts w:eastAsia="Times New Roman" w:cs="Times New Roman" w:ascii="Times New Roman" w:hAnsi="Times New Roman"/>
          <w:i/>
          <w:iCs/>
          <w:sz w:val="28"/>
          <w:szCs w:val="28"/>
        </w:rPr>
        <w:t>[Оновлено]</w:t>
      </w:r>
      <w:r>
        <w:rPr>
          <w:rFonts w:eastAsia="Times New Roman" w:cs="Times New Roman" w:ascii="Times New Roman" w:hAnsi="Times New Roman"/>
          <w:sz w:val="28"/>
          <w:szCs w:val="28"/>
        </w:rPr>
        <w:t xml:space="preserve"> Параметри автоматичного кредитного рішення задає Адміністратор. </w:t>
      </w:r>
      <w:r>
        <w:rPr>
          <w:rFonts w:eastAsia="Times New Roman" w:cs="Times New Roman" w:ascii="Times New Roman" w:hAnsi="Times New Roman"/>
          <w:b/>
          <w:bCs/>
          <w:sz w:val="28"/>
          <w:szCs w:val="28"/>
        </w:rPr>
        <w:t>[ПІДТВ.]</w:t>
      </w:r>
      <w:r>
        <w:rPr>
          <w:rFonts w:eastAsia="Times New Roman" w:cs="Times New Roman" w:ascii="Times New Roman" w:hAnsi="Times New Roman"/>
          <w:sz w:val="28"/>
          <w:szCs w:val="28"/>
        </w:rPr>
        <w:t xml:space="preserve"> Необхідно додати до документа значення за замовчуванням (спосіб опрацювання та поріг, %).</w:t>
      </w:r>
    </w:p>
    <w:p>
      <w:pPr>
        <w:pStyle w:val="Heading2"/>
        <w:keepNext w:val="false"/>
        <w:keepLines w:val="false"/>
        <w:spacing w:lineRule="auto" w:line="240" w:before="360" w:after="80"/>
        <w:rPr>
          <w:rFonts w:ascii="Times New Roman" w:hAnsi="Times New Roman" w:eastAsia="Times New Roman" w:cs="Times New Roman"/>
          <w:b/>
          <w:bCs/>
          <w:sz w:val="28"/>
          <w:szCs w:val="28"/>
        </w:rPr>
      </w:pPr>
      <w:bookmarkStart w:id="10" w:name="_5m41szf2v6a6"/>
      <w:bookmarkEnd w:id="10"/>
      <w:r>
        <w:rPr>
          <w:rFonts w:eastAsia="Times New Roman" w:cs="Times New Roman" w:ascii="Times New Roman" w:hAnsi="Times New Roman"/>
          <w:b/>
          <w:bCs/>
          <w:sz w:val="28"/>
          <w:szCs w:val="28"/>
        </w:rPr>
        <w:t>3. ФУНКЦІОНАЛЬНІ ВИМОГИ КАБІНЕТУ</w:t>
      </w:r>
    </w:p>
    <w:p>
      <w:pPr>
        <w:pStyle w:val="normal1"/>
        <w:numPr>
          <w:ilvl w:val="0"/>
          <w:numId w:val="1"/>
        </w:numPr>
        <w:spacing w:lineRule="auto" w:line="240" w:before="240" w:afterAutospacing="0" w:after="0"/>
        <w:ind w:hanging="360" w:start="720"/>
        <w:rPr>
          <w:sz w:val="28"/>
          <w:szCs w:val="28"/>
        </w:rPr>
      </w:pPr>
      <w:r>
        <w:rPr>
          <w:rFonts w:eastAsia="Times New Roman" w:cs="Times New Roman" w:ascii="Times New Roman" w:hAnsi="Times New Roman"/>
          <w:b/>
          <w:bCs/>
          <w:sz w:val="28"/>
          <w:szCs w:val="28"/>
        </w:rPr>
        <w:t>F-10:</w:t>
      </w:r>
      <w:r>
        <w:rPr>
          <w:rFonts w:eastAsia="Times New Roman" w:cs="Times New Roman" w:ascii="Times New Roman" w:hAnsi="Times New Roman"/>
          <w:sz w:val="28"/>
          <w:szCs w:val="28"/>
        </w:rPr>
        <w:t xml:space="preserve"> Система забезпечує автентифікацію клієнта за логіном та паролем.</w:t>
      </w:r>
    </w:p>
    <w:p>
      <w:pPr>
        <w:pStyle w:val="normal1"/>
        <w:numPr>
          <w:ilvl w:val="0"/>
          <w:numId w:val="1"/>
        </w:numPr>
        <w:spacing w:lineRule="auto" w:line="240" w:beforeAutospacing="0" w:before="0" w:afterAutospacing="0" w:after="0"/>
        <w:ind w:hanging="360" w:start="720"/>
        <w:rPr>
          <w:sz w:val="28"/>
          <w:szCs w:val="28"/>
        </w:rPr>
      </w:pPr>
      <w:r>
        <w:rPr>
          <w:rFonts w:eastAsia="Times New Roman" w:cs="Times New Roman" w:ascii="Times New Roman" w:hAnsi="Times New Roman"/>
          <w:b/>
          <w:bCs/>
          <w:sz w:val="28"/>
          <w:szCs w:val="28"/>
        </w:rPr>
        <w:t>F-20:</w:t>
      </w:r>
      <w:r>
        <w:rPr>
          <w:rFonts w:eastAsia="Times New Roman" w:cs="Times New Roman" w:ascii="Times New Roman" w:hAnsi="Times New Roman"/>
          <w:sz w:val="28"/>
          <w:szCs w:val="28"/>
        </w:rPr>
        <w:t xml:space="preserve"> Система забезпечує відображення переліку відкритих рахунків клієнта з поточними балансами.</w:t>
      </w:r>
    </w:p>
    <w:p>
      <w:pPr>
        <w:pStyle w:val="normal1"/>
        <w:numPr>
          <w:ilvl w:val="0"/>
          <w:numId w:val="1"/>
        </w:numPr>
        <w:spacing w:lineRule="auto" w:line="240" w:beforeAutospacing="0" w:before="0" w:afterAutospacing="0" w:after="0"/>
        <w:ind w:hanging="360" w:start="720"/>
        <w:rPr>
          <w:sz w:val="28"/>
          <w:szCs w:val="28"/>
        </w:rPr>
      </w:pPr>
      <w:r>
        <w:rPr>
          <w:rFonts w:eastAsia="Times New Roman" w:cs="Times New Roman" w:ascii="Times New Roman" w:hAnsi="Times New Roman"/>
          <w:b/>
          <w:bCs/>
          <w:sz w:val="28"/>
          <w:szCs w:val="28"/>
        </w:rPr>
        <w:t>F-30:</w:t>
      </w:r>
      <w:r>
        <w:rPr>
          <w:rFonts w:eastAsia="Times New Roman" w:cs="Times New Roman" w:ascii="Times New Roman" w:hAnsi="Times New Roman"/>
          <w:sz w:val="28"/>
          <w:szCs w:val="28"/>
        </w:rPr>
        <w:t xml:space="preserve"> </w:t>
      </w:r>
      <w:r>
        <w:rPr>
          <w:rFonts w:eastAsia="Times New Roman" w:cs="Times New Roman" w:ascii="Times New Roman" w:hAnsi="Times New Roman"/>
          <w:i/>
          <w:iCs/>
          <w:sz w:val="28"/>
          <w:szCs w:val="28"/>
        </w:rPr>
        <w:t>[Оновлено, №10, №15]</w:t>
      </w:r>
      <w:r>
        <w:rPr>
          <w:rFonts w:eastAsia="Times New Roman" w:cs="Times New Roman" w:ascii="Times New Roman" w:hAnsi="Times New Roman"/>
          <w:sz w:val="28"/>
          <w:szCs w:val="28"/>
        </w:rPr>
        <w:t xml:space="preserve"> Форма «Пошук клієнта» (для відновлення доступу) містить 7 полів: «Ім'я», «Прізвище», «Адреса», «Місто», «Область», «Поштовий індекс», «РНОКПП» (поле «Телефон» прибрано). Якщо введені дані збігаються з даними системи, показується логін клієнта; </w:t>
      </w:r>
      <w:r>
        <w:rPr>
          <w:rFonts w:eastAsia="Times New Roman" w:cs="Times New Roman" w:ascii="Times New Roman" w:hAnsi="Times New Roman"/>
          <w:b/>
          <w:bCs/>
          <w:sz w:val="28"/>
          <w:szCs w:val="28"/>
        </w:rPr>
        <w:t>пароль не відображається. [ПІДТВ.] Необхідно розробити безпечний спосіб відновлення пароля.</w:t>
      </w:r>
    </w:p>
    <w:p>
      <w:pPr>
        <w:pStyle w:val="normal1"/>
        <w:numPr>
          <w:ilvl w:val="0"/>
          <w:numId w:val="1"/>
        </w:numPr>
        <w:spacing w:lineRule="auto" w:line="240" w:beforeAutospacing="0" w:before="0" w:afterAutospacing="0" w:after="0"/>
        <w:ind w:hanging="360" w:start="720"/>
        <w:rPr>
          <w:sz w:val="28"/>
          <w:szCs w:val="28"/>
        </w:rPr>
      </w:pPr>
      <w:r>
        <w:rPr>
          <w:rFonts w:eastAsia="Times New Roman" w:cs="Times New Roman" w:ascii="Times New Roman" w:hAnsi="Times New Roman"/>
          <w:b/>
          <w:bCs/>
          <w:sz w:val="28"/>
          <w:szCs w:val="28"/>
        </w:rPr>
        <w:t>F-40:</w:t>
      </w:r>
      <w:r>
        <w:rPr>
          <w:rFonts w:eastAsia="Times New Roman" w:cs="Times New Roman" w:ascii="Times New Roman" w:hAnsi="Times New Roman"/>
          <w:sz w:val="28"/>
          <w:szCs w:val="28"/>
        </w:rPr>
        <w:t xml:space="preserve"> Система здійснює міжбанківський переказ коштів за вказаним IBAN одержувача.</w:t>
      </w:r>
    </w:p>
    <w:p>
      <w:pPr>
        <w:pStyle w:val="normal1"/>
        <w:numPr>
          <w:ilvl w:val="0"/>
          <w:numId w:val="1"/>
        </w:numPr>
        <w:spacing w:lineRule="auto" w:line="240" w:beforeAutospacing="0" w:before="0" w:afterAutospacing="0" w:after="0"/>
        <w:ind w:hanging="360" w:start="720"/>
        <w:rPr>
          <w:sz w:val="28"/>
          <w:szCs w:val="28"/>
        </w:rPr>
      </w:pPr>
      <w:r>
        <w:rPr>
          <w:rFonts w:eastAsia="Times New Roman" w:cs="Times New Roman" w:ascii="Times New Roman" w:hAnsi="Times New Roman"/>
          <w:b/>
          <w:bCs/>
          <w:sz w:val="28"/>
          <w:szCs w:val="28"/>
        </w:rPr>
        <w:t>F-50:</w:t>
      </w:r>
      <w:r>
        <w:rPr>
          <w:rFonts w:eastAsia="Times New Roman" w:cs="Times New Roman" w:ascii="Times New Roman" w:hAnsi="Times New Roman"/>
          <w:sz w:val="28"/>
          <w:szCs w:val="28"/>
        </w:rPr>
        <w:t xml:space="preserve"> </w:t>
      </w:r>
      <w:r>
        <w:rPr>
          <w:rFonts w:eastAsia="Times New Roman" w:cs="Times New Roman" w:ascii="Times New Roman" w:hAnsi="Times New Roman"/>
          <w:i/>
          <w:iCs/>
          <w:sz w:val="28"/>
          <w:szCs w:val="28"/>
        </w:rPr>
        <w:t>[Оновлено, №16]</w:t>
      </w:r>
      <w:r>
        <w:rPr>
          <w:rFonts w:eastAsia="Times New Roman" w:cs="Times New Roman" w:ascii="Times New Roman" w:hAnsi="Times New Roman"/>
          <w:sz w:val="28"/>
          <w:szCs w:val="28"/>
        </w:rPr>
        <w:t xml:space="preserve"> Перелік операцій містить поля: дата, ID операції, опис, тип (зарахування/списання), сума (див. Додаток А).</w:t>
      </w:r>
    </w:p>
    <w:p>
      <w:pPr>
        <w:pStyle w:val="normal1"/>
        <w:numPr>
          <w:ilvl w:val="0"/>
          <w:numId w:val="1"/>
        </w:numPr>
        <w:spacing w:lineRule="auto" w:line="240" w:beforeAutospacing="0" w:before="0" w:afterAutospacing="0" w:after="0"/>
        <w:ind w:hanging="360" w:start="720"/>
        <w:rPr>
          <w:sz w:val="28"/>
          <w:szCs w:val="28"/>
        </w:rPr>
      </w:pPr>
      <w:r>
        <w:rPr>
          <w:rFonts w:eastAsia="Times New Roman" w:cs="Times New Roman" w:ascii="Times New Roman" w:hAnsi="Times New Roman"/>
          <w:b/>
          <w:bCs/>
          <w:sz w:val="28"/>
          <w:szCs w:val="28"/>
        </w:rPr>
        <w:t>F-60:</w:t>
      </w:r>
      <w:r>
        <w:rPr>
          <w:rFonts w:eastAsia="Times New Roman" w:cs="Times New Roman" w:ascii="Times New Roman" w:hAnsi="Times New Roman"/>
          <w:sz w:val="28"/>
          <w:szCs w:val="28"/>
        </w:rPr>
        <w:t xml:space="preserve"> </w:t>
      </w:r>
      <w:r>
        <w:rPr>
          <w:rFonts w:eastAsia="Times New Roman" w:cs="Times New Roman" w:ascii="Times New Roman" w:hAnsi="Times New Roman"/>
          <w:i/>
          <w:iCs/>
          <w:sz w:val="28"/>
          <w:szCs w:val="28"/>
        </w:rPr>
        <w:t>[Оновлено, №6]</w:t>
      </w:r>
      <w:r>
        <w:rPr>
          <w:rFonts w:eastAsia="Times New Roman" w:cs="Times New Roman" w:ascii="Times New Roman" w:hAnsi="Times New Roman"/>
          <w:sz w:val="28"/>
          <w:szCs w:val="28"/>
        </w:rPr>
        <w:t xml:space="preserve"> При відкритті ощадного рахунку клієнт вказує рахунок-джерело для початкового внеску (100 грн). Якщо баланс рахунку-джерела менший за 100 грн, рахунок не відкривається; система показує помилку «Недостатньо коштів для початкового внеску».</w:t>
      </w:r>
    </w:p>
    <w:p>
      <w:pPr>
        <w:pStyle w:val="normal1"/>
        <w:numPr>
          <w:ilvl w:val="0"/>
          <w:numId w:val="1"/>
        </w:numPr>
        <w:spacing w:lineRule="auto" w:line="240" w:beforeAutospacing="0" w:before="0" w:afterAutospacing="0" w:after="0"/>
        <w:ind w:hanging="360" w:start="720"/>
        <w:rPr>
          <w:sz w:val="28"/>
          <w:szCs w:val="28"/>
        </w:rPr>
      </w:pPr>
      <w:r>
        <w:rPr>
          <w:rFonts w:eastAsia="Times New Roman" w:cs="Times New Roman" w:ascii="Times New Roman" w:hAnsi="Times New Roman"/>
          <w:b/>
          <w:bCs/>
          <w:sz w:val="28"/>
          <w:szCs w:val="28"/>
        </w:rPr>
        <w:t>F-70:</w:t>
      </w:r>
      <w:r>
        <w:rPr>
          <w:rFonts w:eastAsia="Times New Roman" w:cs="Times New Roman" w:ascii="Times New Roman" w:hAnsi="Times New Roman"/>
          <w:sz w:val="28"/>
          <w:szCs w:val="28"/>
        </w:rPr>
        <w:t xml:space="preserve"> </w:t>
      </w:r>
      <w:r>
        <w:rPr>
          <w:rFonts w:eastAsia="Times New Roman" w:cs="Times New Roman" w:ascii="Times New Roman" w:hAnsi="Times New Roman"/>
          <w:i/>
          <w:iCs/>
          <w:sz w:val="28"/>
          <w:szCs w:val="28"/>
        </w:rPr>
        <w:t>[Оновлено, №12]</w:t>
      </w:r>
      <w:r>
        <w:rPr>
          <w:rFonts w:eastAsia="Times New Roman" w:cs="Times New Roman" w:ascii="Times New Roman" w:hAnsi="Times New Roman"/>
          <w:sz w:val="28"/>
          <w:szCs w:val="28"/>
        </w:rPr>
        <w:t xml:space="preserve"> </w:t>
      </w:r>
      <w:r>
        <w:rPr>
          <w:rFonts w:eastAsia="Times New Roman" w:cs="Times New Roman" w:ascii="Times New Roman" w:hAnsi="Times New Roman"/>
          <w:b/>
          <w:bCs/>
          <w:sz w:val="28"/>
          <w:szCs w:val="28"/>
        </w:rPr>
        <w:t>[ПІДТВ.]</w:t>
      </w:r>
      <w:r>
        <w:rPr>
          <w:rFonts w:eastAsia="Times New Roman" w:cs="Times New Roman" w:ascii="Times New Roman" w:hAnsi="Times New Roman"/>
          <w:sz w:val="28"/>
          <w:szCs w:val="28"/>
        </w:rPr>
        <w:t xml:space="preserve"> Сума грошових переказів одного клієнта протягом однієї доби не може перевищувати єдиний денний ліміт 100 000 грн (узгоджено з роллю модуля BL-40).</w:t>
      </w:r>
    </w:p>
    <w:p>
      <w:pPr>
        <w:pStyle w:val="normal1"/>
        <w:numPr>
          <w:ilvl w:val="0"/>
          <w:numId w:val="1"/>
        </w:numPr>
        <w:spacing w:lineRule="auto" w:line="240" w:beforeAutospacing="0" w:before="0" w:afterAutospacing="0" w:after="0"/>
        <w:ind w:hanging="360" w:start="720"/>
        <w:rPr>
          <w:sz w:val="28"/>
          <w:szCs w:val="28"/>
        </w:rPr>
      </w:pPr>
      <w:r>
        <w:rPr>
          <w:rFonts w:eastAsia="Times New Roman" w:cs="Times New Roman" w:ascii="Times New Roman" w:hAnsi="Times New Roman"/>
          <w:b/>
          <w:bCs/>
          <w:sz w:val="28"/>
          <w:szCs w:val="28"/>
        </w:rPr>
        <w:t>F-80:</w:t>
      </w:r>
      <w:r>
        <w:rPr>
          <w:rFonts w:eastAsia="Times New Roman" w:cs="Times New Roman" w:ascii="Times New Roman" w:hAnsi="Times New Roman"/>
          <w:sz w:val="28"/>
          <w:szCs w:val="28"/>
        </w:rPr>
        <w:t xml:space="preserve"> </w:t>
      </w:r>
      <w:r>
        <w:rPr>
          <w:rFonts w:eastAsia="Times New Roman" w:cs="Times New Roman" w:ascii="Times New Roman" w:hAnsi="Times New Roman"/>
          <w:i/>
          <w:iCs/>
          <w:sz w:val="28"/>
          <w:szCs w:val="28"/>
        </w:rPr>
        <w:t>[Оновлено, №21]</w:t>
      </w:r>
      <w:r>
        <w:rPr>
          <w:rFonts w:eastAsia="Times New Roman" w:cs="Times New Roman" w:ascii="Times New Roman" w:hAnsi="Times New Roman"/>
          <w:sz w:val="28"/>
          <w:szCs w:val="28"/>
        </w:rPr>
        <w:t xml:space="preserve"> Перед відправленням переказу система перевіряє формат і контрольні цифри IBAN одержувача (відповідно до BL-50, BL-60) та достатність коштів на рахунку списання.</w:t>
      </w:r>
    </w:p>
    <w:p>
      <w:pPr>
        <w:pStyle w:val="normal1"/>
        <w:numPr>
          <w:ilvl w:val="0"/>
          <w:numId w:val="1"/>
        </w:numPr>
        <w:spacing w:lineRule="auto" w:line="240" w:beforeAutospacing="0" w:before="0" w:afterAutospacing="0" w:after="0"/>
        <w:ind w:hanging="360" w:start="720"/>
        <w:rPr>
          <w:sz w:val="28"/>
          <w:szCs w:val="28"/>
        </w:rPr>
      </w:pPr>
      <w:r>
        <w:rPr>
          <w:rFonts w:eastAsia="Times New Roman" w:cs="Times New Roman" w:ascii="Times New Roman" w:hAnsi="Times New Roman"/>
          <w:b/>
          <w:bCs/>
          <w:sz w:val="28"/>
          <w:szCs w:val="28"/>
        </w:rPr>
        <w:t>F-90:</w:t>
      </w:r>
      <w:r>
        <w:rPr>
          <w:rFonts w:eastAsia="Times New Roman" w:cs="Times New Roman" w:ascii="Times New Roman" w:hAnsi="Times New Roman"/>
          <w:sz w:val="28"/>
          <w:szCs w:val="28"/>
        </w:rPr>
        <w:t xml:space="preserve"> </w:t>
      </w:r>
      <w:r>
        <w:rPr>
          <w:rFonts w:eastAsia="Times New Roman" w:cs="Times New Roman" w:ascii="Times New Roman" w:hAnsi="Times New Roman"/>
          <w:i/>
          <w:iCs/>
          <w:sz w:val="28"/>
          <w:szCs w:val="28"/>
        </w:rPr>
        <w:t>[Оновлено, №1]</w:t>
      </w:r>
      <w:r>
        <w:rPr>
          <w:rFonts w:eastAsia="Times New Roman" w:cs="Times New Roman" w:ascii="Times New Roman" w:hAnsi="Times New Roman"/>
          <w:sz w:val="28"/>
          <w:szCs w:val="28"/>
        </w:rPr>
        <w:t xml:space="preserve"> Дати у всіх формах кабінету вводяться та відображаються у форматі YYYY-MM-DD (наприклад, 2026-10-15).</w:t>
      </w:r>
    </w:p>
    <w:p>
      <w:pPr>
        <w:pStyle w:val="normal1"/>
        <w:numPr>
          <w:ilvl w:val="0"/>
          <w:numId w:val="1"/>
        </w:numPr>
        <w:spacing w:lineRule="auto" w:line="240" w:beforeAutospacing="0" w:before="0" w:afterAutospacing="0" w:after="0"/>
        <w:ind w:hanging="360" w:start="720"/>
        <w:rPr>
          <w:sz w:val="28"/>
          <w:szCs w:val="28"/>
        </w:rPr>
      </w:pPr>
      <w:r>
        <w:rPr>
          <w:rFonts w:eastAsia="Times New Roman" w:cs="Times New Roman" w:ascii="Times New Roman" w:hAnsi="Times New Roman"/>
          <w:b/>
          <w:bCs/>
          <w:sz w:val="28"/>
          <w:szCs w:val="28"/>
        </w:rPr>
        <w:t>F-100:</w:t>
      </w:r>
      <w:r>
        <w:rPr>
          <w:rFonts w:eastAsia="Times New Roman" w:cs="Times New Roman" w:ascii="Times New Roman" w:hAnsi="Times New Roman"/>
          <w:sz w:val="28"/>
          <w:szCs w:val="28"/>
        </w:rPr>
        <w:t xml:space="preserve"> Система надає форму для розрахунку параметрів кредиту за введеною сумою та строком.</w:t>
      </w:r>
    </w:p>
    <w:p>
      <w:pPr>
        <w:pStyle w:val="normal1"/>
        <w:numPr>
          <w:ilvl w:val="0"/>
          <w:numId w:val="1"/>
        </w:numPr>
        <w:spacing w:lineRule="auto" w:line="240" w:beforeAutospacing="0" w:before="0" w:afterAutospacing="0" w:after="0"/>
        <w:ind w:hanging="360" w:start="720"/>
        <w:rPr>
          <w:sz w:val="28"/>
          <w:szCs w:val="28"/>
        </w:rPr>
      </w:pPr>
      <w:r>
        <w:rPr>
          <w:rFonts w:eastAsia="Times New Roman" w:cs="Times New Roman" w:ascii="Times New Roman" w:hAnsi="Times New Roman"/>
          <w:b/>
          <w:bCs/>
          <w:sz w:val="28"/>
          <w:szCs w:val="28"/>
        </w:rPr>
        <w:t>F-110:</w:t>
      </w:r>
      <w:r>
        <w:rPr>
          <w:rFonts w:eastAsia="Times New Roman" w:cs="Times New Roman" w:ascii="Times New Roman" w:hAnsi="Times New Roman"/>
          <w:sz w:val="28"/>
          <w:szCs w:val="28"/>
        </w:rPr>
        <w:t xml:space="preserve"> </w:t>
      </w:r>
      <w:r>
        <w:rPr>
          <w:rFonts w:eastAsia="Times New Roman" w:cs="Times New Roman" w:ascii="Times New Roman" w:hAnsi="Times New Roman"/>
          <w:i/>
          <w:iCs/>
          <w:sz w:val="28"/>
          <w:szCs w:val="28"/>
        </w:rPr>
        <w:t>[Оновлено, №7, №13]</w:t>
      </w:r>
      <w:r>
        <w:rPr>
          <w:rFonts w:eastAsia="Times New Roman" w:cs="Times New Roman" w:ascii="Times New Roman" w:hAnsi="Times New Roman"/>
          <w:sz w:val="28"/>
          <w:szCs w:val="28"/>
        </w:rPr>
        <w:t xml:space="preserve"> </w:t>
      </w:r>
      <w:r>
        <w:rPr>
          <w:rFonts w:eastAsia="Times New Roman" w:cs="Times New Roman" w:ascii="Times New Roman" w:hAnsi="Times New Roman"/>
          <w:b/>
          <w:bCs/>
          <w:sz w:val="28"/>
          <w:szCs w:val="28"/>
        </w:rPr>
        <w:t>[ПІДТВ.]</w:t>
      </w:r>
      <w:r>
        <w:rPr>
          <w:rFonts w:eastAsia="Times New Roman" w:cs="Times New Roman" w:ascii="Times New Roman" w:hAnsi="Times New Roman"/>
          <w:sz w:val="28"/>
          <w:szCs w:val="28"/>
        </w:rPr>
        <w:t xml:space="preserve"> Система забезпечує подання заявки на кредит: сума кредиту від 1 000 до 1 000 000 грн (узгоджено з BL-30), строк від 3 до 60 місяців. Необхідно визначити правила першого внеску та перелік причин відмови.</w:t>
      </w:r>
    </w:p>
    <w:p>
      <w:pPr>
        <w:pStyle w:val="normal1"/>
        <w:numPr>
          <w:ilvl w:val="0"/>
          <w:numId w:val="1"/>
        </w:numPr>
        <w:spacing w:lineRule="auto" w:line="240" w:beforeAutospacing="0" w:before="0" w:afterAutospacing="0" w:after="0"/>
        <w:ind w:hanging="360" w:start="720"/>
        <w:rPr>
          <w:sz w:val="28"/>
          <w:szCs w:val="28"/>
        </w:rPr>
      </w:pPr>
      <w:r>
        <w:rPr>
          <w:rFonts w:eastAsia="Times New Roman" w:cs="Times New Roman" w:ascii="Times New Roman" w:hAnsi="Times New Roman"/>
          <w:b/>
          <w:bCs/>
          <w:sz w:val="28"/>
          <w:szCs w:val="28"/>
        </w:rPr>
        <w:t>F-120:</w:t>
      </w:r>
      <w:r>
        <w:rPr>
          <w:rFonts w:eastAsia="Times New Roman" w:cs="Times New Roman" w:ascii="Times New Roman" w:hAnsi="Times New Roman"/>
          <w:sz w:val="28"/>
          <w:szCs w:val="28"/>
        </w:rPr>
        <w:t xml:space="preserve"> Система обмежує доступ до внутрішніх сторінок кабінету для неавторизованих відвідувачів.</w:t>
      </w:r>
    </w:p>
    <w:p>
      <w:pPr>
        <w:pStyle w:val="normal1"/>
        <w:numPr>
          <w:ilvl w:val="0"/>
          <w:numId w:val="1"/>
        </w:numPr>
        <w:spacing w:lineRule="auto" w:line="240" w:beforeAutospacing="0" w:before="0" w:after="240"/>
        <w:ind w:hanging="360" w:start="720"/>
        <w:rPr>
          <w:sz w:val="28"/>
          <w:szCs w:val="28"/>
        </w:rPr>
      </w:pPr>
      <w:r>
        <w:rPr>
          <w:rFonts w:eastAsia="Times New Roman" w:cs="Times New Roman" w:ascii="Times New Roman" w:hAnsi="Times New Roman"/>
          <w:b/>
          <w:bCs/>
          <w:sz w:val="28"/>
          <w:szCs w:val="28"/>
        </w:rPr>
        <w:t>F-130:</w:t>
      </w:r>
      <w:r>
        <w:rPr>
          <w:rFonts w:eastAsia="Times New Roman" w:cs="Times New Roman" w:ascii="Times New Roman" w:hAnsi="Times New Roman"/>
          <w:sz w:val="28"/>
          <w:szCs w:val="28"/>
        </w:rPr>
        <w:t xml:space="preserve"> </w:t>
      </w:r>
      <w:r>
        <w:rPr>
          <w:rFonts w:eastAsia="Times New Roman" w:cs="Times New Roman" w:ascii="Times New Roman" w:hAnsi="Times New Roman"/>
          <w:i/>
          <w:iCs/>
          <w:sz w:val="28"/>
          <w:szCs w:val="28"/>
        </w:rPr>
        <w:t>[Оновлено, №20]</w:t>
      </w:r>
      <w:r>
        <w:rPr>
          <w:rFonts w:eastAsia="Times New Roman" w:cs="Times New Roman" w:ascii="Times New Roman" w:hAnsi="Times New Roman"/>
          <w:sz w:val="28"/>
          <w:szCs w:val="28"/>
        </w:rPr>
        <w:t xml:space="preserve"> Сторінка «Служба підтримки» містить форму зворотного зв'язку для відправки звернень (доступна як відвідувачам, так і авторизованим клієнтам). Вимогу F-140 вилучено як дублікат.</w:t>
      </w:r>
    </w:p>
    <w:p>
      <w:pPr>
        <w:pStyle w:val="Heading2"/>
        <w:keepNext w:val="false"/>
        <w:keepLines w:val="false"/>
        <w:spacing w:lineRule="auto" w:line="240" w:before="360" w:after="80"/>
        <w:rPr>
          <w:rFonts w:ascii="Times New Roman" w:hAnsi="Times New Roman" w:eastAsia="Times New Roman" w:cs="Times New Roman"/>
          <w:b/>
          <w:bCs/>
          <w:sz w:val="28"/>
          <w:szCs w:val="28"/>
        </w:rPr>
      </w:pPr>
      <w:bookmarkStart w:id="11" w:name="_ii4ygsmi1fae"/>
      <w:bookmarkEnd w:id="11"/>
      <w:r>
        <w:rPr>
          <w:rFonts w:eastAsia="Times New Roman" w:cs="Times New Roman" w:ascii="Times New Roman" w:hAnsi="Times New Roman"/>
          <w:b/>
          <w:bCs/>
          <w:sz w:val="28"/>
          <w:szCs w:val="28"/>
        </w:rPr>
        <w:t>4. ВИМОГИ ДО ІНТЕРФЕЙСУ КОРИСТУВАЧА (GUI)</w:t>
      </w:r>
    </w:p>
    <w:p>
      <w:pPr>
        <w:pStyle w:val="normal1"/>
        <w:numPr>
          <w:ilvl w:val="0"/>
          <w:numId w:val="2"/>
        </w:numPr>
        <w:spacing w:lineRule="auto" w:line="240" w:before="240" w:afterAutospacing="0" w:after="0"/>
        <w:ind w:hanging="360" w:start="720"/>
        <w:rPr>
          <w:sz w:val="28"/>
          <w:szCs w:val="28"/>
        </w:rPr>
      </w:pPr>
      <w:r>
        <w:rPr>
          <w:rFonts w:eastAsia="Times New Roman" w:cs="Times New Roman" w:ascii="Times New Roman" w:hAnsi="Times New Roman"/>
          <w:b/>
          <w:bCs/>
          <w:sz w:val="28"/>
          <w:szCs w:val="28"/>
        </w:rPr>
        <w:t>GUI-10:</w:t>
      </w:r>
      <w:r>
        <w:rPr>
          <w:rFonts w:eastAsia="Times New Roman" w:cs="Times New Roman" w:ascii="Times New Roman" w:hAnsi="Times New Roman"/>
          <w:sz w:val="28"/>
          <w:szCs w:val="28"/>
        </w:rPr>
        <w:t xml:space="preserve"> Елементи навігаційного меню розташовані у верхній частині сторінки та доступні на всіх екранах кабінету.</w:t>
      </w:r>
    </w:p>
    <w:p>
      <w:pPr>
        <w:pStyle w:val="normal1"/>
        <w:numPr>
          <w:ilvl w:val="0"/>
          <w:numId w:val="2"/>
        </w:numPr>
        <w:spacing w:lineRule="auto" w:line="240" w:beforeAutospacing="0" w:before="0" w:afterAutospacing="0" w:after="0"/>
        <w:ind w:hanging="360" w:start="720"/>
        <w:rPr>
          <w:sz w:val="28"/>
          <w:szCs w:val="28"/>
        </w:rPr>
      </w:pPr>
      <w:r>
        <w:rPr>
          <w:rFonts w:eastAsia="Times New Roman" w:cs="Times New Roman" w:ascii="Times New Roman" w:hAnsi="Times New Roman"/>
          <w:b/>
          <w:bCs/>
          <w:sz w:val="28"/>
          <w:szCs w:val="28"/>
        </w:rPr>
        <w:t>GUI-20:</w:t>
      </w:r>
      <w:r>
        <w:rPr>
          <w:rFonts w:eastAsia="Times New Roman" w:cs="Times New Roman" w:ascii="Times New Roman" w:hAnsi="Times New Roman"/>
          <w:sz w:val="28"/>
          <w:szCs w:val="28"/>
        </w:rPr>
        <w:t xml:space="preserve"> </w:t>
      </w:r>
      <w:r>
        <w:rPr>
          <w:rFonts w:eastAsia="Times New Roman" w:cs="Times New Roman" w:ascii="Times New Roman" w:hAnsi="Times New Roman"/>
          <w:i/>
          <w:iCs/>
          <w:sz w:val="28"/>
          <w:szCs w:val="28"/>
        </w:rPr>
        <w:t>[Оновлено, №10]</w:t>
      </w:r>
      <w:r>
        <w:rPr>
          <w:rFonts w:eastAsia="Times New Roman" w:cs="Times New Roman" w:ascii="Times New Roman" w:hAnsi="Times New Roman"/>
          <w:sz w:val="28"/>
          <w:szCs w:val="28"/>
        </w:rPr>
        <w:t xml:space="preserve"> Форма реєстрації та відновлення доступу містить 7 полів введення (ідентично до F-30).</w:t>
      </w:r>
    </w:p>
    <w:p>
      <w:pPr>
        <w:pStyle w:val="normal1"/>
        <w:numPr>
          <w:ilvl w:val="0"/>
          <w:numId w:val="2"/>
        </w:numPr>
        <w:spacing w:lineRule="auto" w:line="240" w:beforeAutospacing="0" w:before="0" w:afterAutospacing="0" w:after="0"/>
        <w:ind w:hanging="360" w:start="720"/>
        <w:rPr>
          <w:sz w:val="28"/>
          <w:szCs w:val="28"/>
        </w:rPr>
      </w:pPr>
      <w:r>
        <w:rPr>
          <w:rFonts w:eastAsia="Times New Roman" w:cs="Times New Roman" w:ascii="Times New Roman" w:hAnsi="Times New Roman"/>
          <w:b/>
          <w:bCs/>
          <w:sz w:val="28"/>
          <w:szCs w:val="28"/>
        </w:rPr>
        <w:t>GUI-30:</w:t>
      </w:r>
      <w:r>
        <w:rPr>
          <w:rFonts w:eastAsia="Times New Roman" w:cs="Times New Roman" w:ascii="Times New Roman" w:hAnsi="Times New Roman"/>
          <w:sz w:val="28"/>
          <w:szCs w:val="28"/>
        </w:rPr>
        <w:t xml:space="preserve"> Поля введення грошових сум вирівнюються по правому краю та дозволяють введення лише числових значень.</w:t>
      </w:r>
    </w:p>
    <w:p>
      <w:pPr>
        <w:pStyle w:val="normal1"/>
        <w:numPr>
          <w:ilvl w:val="0"/>
          <w:numId w:val="2"/>
        </w:numPr>
        <w:spacing w:lineRule="auto" w:line="240" w:beforeAutospacing="0" w:before="0" w:afterAutospacing="0" w:after="0"/>
        <w:ind w:hanging="360" w:start="720"/>
        <w:rPr>
          <w:sz w:val="28"/>
          <w:szCs w:val="28"/>
        </w:rPr>
      </w:pPr>
      <w:r>
        <w:rPr>
          <w:rFonts w:eastAsia="Times New Roman" w:cs="Times New Roman" w:ascii="Times New Roman" w:hAnsi="Times New Roman"/>
          <w:b/>
          <w:bCs/>
          <w:sz w:val="28"/>
          <w:szCs w:val="28"/>
        </w:rPr>
        <w:t>GUI-40:</w:t>
      </w:r>
      <w:r>
        <w:rPr>
          <w:rFonts w:eastAsia="Times New Roman" w:cs="Times New Roman" w:ascii="Times New Roman" w:hAnsi="Times New Roman"/>
          <w:sz w:val="28"/>
          <w:szCs w:val="28"/>
        </w:rPr>
        <w:t xml:space="preserve"> Меню кабінету забезпечує перехід між розділами «Рахунки», «Перекази», «Кредити» та «Налаштування».</w:t>
      </w:r>
    </w:p>
    <w:p>
      <w:pPr>
        <w:pStyle w:val="normal1"/>
        <w:numPr>
          <w:ilvl w:val="0"/>
          <w:numId w:val="2"/>
        </w:numPr>
        <w:spacing w:lineRule="auto" w:line="240" w:beforeAutospacing="0" w:before="0" w:afterAutospacing="0" w:after="0"/>
        <w:ind w:hanging="360" w:start="720"/>
        <w:rPr>
          <w:sz w:val="28"/>
          <w:szCs w:val="28"/>
        </w:rPr>
      </w:pPr>
      <w:r>
        <w:rPr>
          <w:rFonts w:eastAsia="Times New Roman" w:cs="Times New Roman" w:ascii="Times New Roman" w:hAnsi="Times New Roman"/>
          <w:b/>
          <w:bCs/>
          <w:sz w:val="28"/>
          <w:szCs w:val="28"/>
        </w:rPr>
        <w:t>GUI-45:</w:t>
      </w:r>
      <w:r>
        <w:rPr>
          <w:rFonts w:eastAsia="Times New Roman" w:cs="Times New Roman" w:ascii="Times New Roman" w:hAnsi="Times New Roman"/>
          <w:sz w:val="28"/>
          <w:szCs w:val="28"/>
        </w:rPr>
        <w:t xml:space="preserve"> </w:t>
      </w:r>
      <w:r>
        <w:rPr>
          <w:rFonts w:eastAsia="Times New Roman" w:cs="Times New Roman" w:ascii="Times New Roman" w:hAnsi="Times New Roman"/>
          <w:i/>
          <w:iCs/>
          <w:sz w:val="28"/>
          <w:szCs w:val="28"/>
        </w:rPr>
        <w:t>[Новий ID, №17]</w:t>
      </w:r>
      <w:r>
        <w:rPr>
          <w:rFonts w:eastAsia="Times New Roman" w:cs="Times New Roman" w:ascii="Times New Roman" w:hAnsi="Times New Roman"/>
          <w:sz w:val="28"/>
          <w:szCs w:val="28"/>
        </w:rPr>
        <w:t xml:space="preserve"> Форма відкриття нового рахунку містить випадаючий список типів рахунків та список рахунків списання початкового внеску.</w:t>
      </w:r>
    </w:p>
    <w:p>
      <w:pPr>
        <w:pStyle w:val="normal1"/>
        <w:numPr>
          <w:ilvl w:val="0"/>
          <w:numId w:val="2"/>
        </w:numPr>
        <w:spacing w:lineRule="auto" w:line="240" w:beforeAutospacing="0" w:before="0" w:afterAutospacing="0" w:after="0"/>
        <w:ind w:hanging="360" w:start="720"/>
        <w:rPr>
          <w:sz w:val="28"/>
          <w:szCs w:val="28"/>
        </w:rPr>
      </w:pPr>
      <w:r>
        <w:rPr>
          <w:rFonts w:eastAsia="Times New Roman" w:cs="Times New Roman" w:ascii="Times New Roman" w:hAnsi="Times New Roman"/>
          <w:b/>
          <w:bCs/>
          <w:sz w:val="28"/>
          <w:szCs w:val="28"/>
        </w:rPr>
        <w:t>GUI-50:</w:t>
      </w:r>
      <w:r>
        <w:rPr>
          <w:rFonts w:eastAsia="Times New Roman" w:cs="Times New Roman" w:ascii="Times New Roman" w:hAnsi="Times New Roman"/>
          <w:sz w:val="28"/>
          <w:szCs w:val="28"/>
        </w:rPr>
        <w:t xml:space="preserve"> </w:t>
      </w:r>
      <w:r>
        <w:rPr>
          <w:rFonts w:eastAsia="Times New Roman" w:cs="Times New Roman" w:ascii="Times New Roman" w:hAnsi="Times New Roman"/>
          <w:i/>
          <w:iCs/>
          <w:sz w:val="28"/>
          <w:szCs w:val="28"/>
        </w:rPr>
        <w:t>[Оновлено, №4]</w:t>
      </w:r>
      <w:r>
        <w:rPr>
          <w:rFonts w:eastAsia="Times New Roman" w:cs="Times New Roman" w:ascii="Times New Roman" w:hAnsi="Times New Roman"/>
          <w:sz w:val="28"/>
          <w:szCs w:val="28"/>
        </w:rPr>
        <w:t xml:space="preserve"> При введенні некоректної суми система показує повідомлення про помилку червоним кольором поряд із полем суми (див. GUI-75).</w:t>
      </w:r>
    </w:p>
    <w:p>
      <w:pPr>
        <w:pStyle w:val="normal1"/>
        <w:numPr>
          <w:ilvl w:val="0"/>
          <w:numId w:val="2"/>
        </w:numPr>
        <w:spacing w:lineRule="auto" w:line="240" w:beforeAutospacing="0" w:before="0" w:afterAutospacing="0" w:after="0"/>
        <w:ind w:hanging="360" w:start="720"/>
        <w:rPr>
          <w:sz w:val="28"/>
          <w:szCs w:val="28"/>
        </w:rPr>
      </w:pPr>
      <w:r>
        <w:rPr>
          <w:rFonts w:eastAsia="Times New Roman" w:cs="Times New Roman" w:ascii="Times New Roman" w:hAnsi="Times New Roman"/>
          <w:b/>
          <w:bCs/>
          <w:sz w:val="28"/>
          <w:szCs w:val="28"/>
        </w:rPr>
        <w:t>GUI-60:</w:t>
      </w:r>
      <w:r>
        <w:rPr>
          <w:rFonts w:eastAsia="Times New Roman" w:cs="Times New Roman" w:ascii="Times New Roman" w:hAnsi="Times New Roman"/>
          <w:sz w:val="28"/>
          <w:szCs w:val="28"/>
        </w:rPr>
        <w:t xml:space="preserve"> Таблиця історії транзакцій містить можливість сортування за датою та сумою.</w:t>
      </w:r>
    </w:p>
    <w:p>
      <w:pPr>
        <w:pStyle w:val="normal1"/>
        <w:numPr>
          <w:ilvl w:val="0"/>
          <w:numId w:val="2"/>
        </w:numPr>
        <w:spacing w:lineRule="auto" w:line="240" w:beforeAutospacing="0" w:before="0" w:afterAutospacing="0" w:after="0"/>
        <w:ind w:hanging="360" w:start="720"/>
        <w:rPr>
          <w:sz w:val="28"/>
          <w:szCs w:val="28"/>
        </w:rPr>
      </w:pPr>
      <w:r>
        <w:rPr>
          <w:rFonts w:eastAsia="Times New Roman" w:cs="Times New Roman" w:ascii="Times New Roman" w:hAnsi="Times New Roman"/>
          <w:b/>
          <w:bCs/>
          <w:sz w:val="28"/>
          <w:szCs w:val="28"/>
        </w:rPr>
        <w:t>GUI-70:</w:t>
      </w:r>
      <w:r>
        <w:rPr>
          <w:rFonts w:eastAsia="Times New Roman" w:cs="Times New Roman" w:ascii="Times New Roman" w:hAnsi="Times New Roman"/>
          <w:sz w:val="28"/>
          <w:szCs w:val="28"/>
        </w:rPr>
        <w:t xml:space="preserve"> </w:t>
      </w:r>
      <w:r>
        <w:rPr>
          <w:rFonts w:eastAsia="Times New Roman" w:cs="Times New Roman" w:ascii="Times New Roman" w:hAnsi="Times New Roman"/>
          <w:i/>
          <w:iCs/>
          <w:sz w:val="28"/>
          <w:szCs w:val="28"/>
        </w:rPr>
        <w:t>[Оновлено, №25]</w:t>
      </w:r>
      <w:r>
        <w:rPr>
          <w:rFonts w:eastAsia="Times New Roman" w:cs="Times New Roman" w:ascii="Times New Roman" w:hAnsi="Times New Roman"/>
          <w:sz w:val="28"/>
          <w:szCs w:val="28"/>
        </w:rPr>
        <w:t xml:space="preserve"> Новий клієнт заповнює і подає форму заявки на кредит не довше ніж за 3 хвилини, припустившись не більше однієї помилки введення.</w:t>
      </w:r>
    </w:p>
    <w:p>
      <w:pPr>
        <w:pStyle w:val="normal1"/>
        <w:numPr>
          <w:ilvl w:val="0"/>
          <w:numId w:val="2"/>
        </w:numPr>
        <w:spacing w:lineRule="auto" w:line="240" w:beforeAutospacing="0" w:before="0" w:afterAutospacing="0" w:after="0"/>
        <w:ind w:hanging="360" w:start="720"/>
        <w:rPr>
          <w:sz w:val="28"/>
          <w:szCs w:val="28"/>
        </w:rPr>
      </w:pPr>
      <w:r>
        <w:rPr>
          <w:rFonts w:eastAsia="Times New Roman" w:cs="Times New Roman" w:ascii="Times New Roman" w:hAnsi="Times New Roman"/>
          <w:b/>
          <w:bCs/>
          <w:sz w:val="28"/>
          <w:szCs w:val="28"/>
        </w:rPr>
        <w:t>GUI-75:</w:t>
      </w:r>
      <w:r>
        <w:rPr>
          <w:rFonts w:eastAsia="Times New Roman" w:cs="Times New Roman" w:ascii="Times New Roman" w:hAnsi="Times New Roman"/>
          <w:sz w:val="28"/>
          <w:szCs w:val="28"/>
        </w:rPr>
        <w:t xml:space="preserve"> </w:t>
      </w:r>
      <w:r>
        <w:rPr>
          <w:rFonts w:eastAsia="Times New Roman" w:cs="Times New Roman" w:ascii="Times New Roman" w:hAnsi="Times New Roman"/>
          <w:i/>
          <w:iCs/>
          <w:sz w:val="28"/>
          <w:szCs w:val="28"/>
        </w:rPr>
        <w:t>[Новий ID, №18]</w:t>
      </w:r>
      <w:r>
        <w:rPr>
          <w:rFonts w:eastAsia="Times New Roman" w:cs="Times New Roman" w:ascii="Times New Roman" w:hAnsi="Times New Roman"/>
          <w:sz w:val="28"/>
          <w:szCs w:val="28"/>
        </w:rPr>
        <w:t xml:space="preserve"> Повідомлення про помилки введення даних відображаються червоним кольором поряд із полем, що містить помилку.</w:t>
      </w:r>
    </w:p>
    <w:p>
      <w:pPr>
        <w:pStyle w:val="normal1"/>
        <w:numPr>
          <w:ilvl w:val="0"/>
          <w:numId w:val="2"/>
        </w:numPr>
        <w:spacing w:lineRule="auto" w:line="240" w:beforeAutospacing="0" w:before="0" w:after="240"/>
        <w:ind w:hanging="360" w:start="720"/>
        <w:rPr>
          <w:sz w:val="28"/>
          <w:szCs w:val="28"/>
        </w:rPr>
      </w:pPr>
      <w:r>
        <w:rPr>
          <w:rFonts w:eastAsia="Times New Roman" w:cs="Times New Roman" w:ascii="Times New Roman" w:hAnsi="Times New Roman"/>
          <w:b/>
          <w:bCs/>
          <w:sz w:val="28"/>
          <w:szCs w:val="28"/>
        </w:rPr>
        <w:t>GUI-80:</w:t>
      </w:r>
      <w:r>
        <w:rPr>
          <w:rFonts w:eastAsia="Times New Roman" w:cs="Times New Roman" w:ascii="Times New Roman" w:hAnsi="Times New Roman"/>
          <w:sz w:val="28"/>
          <w:szCs w:val="28"/>
        </w:rPr>
        <w:t xml:space="preserve"> </w:t>
      </w:r>
      <w:r>
        <w:rPr>
          <w:rFonts w:eastAsia="Times New Roman" w:cs="Times New Roman" w:ascii="Times New Roman" w:hAnsi="Times New Roman"/>
          <w:i/>
          <w:iCs/>
          <w:sz w:val="28"/>
          <w:szCs w:val="28"/>
        </w:rPr>
        <w:t>[Оновлено, №11]</w:t>
      </w:r>
      <w:r>
        <w:rPr>
          <w:rFonts w:eastAsia="Times New Roman" w:cs="Times New Roman" w:ascii="Times New Roman" w:hAnsi="Times New Roman"/>
          <w:sz w:val="28"/>
          <w:szCs w:val="28"/>
        </w:rPr>
        <w:t xml:space="preserve"> Після входу сеанс користувача залишається активним, поки користувач виконує дії; при бездіяльності понад 15 хвилин сеанс завершується (згідно з S-10).</w:t>
      </w:r>
    </w:p>
    <w:p>
      <w:pPr>
        <w:pStyle w:val="Heading2"/>
        <w:keepNext w:val="false"/>
        <w:keepLines w:val="false"/>
        <w:spacing w:lineRule="auto" w:line="240" w:before="360" w:after="80"/>
        <w:rPr>
          <w:rFonts w:ascii="Times New Roman" w:hAnsi="Times New Roman" w:eastAsia="Times New Roman" w:cs="Times New Roman"/>
          <w:b/>
          <w:bCs/>
          <w:sz w:val="28"/>
          <w:szCs w:val="28"/>
        </w:rPr>
      </w:pPr>
      <w:bookmarkStart w:id="12" w:name="_52kf4xhce5hf"/>
      <w:bookmarkEnd w:id="12"/>
      <w:r>
        <w:rPr>
          <w:rFonts w:eastAsia="Times New Roman" w:cs="Times New Roman" w:ascii="Times New Roman" w:hAnsi="Times New Roman"/>
          <w:b/>
          <w:bCs/>
          <w:sz w:val="28"/>
          <w:szCs w:val="28"/>
        </w:rPr>
        <w:t>5. ПРАВИЛА БІЗНЕС-ЛОГІКИ JAVA-МОДУЛЯ (BL)</w:t>
      </w:r>
    </w:p>
    <w:p>
      <w:pPr>
        <w:pStyle w:val="normal1"/>
        <w:numPr>
          <w:ilvl w:val="0"/>
          <w:numId w:val="5"/>
        </w:numPr>
        <w:spacing w:lineRule="auto" w:line="240" w:before="240" w:afterAutospacing="0" w:after="0"/>
        <w:ind w:hanging="360" w:start="720"/>
        <w:rPr>
          <w:sz w:val="28"/>
          <w:szCs w:val="28"/>
        </w:rPr>
      </w:pPr>
      <w:r>
        <w:rPr>
          <w:rFonts w:eastAsia="Times New Roman" w:cs="Times New Roman" w:ascii="Times New Roman" w:hAnsi="Times New Roman"/>
          <w:b/>
          <w:bCs/>
          <w:sz w:val="28"/>
          <w:szCs w:val="28"/>
        </w:rPr>
        <w:t>BL-10:</w:t>
      </w:r>
      <w:r>
        <w:rPr>
          <w:rFonts w:eastAsia="Times New Roman" w:cs="Times New Roman" w:ascii="Times New Roman" w:hAnsi="Times New Roman"/>
          <w:sz w:val="28"/>
          <w:szCs w:val="28"/>
        </w:rPr>
        <w:t xml:space="preserve"> Метод LoanCalculator.calculateMonthlyPayment(double amount, int months, double rate) обчислює щомісячний ануїтетний платіж за формулою ануїтету.</w:t>
      </w:r>
    </w:p>
    <w:p>
      <w:pPr>
        <w:pStyle w:val="normal1"/>
        <w:numPr>
          <w:ilvl w:val="0"/>
          <w:numId w:val="5"/>
        </w:numPr>
        <w:spacing w:lineRule="auto" w:line="240" w:beforeAutospacing="0" w:before="0" w:afterAutospacing="0" w:after="0"/>
        <w:ind w:hanging="360" w:start="720"/>
        <w:rPr>
          <w:sz w:val="28"/>
          <w:szCs w:val="28"/>
        </w:rPr>
      </w:pPr>
      <w:r>
        <w:rPr>
          <w:rFonts w:eastAsia="Times New Roman" w:cs="Times New Roman" w:ascii="Times New Roman" w:hAnsi="Times New Roman"/>
          <w:b/>
          <w:bCs/>
          <w:sz w:val="28"/>
          <w:szCs w:val="28"/>
        </w:rPr>
        <w:t>BL-20:</w:t>
      </w:r>
      <w:r>
        <w:rPr>
          <w:rFonts w:eastAsia="Times New Roman" w:cs="Times New Roman" w:ascii="Times New Roman" w:hAnsi="Times New Roman"/>
          <w:sz w:val="28"/>
          <w:szCs w:val="28"/>
        </w:rPr>
        <w:t xml:space="preserve"> Метод LoanCalculator.calculateTotalOverpayment(...) обчислює загальну переплату за кредитом як різницю між сумою всіх платежів та тілом кредиту.</w:t>
      </w:r>
    </w:p>
    <w:p>
      <w:pPr>
        <w:pStyle w:val="normal1"/>
        <w:numPr>
          <w:ilvl w:val="0"/>
          <w:numId w:val="5"/>
        </w:numPr>
        <w:spacing w:lineRule="auto" w:line="240" w:beforeAutospacing="0" w:before="0" w:afterAutospacing="0" w:after="0"/>
        <w:ind w:hanging="360" w:start="720"/>
        <w:rPr>
          <w:sz w:val="28"/>
          <w:szCs w:val="28"/>
        </w:rPr>
      </w:pPr>
      <w:r>
        <w:rPr>
          <w:rFonts w:eastAsia="Times New Roman" w:cs="Times New Roman" w:ascii="Times New Roman" w:hAnsi="Times New Roman"/>
          <w:b/>
          <w:bCs/>
          <w:sz w:val="28"/>
          <w:szCs w:val="28"/>
        </w:rPr>
        <w:t>BL-30:</w:t>
      </w:r>
      <w:r>
        <w:rPr>
          <w:rFonts w:eastAsia="Times New Roman" w:cs="Times New Roman" w:ascii="Times New Roman" w:hAnsi="Times New Roman"/>
          <w:sz w:val="28"/>
          <w:szCs w:val="28"/>
        </w:rPr>
        <w:t xml:space="preserve"> </w:t>
      </w:r>
      <w:r>
        <w:rPr>
          <w:rFonts w:eastAsia="Times New Roman" w:cs="Times New Roman" w:ascii="Times New Roman" w:hAnsi="Times New Roman"/>
          <w:i/>
          <w:iCs/>
          <w:sz w:val="28"/>
          <w:szCs w:val="28"/>
        </w:rPr>
        <w:t>[Оновлено, №13]</w:t>
      </w:r>
      <w:r>
        <w:rPr>
          <w:rFonts w:eastAsia="Times New Roman" w:cs="Times New Roman" w:ascii="Times New Roman" w:hAnsi="Times New Roman"/>
          <w:sz w:val="28"/>
          <w:szCs w:val="28"/>
        </w:rPr>
        <w:t xml:space="preserve"> Метод розрахунку кредиту приймає суму в межах від 1 000 до 1 000 000 грн та строк від 3 до 60 місяців. При виході за межі кидає IllegalArgumentException.</w:t>
      </w:r>
    </w:p>
    <w:p>
      <w:pPr>
        <w:pStyle w:val="normal1"/>
        <w:numPr>
          <w:ilvl w:val="0"/>
          <w:numId w:val="5"/>
        </w:numPr>
        <w:spacing w:lineRule="auto" w:line="240" w:beforeAutospacing="0" w:before="0" w:afterAutospacing="0" w:after="0"/>
        <w:ind w:hanging="360" w:start="720"/>
        <w:rPr>
          <w:sz w:val="28"/>
          <w:szCs w:val="28"/>
        </w:rPr>
      </w:pPr>
      <w:r>
        <w:rPr>
          <w:rFonts w:eastAsia="Times New Roman" w:cs="Times New Roman" w:ascii="Times New Roman" w:hAnsi="Times New Roman"/>
          <w:b/>
          <w:bCs/>
          <w:sz w:val="28"/>
          <w:szCs w:val="28"/>
        </w:rPr>
        <w:t>BL-40:</w:t>
      </w:r>
      <w:r>
        <w:rPr>
          <w:rFonts w:eastAsia="Times New Roman" w:cs="Times New Roman" w:ascii="Times New Roman" w:hAnsi="Times New Roman"/>
          <w:sz w:val="28"/>
          <w:szCs w:val="28"/>
        </w:rPr>
        <w:t xml:space="preserve"> </w:t>
      </w:r>
      <w:r>
        <w:rPr>
          <w:rFonts w:eastAsia="Times New Roman" w:cs="Times New Roman" w:ascii="Times New Roman" w:hAnsi="Times New Roman"/>
          <w:i/>
          <w:iCs/>
          <w:sz w:val="28"/>
          <w:szCs w:val="28"/>
        </w:rPr>
        <w:t>[Оновлено, №12]</w:t>
      </w:r>
      <w:r>
        <w:rPr>
          <w:rFonts w:eastAsia="Times New Roman" w:cs="Times New Roman" w:ascii="Times New Roman" w:hAnsi="Times New Roman"/>
          <w:sz w:val="28"/>
          <w:szCs w:val="28"/>
        </w:rPr>
        <w:t xml:space="preserve"> </w:t>
      </w:r>
      <w:r>
        <w:rPr>
          <w:rFonts w:eastAsia="Times New Roman" w:cs="Times New Roman" w:ascii="Times New Roman" w:hAnsi="Times New Roman"/>
          <w:b/>
          <w:bCs/>
          <w:sz w:val="28"/>
          <w:szCs w:val="28"/>
        </w:rPr>
        <w:t>[ПІДТВ.]</w:t>
      </w:r>
      <w:r>
        <w:rPr>
          <w:rFonts w:eastAsia="Times New Roman" w:cs="Times New Roman" w:ascii="Times New Roman" w:hAnsi="Times New Roman"/>
          <w:sz w:val="28"/>
          <w:szCs w:val="28"/>
        </w:rPr>
        <w:t xml:space="preserve"> Метод TransferValidator.validate(...) перевіряє, щоб сукупна сума переказів за добу не перевищувала єдиний денний ліміт 100 000 грн (узгоджено з F-70).</w:t>
      </w:r>
    </w:p>
    <w:p>
      <w:pPr>
        <w:pStyle w:val="normal1"/>
        <w:numPr>
          <w:ilvl w:val="0"/>
          <w:numId w:val="5"/>
        </w:numPr>
        <w:spacing w:lineRule="auto" w:line="240" w:beforeAutospacing="0" w:before="0" w:afterAutospacing="0" w:after="0"/>
        <w:ind w:hanging="360" w:start="720"/>
        <w:rPr>
          <w:sz w:val="28"/>
          <w:szCs w:val="28"/>
        </w:rPr>
      </w:pPr>
      <w:r>
        <w:rPr>
          <w:rFonts w:eastAsia="Times New Roman" w:cs="Times New Roman" w:ascii="Times New Roman" w:hAnsi="Times New Roman"/>
          <w:b/>
          <w:bCs/>
          <w:sz w:val="28"/>
          <w:szCs w:val="28"/>
        </w:rPr>
        <w:t>BL-50:</w:t>
      </w:r>
      <w:r>
        <w:rPr>
          <w:rFonts w:eastAsia="Times New Roman" w:cs="Times New Roman" w:ascii="Times New Roman" w:hAnsi="Times New Roman"/>
          <w:sz w:val="28"/>
          <w:szCs w:val="28"/>
        </w:rPr>
        <w:t xml:space="preserve"> </w:t>
      </w:r>
      <w:r>
        <w:rPr>
          <w:rFonts w:eastAsia="Times New Roman" w:cs="Times New Roman" w:ascii="Times New Roman" w:hAnsi="Times New Roman"/>
          <w:i/>
          <w:iCs/>
          <w:sz w:val="28"/>
          <w:szCs w:val="28"/>
        </w:rPr>
        <w:t>[Оновлено, №5]</w:t>
      </w:r>
      <w:r>
        <w:rPr>
          <w:rFonts w:eastAsia="Times New Roman" w:cs="Times New Roman" w:ascii="Times New Roman" w:hAnsi="Times New Roman"/>
          <w:sz w:val="28"/>
          <w:szCs w:val="28"/>
        </w:rPr>
        <w:t xml:space="preserve"> Метод TransferValidator.validateIban(String iban) перевіряє, що IBAN є дійсним рядком, який починається з префіксу «UA» і містить рівно 27 цифр (загальна довжина 29 символів). Перевірка контрольних цифр здійснюється за BL-60.</w:t>
      </w:r>
    </w:p>
    <w:p>
      <w:pPr>
        <w:pStyle w:val="normal1"/>
        <w:numPr>
          <w:ilvl w:val="0"/>
          <w:numId w:val="5"/>
        </w:numPr>
        <w:spacing w:lineRule="auto" w:line="240" w:beforeAutospacing="0" w:before="0" w:afterAutospacing="0" w:after="0"/>
        <w:ind w:hanging="360" w:start="720"/>
        <w:rPr>
          <w:sz w:val="28"/>
          <w:szCs w:val="28"/>
        </w:rPr>
      </w:pPr>
      <w:r>
        <w:rPr>
          <w:rFonts w:eastAsia="Times New Roman" w:cs="Times New Roman" w:ascii="Times New Roman" w:hAnsi="Times New Roman"/>
          <w:b/>
          <w:bCs/>
          <w:sz w:val="28"/>
          <w:szCs w:val="28"/>
        </w:rPr>
        <w:t>BL-60:</w:t>
      </w:r>
      <w:r>
        <w:rPr>
          <w:rFonts w:eastAsia="Times New Roman" w:cs="Times New Roman" w:ascii="Times New Roman" w:hAnsi="Times New Roman"/>
          <w:sz w:val="28"/>
          <w:szCs w:val="28"/>
        </w:rPr>
        <w:t xml:space="preserve"> </w:t>
      </w:r>
      <w:r>
        <w:rPr>
          <w:rFonts w:eastAsia="Times New Roman" w:cs="Times New Roman" w:ascii="Times New Roman" w:hAnsi="Times New Roman"/>
          <w:i/>
          <w:iCs/>
          <w:sz w:val="28"/>
          <w:szCs w:val="28"/>
        </w:rPr>
        <w:t>[Оновлено, №22]</w:t>
      </w:r>
      <w:r>
        <w:rPr>
          <w:rFonts w:eastAsia="Times New Roman" w:cs="Times New Roman" w:ascii="Times New Roman" w:hAnsi="Times New Roman"/>
          <w:sz w:val="28"/>
          <w:szCs w:val="28"/>
        </w:rPr>
        <w:t xml:space="preserve"> Метод валідації перевіряє контрольні цифри IBAN за алгоритмом MOD-97 без здійснення мережевих викликів.</w:t>
      </w:r>
    </w:p>
    <w:p>
      <w:pPr>
        <w:pStyle w:val="normal1"/>
        <w:numPr>
          <w:ilvl w:val="0"/>
          <w:numId w:val="5"/>
        </w:numPr>
        <w:spacing w:lineRule="auto" w:line="240" w:beforeAutospacing="0" w:before="0" w:afterAutospacing="0" w:after="0"/>
        <w:ind w:hanging="360" w:start="720"/>
        <w:rPr>
          <w:sz w:val="28"/>
          <w:szCs w:val="28"/>
        </w:rPr>
      </w:pPr>
      <w:r>
        <w:rPr>
          <w:rFonts w:eastAsia="Times New Roman" w:cs="Times New Roman" w:ascii="Times New Roman" w:hAnsi="Times New Roman"/>
          <w:b/>
          <w:bCs/>
          <w:sz w:val="28"/>
          <w:szCs w:val="28"/>
        </w:rPr>
        <w:t>BL-70:</w:t>
      </w:r>
      <w:r>
        <w:rPr>
          <w:rFonts w:eastAsia="Times New Roman" w:cs="Times New Roman" w:ascii="Times New Roman" w:hAnsi="Times New Roman"/>
          <w:sz w:val="28"/>
          <w:szCs w:val="28"/>
        </w:rPr>
        <w:t xml:space="preserve"> </w:t>
      </w:r>
      <w:r>
        <w:rPr>
          <w:rFonts w:eastAsia="Times New Roman" w:cs="Times New Roman" w:ascii="Times New Roman" w:hAnsi="Times New Roman"/>
          <w:i/>
          <w:iCs/>
          <w:sz w:val="28"/>
          <w:szCs w:val="28"/>
        </w:rPr>
        <w:t>[Оновлено, №9]</w:t>
      </w:r>
      <w:r>
        <w:rPr>
          <w:rFonts w:eastAsia="Times New Roman" w:cs="Times New Roman" w:ascii="Times New Roman" w:hAnsi="Times New Roman"/>
          <w:sz w:val="28"/>
          <w:szCs w:val="28"/>
        </w:rPr>
        <w:t xml:space="preserve"> </w:t>
      </w:r>
      <w:r>
        <w:rPr>
          <w:rFonts w:eastAsia="Times New Roman" w:cs="Times New Roman" w:ascii="Times New Roman" w:hAnsi="Times New Roman"/>
          <w:b/>
          <w:bCs/>
          <w:sz w:val="28"/>
          <w:szCs w:val="28"/>
        </w:rPr>
        <w:t>[ПІДТВ.]</w:t>
      </w:r>
      <w:r>
        <w:rPr>
          <w:rFonts w:eastAsia="Times New Roman" w:cs="Times New Roman" w:ascii="Times New Roman" w:hAnsi="Times New Roman"/>
          <w:sz w:val="28"/>
          <w:szCs w:val="28"/>
        </w:rPr>
        <w:t xml:space="preserve"> Метод AccountLedger.withdraw(amount) зменшує баланс на вказану суму. Якщо amount &gt; balance, метод відхиляє операцію винятком; баланс рахунку не змінюється.</w:t>
      </w:r>
    </w:p>
    <w:p>
      <w:pPr>
        <w:pStyle w:val="normal1"/>
        <w:numPr>
          <w:ilvl w:val="0"/>
          <w:numId w:val="5"/>
        </w:numPr>
        <w:spacing w:lineRule="auto" w:line="240" w:beforeAutospacing="0" w:before="0" w:after="240"/>
        <w:ind w:hanging="360" w:start="720"/>
        <w:rPr>
          <w:sz w:val="28"/>
          <w:szCs w:val="28"/>
        </w:rPr>
      </w:pPr>
      <w:r>
        <w:rPr>
          <w:rFonts w:eastAsia="Times New Roman" w:cs="Times New Roman" w:ascii="Times New Roman" w:hAnsi="Times New Roman"/>
          <w:b/>
          <w:bCs/>
          <w:sz w:val="28"/>
          <w:szCs w:val="28"/>
        </w:rPr>
        <w:t>BL-80:</w:t>
      </w:r>
      <w:r>
        <w:rPr>
          <w:rFonts w:eastAsia="Times New Roman" w:cs="Times New Roman" w:ascii="Times New Roman" w:hAnsi="Times New Roman"/>
          <w:sz w:val="28"/>
          <w:szCs w:val="28"/>
        </w:rPr>
        <w:t xml:space="preserve"> </w:t>
      </w:r>
      <w:r>
        <w:rPr>
          <w:rFonts w:eastAsia="Times New Roman" w:cs="Times New Roman" w:ascii="Times New Roman" w:hAnsi="Times New Roman"/>
          <w:i/>
          <w:iCs/>
          <w:sz w:val="28"/>
          <w:szCs w:val="28"/>
        </w:rPr>
        <w:t>[Оновлено, №26]</w:t>
      </w:r>
      <w:r>
        <w:rPr>
          <w:rFonts w:eastAsia="Times New Roman" w:cs="Times New Roman" w:ascii="Times New Roman" w:hAnsi="Times New Roman"/>
          <w:sz w:val="28"/>
          <w:szCs w:val="28"/>
        </w:rPr>
        <w:t xml:space="preserve"> Після будь-якої відхиленої операції метод AccountLedger.balance() повертає те саме значення, що й до виклику операції.</w:t>
      </w:r>
    </w:p>
    <w:p>
      <w:pPr>
        <w:pStyle w:val="Heading2"/>
        <w:keepNext w:val="false"/>
        <w:keepLines w:val="false"/>
        <w:spacing w:lineRule="auto" w:line="240" w:before="360" w:after="80"/>
        <w:rPr>
          <w:rFonts w:ascii="Times New Roman" w:hAnsi="Times New Roman" w:eastAsia="Times New Roman" w:cs="Times New Roman"/>
          <w:b/>
          <w:bCs/>
          <w:sz w:val="28"/>
          <w:szCs w:val="28"/>
        </w:rPr>
      </w:pPr>
      <w:bookmarkStart w:id="13" w:name="_7fqvrs2d1hyw"/>
      <w:bookmarkEnd w:id="13"/>
      <w:r>
        <w:rPr>
          <w:rFonts w:eastAsia="Times New Roman" w:cs="Times New Roman" w:ascii="Times New Roman" w:hAnsi="Times New Roman"/>
          <w:b/>
          <w:bCs/>
          <w:sz w:val="28"/>
          <w:szCs w:val="28"/>
        </w:rPr>
        <w:t>6. НЕФУНКЦІОНАЛЬНІ ВИМОГИ</w:t>
      </w:r>
    </w:p>
    <w:p>
      <w:pPr>
        <w:pStyle w:val="normal1"/>
        <w:numPr>
          <w:ilvl w:val="0"/>
          <w:numId w:val="9"/>
        </w:numPr>
        <w:spacing w:lineRule="auto" w:line="240" w:before="240" w:afterAutospacing="0" w:after="0"/>
        <w:ind w:hanging="360" w:start="720"/>
        <w:rPr>
          <w:sz w:val="28"/>
          <w:szCs w:val="28"/>
        </w:rPr>
      </w:pPr>
      <w:r>
        <w:rPr>
          <w:rFonts w:eastAsia="Times New Roman" w:cs="Times New Roman" w:ascii="Times New Roman" w:hAnsi="Times New Roman"/>
          <w:b/>
          <w:bCs/>
          <w:sz w:val="28"/>
          <w:szCs w:val="28"/>
        </w:rPr>
        <w:t>P-10:</w:t>
      </w:r>
      <w:r>
        <w:rPr>
          <w:rFonts w:eastAsia="Times New Roman" w:cs="Times New Roman" w:ascii="Times New Roman" w:hAnsi="Times New Roman"/>
          <w:sz w:val="28"/>
          <w:szCs w:val="28"/>
        </w:rPr>
        <w:t xml:space="preserve"> </w:t>
      </w:r>
      <w:r>
        <w:rPr>
          <w:rFonts w:eastAsia="Times New Roman" w:cs="Times New Roman" w:ascii="Times New Roman" w:hAnsi="Times New Roman"/>
          <w:i/>
          <w:iCs/>
          <w:sz w:val="28"/>
          <w:szCs w:val="28"/>
        </w:rPr>
        <w:t>[Оновлено, №23]</w:t>
      </w:r>
      <w:r>
        <w:rPr>
          <w:rFonts w:eastAsia="Times New Roman" w:cs="Times New Roman" w:ascii="Times New Roman" w:hAnsi="Times New Roman"/>
          <w:sz w:val="28"/>
          <w:szCs w:val="28"/>
        </w:rPr>
        <w:t xml:space="preserve"> </w:t>
      </w:r>
      <w:r>
        <w:rPr>
          <w:rFonts w:eastAsia="Times New Roman" w:cs="Times New Roman" w:ascii="Times New Roman" w:hAnsi="Times New Roman"/>
          <w:b/>
          <w:bCs/>
          <w:sz w:val="28"/>
          <w:szCs w:val="28"/>
        </w:rPr>
        <w:t>[ПІДТВ.]</w:t>
      </w:r>
      <w:r>
        <w:rPr>
          <w:rFonts w:eastAsia="Times New Roman" w:cs="Times New Roman" w:ascii="Times New Roman" w:hAnsi="Times New Roman"/>
          <w:sz w:val="28"/>
          <w:szCs w:val="28"/>
        </w:rPr>
        <w:t xml:space="preserve"> Час повного відображення сторінки кабінету не перевищує 1,0 с у мережі Wi-Fi/4G та 3,0 с у мережі 2G/3G.</w:t>
      </w:r>
    </w:p>
    <w:p>
      <w:pPr>
        <w:pStyle w:val="normal1"/>
        <w:numPr>
          <w:ilvl w:val="0"/>
          <w:numId w:val="9"/>
        </w:numPr>
        <w:spacing w:lineRule="auto" w:line="240" w:beforeAutospacing="0" w:before="0" w:afterAutospacing="0" w:after="0"/>
        <w:ind w:hanging="360" w:start="720"/>
        <w:rPr>
          <w:sz w:val="28"/>
          <w:szCs w:val="28"/>
        </w:rPr>
      </w:pPr>
      <w:r>
        <w:rPr>
          <w:rFonts w:eastAsia="Times New Roman" w:cs="Times New Roman" w:ascii="Times New Roman" w:hAnsi="Times New Roman"/>
          <w:b/>
          <w:bCs/>
          <w:sz w:val="28"/>
          <w:szCs w:val="28"/>
        </w:rPr>
        <w:t>P-20:</w:t>
      </w:r>
      <w:r>
        <w:rPr>
          <w:rFonts w:eastAsia="Times New Roman" w:cs="Times New Roman" w:ascii="Times New Roman" w:hAnsi="Times New Roman"/>
          <w:sz w:val="28"/>
          <w:szCs w:val="28"/>
        </w:rPr>
        <w:t xml:space="preserve"> </w:t>
      </w:r>
      <w:r>
        <w:rPr>
          <w:rFonts w:eastAsia="Times New Roman" w:cs="Times New Roman" w:ascii="Times New Roman" w:hAnsi="Times New Roman"/>
          <w:i/>
          <w:iCs/>
          <w:sz w:val="28"/>
          <w:szCs w:val="28"/>
        </w:rPr>
        <w:t>[Оновлено, №2]</w:t>
      </w:r>
      <w:r>
        <w:rPr>
          <w:rFonts w:eastAsia="Times New Roman" w:cs="Times New Roman" w:ascii="Times New Roman" w:hAnsi="Times New Roman"/>
          <w:sz w:val="28"/>
          <w:szCs w:val="28"/>
        </w:rPr>
        <w:t xml:space="preserve"> </w:t>
      </w:r>
      <w:r>
        <w:rPr>
          <w:rFonts w:eastAsia="Times New Roman" w:cs="Times New Roman" w:ascii="Times New Roman" w:hAnsi="Times New Roman"/>
          <w:b/>
          <w:bCs/>
          <w:sz w:val="28"/>
          <w:szCs w:val="28"/>
        </w:rPr>
        <w:t>[ПІДТВ.]</w:t>
      </w:r>
      <w:r>
        <w:rPr>
          <w:rFonts w:eastAsia="Times New Roman" w:cs="Times New Roman" w:ascii="Times New Roman" w:hAnsi="Times New Roman"/>
          <w:sz w:val="28"/>
          <w:szCs w:val="28"/>
        </w:rPr>
        <w:t xml:space="preserve"> За навантаження до 200 одночасних клієнтів 95-й перцентиль часу відповіді сторінок кабінету не перевищує 1,5 с.</w:t>
      </w:r>
    </w:p>
    <w:p>
      <w:pPr>
        <w:pStyle w:val="normal1"/>
        <w:numPr>
          <w:ilvl w:val="0"/>
          <w:numId w:val="9"/>
        </w:numPr>
        <w:spacing w:lineRule="auto" w:line="240" w:beforeAutospacing="0" w:before="0" w:afterAutospacing="0" w:after="0"/>
        <w:ind w:hanging="360" w:start="720"/>
        <w:rPr>
          <w:sz w:val="28"/>
          <w:szCs w:val="28"/>
        </w:rPr>
      </w:pPr>
      <w:r>
        <w:rPr>
          <w:rFonts w:eastAsia="Times New Roman" w:cs="Times New Roman" w:ascii="Times New Roman" w:hAnsi="Times New Roman"/>
          <w:b/>
          <w:bCs/>
          <w:sz w:val="28"/>
          <w:szCs w:val="28"/>
        </w:rPr>
        <w:t>S-10:</w:t>
      </w:r>
      <w:r>
        <w:rPr>
          <w:rFonts w:eastAsia="Times New Roman" w:cs="Times New Roman" w:ascii="Times New Roman" w:hAnsi="Times New Roman"/>
          <w:sz w:val="28"/>
          <w:szCs w:val="28"/>
        </w:rPr>
        <w:t xml:space="preserve"> Сеанс користувача автоматично завершується після 15 хвилин бездіяльності (має пріоритет над GUI-80).</w:t>
      </w:r>
    </w:p>
    <w:p>
      <w:pPr>
        <w:pStyle w:val="normal1"/>
        <w:numPr>
          <w:ilvl w:val="0"/>
          <w:numId w:val="9"/>
        </w:numPr>
        <w:spacing w:lineRule="auto" w:line="240" w:beforeAutospacing="0" w:before="0" w:afterAutospacing="0" w:after="0"/>
        <w:ind w:hanging="360" w:start="720"/>
        <w:rPr>
          <w:sz w:val="28"/>
          <w:szCs w:val="28"/>
        </w:rPr>
      </w:pPr>
      <w:r>
        <w:rPr>
          <w:rFonts w:eastAsia="Times New Roman" w:cs="Times New Roman" w:ascii="Times New Roman" w:hAnsi="Times New Roman"/>
          <w:b/>
          <w:bCs/>
          <w:sz w:val="28"/>
          <w:szCs w:val="28"/>
        </w:rPr>
        <w:t>S-20:</w:t>
      </w:r>
      <w:r>
        <w:rPr>
          <w:rFonts w:eastAsia="Times New Roman" w:cs="Times New Roman" w:ascii="Times New Roman" w:hAnsi="Times New Roman"/>
          <w:sz w:val="28"/>
          <w:szCs w:val="28"/>
        </w:rPr>
        <w:t xml:space="preserve"> </w:t>
      </w:r>
      <w:r>
        <w:rPr>
          <w:rFonts w:eastAsia="Times New Roman" w:cs="Times New Roman" w:ascii="Times New Roman" w:hAnsi="Times New Roman"/>
          <w:i/>
          <w:iCs/>
          <w:sz w:val="28"/>
          <w:szCs w:val="28"/>
        </w:rPr>
        <w:t>[Оновлено, №24]</w:t>
      </w:r>
      <w:r>
        <w:rPr>
          <w:rFonts w:eastAsia="Times New Roman" w:cs="Times New Roman" w:ascii="Times New Roman" w:hAnsi="Times New Roman"/>
          <w:sz w:val="28"/>
          <w:szCs w:val="28"/>
        </w:rPr>
        <w:t xml:space="preserve"> Всі приватні сторінки кабінету недоступні без авторизації; пароль користувача не відображається відкритим текстом у формах; передача даних здійснюється виключно захищеним каналом HTTPS.</w:t>
      </w:r>
    </w:p>
    <w:p>
      <w:pPr>
        <w:pStyle w:val="normal1"/>
        <w:numPr>
          <w:ilvl w:val="0"/>
          <w:numId w:val="9"/>
        </w:numPr>
        <w:spacing w:lineRule="auto" w:line="240" w:beforeAutospacing="0" w:before="0" w:afterAutospacing="0" w:after="0"/>
        <w:ind w:hanging="360" w:start="720"/>
        <w:rPr>
          <w:sz w:val="28"/>
          <w:szCs w:val="28"/>
        </w:rPr>
      </w:pPr>
      <w:r>
        <w:rPr>
          <w:rFonts w:eastAsia="Times New Roman" w:cs="Times New Roman" w:ascii="Times New Roman" w:hAnsi="Times New Roman"/>
          <w:b/>
          <w:bCs/>
          <w:sz w:val="28"/>
          <w:szCs w:val="28"/>
        </w:rPr>
        <w:t>U-10:</w:t>
      </w:r>
      <w:r>
        <w:rPr>
          <w:rFonts w:eastAsia="Times New Roman" w:cs="Times New Roman" w:ascii="Times New Roman" w:hAnsi="Times New Roman"/>
          <w:sz w:val="28"/>
          <w:szCs w:val="28"/>
        </w:rPr>
        <w:t xml:space="preserve"> </w:t>
      </w:r>
      <w:r>
        <w:rPr>
          <w:rFonts w:eastAsia="Times New Roman" w:cs="Times New Roman" w:ascii="Times New Roman" w:hAnsi="Times New Roman"/>
          <w:i/>
          <w:iCs/>
          <w:sz w:val="28"/>
          <w:szCs w:val="28"/>
        </w:rPr>
        <w:t>[Оновлено, №27]</w:t>
      </w:r>
      <w:r>
        <w:rPr>
          <w:rFonts w:eastAsia="Times New Roman" w:cs="Times New Roman" w:ascii="Times New Roman" w:hAnsi="Times New Roman"/>
          <w:sz w:val="28"/>
          <w:szCs w:val="28"/>
        </w:rPr>
        <w:t xml:space="preserve"> </w:t>
      </w:r>
      <w:r>
        <w:rPr>
          <w:rFonts w:eastAsia="Times New Roman" w:cs="Times New Roman" w:ascii="Times New Roman" w:hAnsi="Times New Roman"/>
          <w:b/>
          <w:bCs/>
          <w:sz w:val="28"/>
          <w:szCs w:val="28"/>
        </w:rPr>
        <w:t>[ПІДТВ.]</w:t>
      </w:r>
      <w:r>
        <w:rPr>
          <w:rFonts w:eastAsia="Times New Roman" w:cs="Times New Roman" w:ascii="Times New Roman" w:hAnsi="Times New Roman"/>
          <w:sz w:val="28"/>
          <w:szCs w:val="28"/>
        </w:rPr>
        <w:t xml:space="preserve"> Розмір шрифту основного тексту становить не менше 14 px; контрастність елементів інтерфейсу відповідає стандарту WCAG 2.1 рівня AA.</w:t>
      </w:r>
    </w:p>
    <w:p>
      <w:pPr>
        <w:pStyle w:val="normal1"/>
        <w:numPr>
          <w:ilvl w:val="0"/>
          <w:numId w:val="9"/>
        </w:numPr>
        <w:spacing w:lineRule="auto" w:line="240" w:beforeAutospacing="0" w:before="0" w:afterAutospacing="0" w:after="0"/>
        <w:ind w:hanging="360" w:start="720"/>
        <w:rPr>
          <w:sz w:val="28"/>
          <w:szCs w:val="28"/>
        </w:rPr>
      </w:pPr>
      <w:r>
        <w:rPr>
          <w:rFonts w:eastAsia="Times New Roman" w:cs="Times New Roman" w:ascii="Times New Roman" w:hAnsi="Times New Roman"/>
          <w:b/>
          <w:bCs/>
          <w:sz w:val="28"/>
          <w:szCs w:val="28"/>
        </w:rPr>
        <w:t>D-10:</w:t>
      </w:r>
      <w:r>
        <w:rPr>
          <w:rFonts w:eastAsia="Times New Roman" w:cs="Times New Roman" w:ascii="Times New Roman" w:hAnsi="Times New Roman"/>
          <w:sz w:val="28"/>
          <w:szCs w:val="28"/>
        </w:rPr>
        <w:t xml:space="preserve"> </w:t>
      </w:r>
      <w:r>
        <w:rPr>
          <w:rFonts w:eastAsia="Times New Roman" w:cs="Times New Roman" w:ascii="Times New Roman" w:hAnsi="Times New Roman"/>
          <w:i/>
          <w:iCs/>
          <w:sz w:val="28"/>
          <w:szCs w:val="28"/>
        </w:rPr>
        <w:t>[Оновлено, №3]</w:t>
      </w:r>
      <w:r>
        <w:rPr>
          <w:rFonts w:eastAsia="Times New Roman" w:cs="Times New Roman" w:ascii="Times New Roman" w:hAnsi="Times New Roman"/>
          <w:sz w:val="28"/>
          <w:szCs w:val="28"/>
        </w:rPr>
        <w:t xml:space="preserve"> Посібник користувача містить інструкції для всіх функцій кабінету з розділу 3 (F-10…F-130), включаючи призначення, кроки виконання та очікуваний результат.</w:t>
      </w:r>
    </w:p>
    <w:p>
      <w:pPr>
        <w:pStyle w:val="normal1"/>
        <w:numPr>
          <w:ilvl w:val="0"/>
          <w:numId w:val="9"/>
        </w:numPr>
        <w:spacing w:lineRule="auto" w:line="240" w:beforeAutospacing="0" w:before="0" w:after="240"/>
        <w:ind w:hanging="360" w:start="720"/>
        <w:rPr>
          <w:sz w:val="28"/>
          <w:szCs w:val="28"/>
        </w:rPr>
      </w:pPr>
      <w:r>
        <w:rPr>
          <w:rFonts w:eastAsia="Times New Roman" w:cs="Times New Roman" w:ascii="Times New Roman" w:hAnsi="Times New Roman"/>
          <w:b/>
          <w:bCs/>
          <w:sz w:val="28"/>
          <w:szCs w:val="28"/>
        </w:rPr>
        <w:t>D-20:</w:t>
      </w:r>
      <w:r>
        <w:rPr>
          <w:rFonts w:eastAsia="Times New Roman" w:cs="Times New Roman" w:ascii="Times New Roman" w:hAnsi="Times New Roman"/>
          <w:sz w:val="28"/>
          <w:szCs w:val="28"/>
        </w:rPr>
        <w:t xml:space="preserve"> </w:t>
      </w:r>
      <w:r>
        <w:rPr>
          <w:rFonts w:eastAsia="Times New Roman" w:cs="Times New Roman" w:ascii="Times New Roman" w:hAnsi="Times New Roman"/>
          <w:i/>
          <w:iCs/>
          <w:sz w:val="28"/>
          <w:szCs w:val="28"/>
        </w:rPr>
        <w:t>[Оновлено, №19]</w:t>
      </w:r>
      <w:r>
        <w:rPr>
          <w:rFonts w:eastAsia="Times New Roman" w:cs="Times New Roman" w:ascii="Times New Roman" w:hAnsi="Times New Roman"/>
          <w:sz w:val="28"/>
          <w:szCs w:val="28"/>
        </w:rPr>
        <w:t xml:space="preserve"> Документація адміністратора описує процедуру ініціалізації даних (розд. 2.1) і налаштування параметрів кредитного рішення (розд. 2.3 п.5).</w:t>
      </w:r>
    </w:p>
    <w:p>
      <w:pPr>
        <w:pStyle w:val="Heading2"/>
        <w:keepNext w:val="false"/>
        <w:keepLines w:val="false"/>
        <w:spacing w:lineRule="auto" w:line="240" w:before="360" w:after="80"/>
        <w:rPr>
          <w:rFonts w:ascii="Times New Roman" w:hAnsi="Times New Roman" w:eastAsia="Times New Roman" w:cs="Times New Roman"/>
          <w:b/>
          <w:bCs/>
          <w:sz w:val="28"/>
          <w:szCs w:val="28"/>
        </w:rPr>
      </w:pPr>
      <w:bookmarkStart w:id="14" w:name="_iik6pwz6i1x"/>
      <w:bookmarkEnd w:id="14"/>
      <w:r>
        <w:rPr>
          <w:rFonts w:eastAsia="Times New Roman" w:cs="Times New Roman" w:ascii="Times New Roman" w:hAnsi="Times New Roman"/>
          <w:b/>
          <w:bCs/>
          <w:sz w:val="28"/>
          <w:szCs w:val="28"/>
        </w:rPr>
        <w:t>ДОДАТОК А. Склад полів переліку операцій (Виписка)</w:t>
      </w:r>
    </w:p>
    <w:p>
      <w:pPr>
        <w:pStyle w:val="normal1"/>
        <w:spacing w:lineRule="auto" w:line="240" w:before="240" w:after="240"/>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Згідно з виправленою вимогою </w:t>
      </w:r>
      <w:r>
        <w:rPr>
          <w:rFonts w:eastAsia="Times New Roman" w:cs="Times New Roman" w:ascii="Times New Roman" w:hAnsi="Times New Roman"/>
          <w:b/>
          <w:bCs/>
          <w:sz w:val="28"/>
          <w:szCs w:val="28"/>
        </w:rPr>
        <w:t>F-50</w:t>
      </w:r>
      <w:r>
        <w:rPr>
          <w:rFonts w:eastAsia="Times New Roman" w:cs="Times New Roman" w:ascii="Times New Roman" w:hAnsi="Times New Roman"/>
          <w:sz w:val="28"/>
          <w:szCs w:val="28"/>
        </w:rPr>
        <w:t>, перелік операцій (виписка) містить такі обов'язкові поля:</w:t>
      </w:r>
    </w:p>
    <w:p>
      <w:pPr>
        <w:pStyle w:val="normal1"/>
        <w:numPr>
          <w:ilvl w:val="0"/>
          <w:numId w:val="10"/>
        </w:numPr>
        <w:spacing w:lineRule="auto" w:line="240" w:before="240" w:afterAutospacing="0" w:after="0"/>
        <w:ind w:hanging="360" w:start="720"/>
        <w:rPr>
          <w:sz w:val="28"/>
          <w:szCs w:val="28"/>
        </w:rPr>
      </w:pPr>
      <w:r>
        <w:rPr>
          <w:rFonts w:eastAsia="Times New Roman" w:cs="Times New Roman" w:ascii="Times New Roman" w:hAnsi="Times New Roman"/>
          <w:b/>
          <w:bCs/>
          <w:sz w:val="28"/>
          <w:szCs w:val="28"/>
        </w:rPr>
        <w:t>Дата операції</w:t>
      </w:r>
      <w:r>
        <w:rPr>
          <w:rFonts w:eastAsia="Times New Roman" w:cs="Times New Roman" w:ascii="Times New Roman" w:hAnsi="Times New Roman"/>
          <w:sz w:val="28"/>
          <w:szCs w:val="28"/>
        </w:rPr>
        <w:t xml:space="preserve"> (у форматі YYYY-MM-DD за F-90).</w:t>
      </w:r>
    </w:p>
    <w:p>
      <w:pPr>
        <w:pStyle w:val="normal1"/>
        <w:numPr>
          <w:ilvl w:val="0"/>
          <w:numId w:val="10"/>
        </w:numPr>
        <w:spacing w:lineRule="auto" w:line="240" w:beforeAutospacing="0" w:before="0" w:afterAutospacing="0" w:after="0"/>
        <w:ind w:hanging="360" w:start="720"/>
        <w:rPr>
          <w:sz w:val="28"/>
          <w:szCs w:val="28"/>
        </w:rPr>
      </w:pPr>
      <w:r>
        <w:rPr>
          <w:rFonts w:eastAsia="Times New Roman" w:cs="Times New Roman" w:ascii="Times New Roman" w:hAnsi="Times New Roman"/>
          <w:b/>
          <w:bCs/>
          <w:sz w:val="28"/>
          <w:szCs w:val="28"/>
        </w:rPr>
        <w:t>Унікальний ID транзакції</w:t>
      </w:r>
      <w:r>
        <w:rPr>
          <w:rFonts w:eastAsia="Times New Roman" w:cs="Times New Roman" w:ascii="Times New Roman" w:hAnsi="Times New Roman"/>
          <w:sz w:val="28"/>
          <w:szCs w:val="28"/>
        </w:rPr>
        <w:t xml:space="preserve"> (числовий або текстовий ідентифікатор).</w:t>
      </w:r>
    </w:p>
    <w:p>
      <w:pPr>
        <w:pStyle w:val="normal1"/>
        <w:numPr>
          <w:ilvl w:val="0"/>
          <w:numId w:val="10"/>
        </w:numPr>
        <w:spacing w:lineRule="auto" w:line="240" w:beforeAutospacing="0" w:before="0" w:afterAutospacing="0" w:after="0"/>
        <w:ind w:hanging="360" w:start="720"/>
        <w:rPr>
          <w:sz w:val="28"/>
          <w:szCs w:val="28"/>
        </w:rPr>
      </w:pPr>
      <w:r>
        <w:rPr>
          <w:rFonts w:eastAsia="Times New Roman" w:cs="Times New Roman" w:ascii="Times New Roman" w:hAnsi="Times New Roman"/>
          <w:b/>
          <w:bCs/>
          <w:sz w:val="28"/>
          <w:szCs w:val="28"/>
        </w:rPr>
        <w:t>Опис / Призначення платежу</w:t>
      </w:r>
      <w:r>
        <w:rPr>
          <w:rFonts w:eastAsia="Times New Roman" w:cs="Times New Roman" w:ascii="Times New Roman" w:hAnsi="Times New Roman"/>
          <w:sz w:val="28"/>
          <w:szCs w:val="28"/>
        </w:rPr>
        <w:t xml:space="preserve"> (текстове поле).</w:t>
      </w:r>
    </w:p>
    <w:p>
      <w:pPr>
        <w:pStyle w:val="normal1"/>
        <w:numPr>
          <w:ilvl w:val="0"/>
          <w:numId w:val="10"/>
        </w:numPr>
        <w:spacing w:lineRule="auto" w:line="240" w:beforeAutospacing="0" w:before="0" w:afterAutospacing="0" w:after="0"/>
        <w:ind w:hanging="360" w:start="720"/>
        <w:rPr>
          <w:sz w:val="28"/>
          <w:szCs w:val="28"/>
        </w:rPr>
      </w:pPr>
      <w:r>
        <w:rPr>
          <w:rFonts w:eastAsia="Times New Roman" w:cs="Times New Roman" w:ascii="Times New Roman" w:hAnsi="Times New Roman"/>
          <w:b/>
          <w:bCs/>
          <w:sz w:val="28"/>
          <w:szCs w:val="28"/>
        </w:rPr>
        <w:t>Тип операції</w:t>
      </w:r>
      <w:r>
        <w:rPr>
          <w:rFonts w:eastAsia="Times New Roman" w:cs="Times New Roman" w:ascii="Times New Roman" w:hAnsi="Times New Roman"/>
          <w:sz w:val="28"/>
          <w:szCs w:val="28"/>
        </w:rPr>
        <w:t xml:space="preserve"> (Зарахування / Списання).</w:t>
      </w:r>
    </w:p>
    <w:p>
      <w:pPr>
        <w:pStyle w:val="normal1"/>
        <w:numPr>
          <w:ilvl w:val="0"/>
          <w:numId w:val="10"/>
        </w:numPr>
        <w:spacing w:lineRule="auto" w:line="240" w:beforeAutospacing="0" w:before="0" w:after="240"/>
        <w:ind w:hanging="360" w:start="720"/>
        <w:rPr>
          <w:sz w:val="28"/>
          <w:szCs w:val="28"/>
        </w:rPr>
      </w:pPr>
      <w:r>
        <w:rPr>
          <w:rFonts w:eastAsia="Times New Roman" w:cs="Times New Roman" w:ascii="Times New Roman" w:hAnsi="Times New Roman"/>
          <w:b/>
          <w:bCs/>
          <w:sz w:val="28"/>
          <w:szCs w:val="28"/>
        </w:rPr>
        <w:t>Сума операції</w:t>
      </w:r>
      <w:r>
        <w:rPr>
          <w:rFonts w:eastAsia="Times New Roman" w:cs="Times New Roman" w:ascii="Times New Roman" w:hAnsi="Times New Roman"/>
          <w:sz w:val="28"/>
          <w:szCs w:val="28"/>
        </w:rPr>
        <w:t xml:space="preserve"> (у гривнях з копійками).</w:t>
      </w:r>
    </w:p>
    <w:p>
      <w:pPr>
        <w:pStyle w:val="normal1"/>
        <w:rPr/>
      </w:pPr>
      <w:r>
        <w:rPr/>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 w:name="Liberation Serif">
    <w:altName w:val="Times New Roman"/>
    <w:charset w:val="01"/>
    <w:family w:val="auto"/>
    <w:pitch w:val="default"/>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uk-UA" w:eastAsia="zh-CN" w:bidi="hi-IN"/>
      </w:rPr>
    </w:rPrDefault>
    <w:pPrDefault>
      <w:pPr>
        <w:suppressAutoHyphens w:val="true"/>
      </w:pPr>
    </w:pPrDefault>
  </w:docDefaults>
  <w:style w:type="paragraph" w:styleId="Normal">
    <w:name w:val="Normal"/>
    <w:pPr>
      <w:widowControl/>
      <w:bidi w:val="0"/>
      <w:spacing w:lineRule="auto" w:line="276" w:before="0" w:after="0"/>
      <w:jc w:val="start"/>
    </w:pPr>
    <w:rPr>
      <w:rFonts w:ascii="Arial" w:hAnsi="Arial" w:eastAsia="Arial" w:cs="Arial"/>
      <w:color w:val="auto"/>
      <w:kern w:val="0"/>
      <w:sz w:val="22"/>
      <w:szCs w:val="22"/>
      <w:lang w:val="uk-UA" w:eastAsia="zh-CN" w:bidi="hi-IN"/>
    </w:rPr>
  </w:style>
  <w:style w:type="paragraph" w:styleId="Heading1">
    <w:name w:val="heading 1"/>
    <w:basedOn w:val="normal1"/>
    <w:next w:val="normal1"/>
    <w:pPr>
      <w:keepNext w:val="true"/>
      <w:keepLines/>
      <w:pageBreakBefore w:val="false"/>
      <w:spacing w:lineRule="auto" w:line="240" w:before="400" w:after="120"/>
    </w:pPr>
    <w:rPr>
      <w:sz w:val="40"/>
      <w:szCs w:val="40"/>
    </w:rPr>
  </w:style>
  <w:style w:type="paragraph" w:styleId="Heading2">
    <w:name w:val="heading 2"/>
    <w:basedOn w:val="normal1"/>
    <w:next w:val="normal1"/>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pPr>
      <w:keepNext w:val="true"/>
      <w:keepLines/>
      <w:pageBreakBefore w:val="false"/>
      <w:spacing w:lineRule="auto" w:line="240" w:before="280" w:after="80"/>
    </w:pPr>
    <w:rPr>
      <w:color w:val="666666"/>
      <w:sz w:val="24"/>
      <w:szCs w:val="24"/>
    </w:rPr>
  </w:style>
  <w:style w:type="paragraph" w:styleId="Heading5">
    <w:name w:val="heading 5"/>
    <w:basedOn w:val="normal1"/>
    <w:next w:val="normal1"/>
    <w:pPr>
      <w:keepNext w:val="true"/>
      <w:keepLines/>
      <w:pageBreakBefore w:val="false"/>
      <w:spacing w:lineRule="auto" w:line="240" w:before="240" w:after="80"/>
    </w:pPr>
    <w:rPr>
      <w:color w:val="666666"/>
      <w:sz w:val="22"/>
      <w:szCs w:val="22"/>
    </w:rPr>
  </w:style>
  <w:style w:type="paragraph" w:styleId="Heading6">
    <w:name w:val="heading 6"/>
    <w:basedOn w:val="normal1"/>
    <w:next w:val="normal1"/>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pPr>
      <w:suppressLineNumbers/>
      <w:spacing w:before="120" w:after="120"/>
    </w:pPr>
    <w:rPr>
      <w:rFonts w:cs="Liberation Sans"/>
      <w:i/>
      <w:iCs/>
      <w:sz w:val="24"/>
      <w:szCs w:val="24"/>
    </w:rPr>
  </w:style>
  <w:style w:type="paragraph" w:styleId="Index">
    <w:name w:val="Index"/>
    <w:basedOn w:val="Normal"/>
    <w:pPr>
      <w:suppressLineNumbers/>
    </w:pPr>
    <w:rPr>
      <w:rFonts w:cs="Liberation Sans"/>
    </w:rPr>
  </w:style>
  <w:style w:type="paragraph" w:styleId="normal1" w:default="1">
    <w:name w:val="normal1"/>
    <w:pPr>
      <w:widowControl/>
      <w:bidi w:val="0"/>
      <w:spacing w:lineRule="auto" w:line="276" w:before="0" w:after="0"/>
      <w:jc w:val="start"/>
    </w:pPr>
    <w:rPr>
      <w:rFonts w:ascii="Arial" w:hAnsi="Arial" w:eastAsia="Arial" w:cs="Arial"/>
      <w:color w:val="auto"/>
      <w:kern w:val="0"/>
      <w:sz w:val="22"/>
      <w:szCs w:val="22"/>
      <w:lang w:val="uk-UA" w:eastAsia="zh-CN" w:bidi="hi-IN"/>
    </w:rPr>
  </w:style>
  <w:style w:type="paragraph" w:styleId="Title">
    <w:name w:val="Title"/>
    <w:basedOn w:val="normal1"/>
    <w:next w:val="normal1"/>
    <w:pPr>
      <w:keepNext w:val="true"/>
      <w:keepLines/>
      <w:pageBreakBefore w:val="false"/>
      <w:spacing w:lineRule="auto" w:line="240" w:before="0" w:after="60"/>
    </w:pPr>
    <w:rPr>
      <w:sz w:val="52"/>
      <w:szCs w:val="52"/>
    </w:rPr>
  </w:style>
  <w:style w:type="paragraph" w:styleId="Subtitle">
    <w:name w:val="Subtitle"/>
    <w:basedOn w:val="normal1"/>
    <w:next w:val="normal1"/>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LibreOffice/26.8.1.1$Linux_X86_64 LibreOffice_project/0fee9b7af4ed8823fb6ed0b53e2a3e73b2087f4b</Application>
  <AppVersion>15.0000</AppVersion>
  <Pages>10</Pages>
  <Words>1970</Words>
  <Characters>12480</Characters>
  <CharactersWithSpaces>14171</CharactersWithSpaces>
  <Paragraphs>225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2026-10-21T21:50:16Z</dcterms:modified>
  <cp:revision>1</cp:revision>
  <dc:subject/>
  <dc:title/>
</cp:coreProperties>
</file>