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33FC" w14:textId="3A9AB4C8" w:rsidR="00792CC1" w:rsidRDefault="00462510" w:rsidP="00462510">
      <w:pPr>
        <w:pStyle w:val="Heading1"/>
        <w:jc w:val="center"/>
      </w:pPr>
      <w:bookmarkStart w:id="0" w:name="_Toc225536978"/>
      <w:r>
        <w:t>Healthcare Startup App Document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72405620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024E0E" w14:textId="72B65F9A" w:rsidR="00792CC1" w:rsidRPr="00734140" w:rsidRDefault="00792CC1">
          <w:pPr>
            <w:pStyle w:val="TOCHeading"/>
          </w:pPr>
          <w:r w:rsidRPr="00734140">
            <w:t>Table of Contents</w:t>
          </w:r>
        </w:p>
        <w:p w14:paraId="3D87CDC4" w14:textId="2C0291F9" w:rsidR="00792CC1" w:rsidRPr="00734140" w:rsidRDefault="00792CC1">
          <w:pPr>
            <w:pStyle w:val="TOC1"/>
            <w:tabs>
              <w:tab w:val="right" w:leader="dot" w:pos="9350"/>
            </w:tabs>
            <w:rPr>
              <w:rFonts w:asciiTheme="majorHAnsi" w:hAnsiTheme="majorHAnsi"/>
              <w:noProof/>
            </w:rPr>
          </w:pPr>
          <w:r w:rsidRPr="00734140">
            <w:rPr>
              <w:rFonts w:asciiTheme="majorHAnsi" w:hAnsiTheme="majorHAnsi"/>
              <w:b w:val="0"/>
              <w:bCs w:val="0"/>
            </w:rPr>
            <w:fldChar w:fldCharType="begin"/>
          </w:r>
          <w:r w:rsidRPr="00734140">
            <w:rPr>
              <w:rFonts w:asciiTheme="majorHAnsi" w:hAnsiTheme="majorHAnsi"/>
            </w:rPr>
            <w:instrText xml:space="preserve"> TOC \o "1-3" \h \z \u </w:instrText>
          </w:r>
          <w:r w:rsidRPr="00734140">
            <w:rPr>
              <w:rFonts w:asciiTheme="majorHAnsi" w:hAnsiTheme="majorHAnsi"/>
              <w:b w:val="0"/>
              <w:bCs w:val="0"/>
            </w:rPr>
            <w:fldChar w:fldCharType="separate"/>
          </w:r>
          <w:hyperlink w:anchor="_Toc225536978" w:history="1">
            <w:r w:rsidRPr="00734140">
              <w:rPr>
                <w:rStyle w:val="Hyperlink"/>
                <w:rFonts w:asciiTheme="majorHAnsi" w:hAnsiTheme="majorHAnsi"/>
                <w:noProof/>
              </w:rPr>
              <w:t>Healthcare Startup App Document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_Toc225536978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1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1DED9D4A" w14:textId="0F50DF49" w:rsidR="00792CC1" w:rsidRPr="00734140" w:rsidRDefault="00792CC1">
          <w:pPr>
            <w:pStyle w:val="TOC2"/>
            <w:tabs>
              <w:tab w:val="left" w:pos="72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79" w:history="1">
            <w:r w:rsidRPr="00734140">
              <w:rPr>
                <w:rStyle w:val="Hyperlink"/>
                <w:rFonts w:asciiTheme="majorHAnsi" w:hAnsiTheme="majorHAnsi"/>
                <w:noProof/>
              </w:rPr>
              <w:t>1.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Vision &amp; Strategy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_Toc225536979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2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3FB7E57E" w14:textId="13B27891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0" w:history="1">
            <w:r w:rsidRPr="00734140">
              <w:rPr>
                <w:rStyle w:val="Hyperlink"/>
                <w:rFonts w:asciiTheme="majorHAnsi" w:hAnsiTheme="majorHAnsi"/>
                <w:noProof/>
              </w:rPr>
              <w:t>1.1.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Vision &amp; Mission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_Toc225536980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2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0CEBE2CD" w14:textId="563EC537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1" w:history="1">
            <w:r w:rsidRPr="00734140">
              <w:rPr>
                <w:rStyle w:val="Hyperlink"/>
                <w:rFonts w:asciiTheme="majorHAnsi" w:hAnsiTheme="majorHAnsi"/>
                <w:noProof/>
              </w:rPr>
              <w:t>1.2.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Problem Statement (clinical + user demand)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_Toc225536981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2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506885A6" w14:textId="1FF5EF90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2" w:history="1">
            <w:r w:rsidRPr="00734140">
              <w:rPr>
                <w:rStyle w:val="Hyperlink"/>
                <w:rFonts w:asciiTheme="majorHAnsi" w:hAnsiTheme="majorHAnsi"/>
                <w:noProof/>
              </w:rPr>
              <w:t>1.3.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Target Users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_Toc225536982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2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54DC0D77" w14:textId="0A15EDA4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3" w:history="1">
            <w:r w:rsidRPr="00734140">
              <w:rPr>
                <w:rStyle w:val="Hyperlink"/>
                <w:rFonts w:asciiTheme="majorHAnsi" w:hAnsiTheme="majorHAnsi"/>
                <w:noProof/>
              </w:rPr>
              <w:t>1.4.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Value Proposition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_Toc225536983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2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18FD781B" w14:textId="6F8FFC88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4" w:history="1">
            <w:r w:rsidRPr="00734140">
              <w:rPr>
                <w:rStyle w:val="Hyperlink"/>
                <w:rFonts w:asciiTheme="majorHAnsi" w:hAnsiTheme="majorHAnsi"/>
                <w:noProof/>
              </w:rPr>
              <w:t>1.5.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Market &amp; Competitor Analysis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_Toc225536984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2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EF57089" w14:textId="4F008241" w:rsidR="00792CC1" w:rsidRPr="00734140" w:rsidRDefault="00792CC1">
          <w:pPr>
            <w:pStyle w:val="TOC2"/>
            <w:tabs>
              <w:tab w:val="left" w:pos="72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5" w:history="1">
            <w:r w:rsidRPr="00734140">
              <w:rPr>
                <w:rStyle w:val="Hyperlink"/>
                <w:rFonts w:asciiTheme="majorHAnsi" w:hAnsiTheme="majorHAnsi"/>
                <w:noProof/>
              </w:rPr>
              <w:t>2.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Clinical &amp; Regulatory Documentation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_Toc225536985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3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38EB119C" w14:textId="307C6A92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6" w:history="1">
            <w:r w:rsidRPr="00734140">
              <w:rPr>
                <w:rStyle w:val="Hyperlink"/>
                <w:rFonts w:asciiTheme="majorHAnsi" w:hAnsiTheme="majorHAnsi"/>
                <w:noProof/>
              </w:rPr>
              <w:t>2.1.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Clinical Use Case – What decision support is provided?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_Toc225536986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3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D0F5F58" w14:textId="1C7C81E7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7" w:history="1">
            <w:r w:rsidRPr="00734140">
              <w:rPr>
                <w:rStyle w:val="Hyperlink"/>
                <w:rFonts w:asciiTheme="majorHAnsi" w:hAnsiTheme="majorHAnsi"/>
                <w:noProof/>
              </w:rPr>
              <w:t>2.2.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Intended Use Statement (critical for regulation)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_Toc225536987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3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1C98C5C" w14:textId="08FA6E3F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8" w:history="1">
            <w:r w:rsidRPr="00734140">
              <w:rPr>
                <w:rStyle w:val="Hyperlink"/>
                <w:rFonts w:asciiTheme="majorHAnsi" w:hAnsiTheme="majorHAnsi"/>
                <w:noProof/>
              </w:rPr>
              <w:t>2.3.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Clinical Workflow Integration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_Toc225536988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3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6C1A73A5" w14:textId="3E8AA57D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89" w:history="1">
            <w:r w:rsidRPr="00734140">
              <w:rPr>
                <w:rStyle w:val="Hyperlink"/>
                <w:rFonts w:asciiTheme="majorHAnsi" w:hAnsiTheme="majorHAnsi"/>
                <w:noProof/>
              </w:rPr>
              <w:t>2.4.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Safety &amp; Risk Analysis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_Toc225536989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3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DD3730F" w14:textId="39933D51" w:rsidR="00792CC1" w:rsidRPr="00734140" w:rsidRDefault="00792CC1">
          <w:pPr>
            <w:pStyle w:val="TOC2"/>
            <w:tabs>
              <w:tab w:val="left" w:pos="72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0" w:history="1">
            <w:r w:rsidRPr="00734140">
              <w:rPr>
                <w:rStyle w:val="Hyperlink"/>
                <w:rFonts w:asciiTheme="majorHAnsi" w:hAnsiTheme="majorHAnsi"/>
                <w:noProof/>
              </w:rPr>
              <w:t>3.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Product Requirements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_Toc225536990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4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3F1D280" w14:textId="12BEE300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1" w:history="1">
            <w:r w:rsidRPr="00734140">
              <w:rPr>
                <w:rStyle w:val="Hyperlink"/>
                <w:rFonts w:asciiTheme="majorHAnsi" w:hAnsiTheme="majorHAnsi"/>
                <w:noProof/>
              </w:rPr>
              <w:t>3.1.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Product Requirement Document (PRD)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_Toc225536991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4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F25605A" w14:textId="5665FDBB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2" w:history="1">
            <w:r w:rsidRPr="00734140">
              <w:rPr>
                <w:rStyle w:val="Hyperlink"/>
                <w:rFonts w:asciiTheme="majorHAnsi" w:hAnsiTheme="majorHAnsi"/>
                <w:noProof/>
              </w:rPr>
              <w:t>3.2.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User Journey / UX Flows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_Toc225536992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4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7EE2D18" w14:textId="6E1FAF6E" w:rsidR="00792CC1" w:rsidRPr="00734140" w:rsidRDefault="00792CC1">
          <w:pPr>
            <w:pStyle w:val="TOC2"/>
            <w:tabs>
              <w:tab w:val="left" w:pos="72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3" w:history="1">
            <w:r w:rsidRPr="00734140">
              <w:rPr>
                <w:rStyle w:val="Hyperlink"/>
                <w:rFonts w:asciiTheme="majorHAnsi" w:hAnsiTheme="majorHAnsi"/>
                <w:noProof/>
              </w:rPr>
              <w:t>4.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Technical Architecture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_Toc225536993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5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1744C7BD" w14:textId="3C650822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4" w:history="1">
            <w:r w:rsidRPr="00734140">
              <w:rPr>
                <w:rStyle w:val="Hyperlink"/>
                <w:rFonts w:asciiTheme="majorHAnsi" w:hAnsiTheme="majorHAnsi"/>
                <w:noProof/>
              </w:rPr>
              <w:t>4.1.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System Architecture Design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_Toc225536994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5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4AF6537" w14:textId="138CC950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5" w:history="1">
            <w:r w:rsidRPr="00734140">
              <w:rPr>
                <w:rStyle w:val="Hyperlink"/>
                <w:rFonts w:asciiTheme="majorHAnsi" w:hAnsiTheme="majorHAnsi"/>
                <w:noProof/>
              </w:rPr>
              <w:t>4.2.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Data Flow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_Toc225536995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5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17CADABB" w14:textId="60EE40DC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6" w:history="1">
            <w:r w:rsidRPr="00734140">
              <w:rPr>
                <w:rStyle w:val="Hyperlink"/>
                <w:rFonts w:asciiTheme="majorHAnsi" w:hAnsiTheme="majorHAnsi"/>
                <w:noProof/>
              </w:rPr>
              <w:t>4.3.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Tech Stack Decision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_Toc225536996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5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5C35F30D" w14:textId="0AC2F962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7" w:history="1">
            <w:r w:rsidRPr="00734140">
              <w:rPr>
                <w:rStyle w:val="Hyperlink"/>
                <w:rFonts w:asciiTheme="majorHAnsi" w:hAnsiTheme="majorHAnsi"/>
                <w:noProof/>
              </w:rPr>
              <w:t>4.4.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AI/ML Integration (opt. Pipelines)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_Toc225536997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5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1CBA1FA1" w14:textId="3062EBA8" w:rsidR="00792CC1" w:rsidRPr="00734140" w:rsidRDefault="00792CC1">
          <w:pPr>
            <w:pStyle w:val="TOC2"/>
            <w:tabs>
              <w:tab w:val="left" w:pos="960"/>
              <w:tab w:val="right" w:leader="dot" w:pos="9350"/>
            </w:tabs>
            <w:rPr>
              <w:rFonts w:asciiTheme="majorHAnsi" w:hAnsiTheme="majorHAnsi"/>
              <w:noProof/>
            </w:rPr>
          </w:pPr>
          <w:hyperlink w:anchor="_Toc225536998" w:history="1">
            <w:r w:rsidRPr="00734140">
              <w:rPr>
                <w:rStyle w:val="Hyperlink"/>
                <w:rFonts w:asciiTheme="majorHAnsi" w:hAnsiTheme="majorHAnsi"/>
                <w:noProof/>
              </w:rPr>
              <w:t>4.5.</w:t>
            </w:r>
            <w:r w:rsidRPr="00734140">
              <w:rPr>
                <w:rFonts w:asciiTheme="majorHAnsi" w:hAnsiTheme="majorHAnsi"/>
                <w:noProof/>
              </w:rPr>
              <w:tab/>
            </w:r>
            <w:r w:rsidRPr="00734140">
              <w:rPr>
                <w:rStyle w:val="Hyperlink"/>
                <w:rFonts w:asciiTheme="majorHAnsi" w:hAnsiTheme="majorHAnsi"/>
                <w:noProof/>
              </w:rPr>
              <w:t>Clinical Integration Specifications</w:t>
            </w:r>
            <w:r w:rsidRPr="00734140">
              <w:rPr>
                <w:rFonts w:asciiTheme="majorHAnsi" w:hAnsiTheme="majorHAnsi"/>
                <w:noProof/>
                <w:webHidden/>
              </w:rPr>
              <w:tab/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734140">
              <w:rPr>
                <w:rFonts w:asciiTheme="majorHAnsi" w:hAnsiTheme="majorHAnsi"/>
                <w:noProof/>
                <w:webHidden/>
              </w:rPr>
              <w:instrText xml:space="preserve"> PAGEREF _Toc225536998 \h </w:instrText>
            </w:r>
            <w:r w:rsidRPr="00734140">
              <w:rPr>
                <w:rFonts w:asciiTheme="majorHAnsi" w:hAnsiTheme="majorHAnsi"/>
                <w:noProof/>
                <w:webHidden/>
              </w:rPr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734140">
              <w:rPr>
                <w:rFonts w:asciiTheme="majorHAnsi" w:hAnsiTheme="majorHAnsi"/>
                <w:noProof/>
                <w:webHidden/>
              </w:rPr>
              <w:t>5</w:t>
            </w:r>
            <w:r w:rsidRPr="00734140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D793AC3" w14:textId="5DF748F2" w:rsidR="00792CC1" w:rsidRDefault="00792CC1">
          <w:r w:rsidRPr="00734140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5C161E4B" w14:textId="77777777" w:rsidR="00792CC1" w:rsidRDefault="00792CC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4862DDF" w14:textId="77777777" w:rsidR="00863055" w:rsidRDefault="00863055" w:rsidP="00462510">
      <w:pPr>
        <w:pStyle w:val="Heading1"/>
        <w:jc w:val="center"/>
      </w:pPr>
    </w:p>
    <w:p w14:paraId="62A42C0C" w14:textId="77777777" w:rsidR="00462510" w:rsidRDefault="00462510" w:rsidP="00462510">
      <w:pPr>
        <w:pStyle w:val="Heading2"/>
        <w:numPr>
          <w:ilvl w:val="0"/>
          <w:numId w:val="4"/>
        </w:numPr>
      </w:pPr>
      <w:bookmarkStart w:id="1" w:name="_Toc225536979"/>
      <w:r>
        <w:t>Vision &amp; Strategy</w:t>
      </w:r>
      <w:bookmarkEnd w:id="1"/>
    </w:p>
    <w:p w14:paraId="3A01661C" w14:textId="5CCE09C8" w:rsidR="00AE5E1E" w:rsidRDefault="00AE5E1E" w:rsidP="00146E4E">
      <w:pPr>
        <w:pStyle w:val="Heading2"/>
        <w:numPr>
          <w:ilvl w:val="1"/>
          <w:numId w:val="4"/>
        </w:numPr>
      </w:pPr>
      <w:bookmarkStart w:id="2" w:name="_Toc225536980"/>
      <w:r>
        <w:t>Abstract</w:t>
      </w:r>
    </w:p>
    <w:p w14:paraId="0638B554" w14:textId="31391A90" w:rsidR="00AE5E1E" w:rsidRPr="00AE5E1E" w:rsidRDefault="003C22BE" w:rsidP="003C22BE">
      <w:pPr>
        <w:ind w:left="1440"/>
      </w:pPr>
      <w:r>
        <w:t xml:space="preserve">SymptomTree.ai is a </w:t>
      </w:r>
      <w:r>
        <w:t>(</w:t>
      </w:r>
      <w:r>
        <w:t>agentic</w:t>
      </w:r>
      <w:r>
        <w:t>)</w:t>
      </w:r>
      <w:r>
        <w:t xml:space="preserve"> health assistant designed to bridge the gap between subjective patient experiences and clinical-grade data. By utilizing </w:t>
      </w:r>
      <w:proofErr w:type="spellStart"/>
      <w:r>
        <w:t>MedGemma</w:t>
      </w:r>
      <w:proofErr w:type="spellEnd"/>
      <w:r>
        <w:t xml:space="preserve"> (a </w:t>
      </w:r>
      <w:r>
        <w:t>medically tuned</w:t>
      </w:r>
      <w:r>
        <w:t xml:space="preserve"> LLM), the platform allows users to log symptoms in natural language, which the AI then converts into structured medical data while asking targeted follow-up questions to clarify severity and patterns.</w:t>
      </w:r>
      <w:r>
        <w:t xml:space="preserve"> </w:t>
      </w:r>
      <w:r>
        <w:t>Unlike static trackers, SymptomTree.ai serves as a proactive health partner with "memory</w:t>
      </w:r>
      <w:r>
        <w:t>”,</w:t>
      </w:r>
      <w:r>
        <w:t xml:space="preserve"> correlating patient inputs with real-time data from wearables (like Apple Watch or Whoop). This creates a holistic, high-fidelity health diary that can be exported directly into clinician workflows via FHIR messages or PDF summaries.</w:t>
      </w:r>
    </w:p>
    <w:p w14:paraId="363E4B8F" w14:textId="5C18AF13" w:rsidR="00146E4E" w:rsidRDefault="00462510" w:rsidP="00146E4E">
      <w:pPr>
        <w:pStyle w:val="Heading2"/>
        <w:numPr>
          <w:ilvl w:val="1"/>
          <w:numId w:val="4"/>
        </w:numPr>
      </w:pPr>
      <w:r>
        <w:t>Vision &amp; Mission</w:t>
      </w:r>
      <w:bookmarkEnd w:id="2"/>
    </w:p>
    <w:p w14:paraId="12774251" w14:textId="6755B31E" w:rsidR="0081385F" w:rsidRDefault="00A44EB3" w:rsidP="0081385F">
      <w:pPr>
        <w:ind w:left="1440"/>
      </w:pPr>
      <w:r>
        <w:t xml:space="preserve">The solution is </w:t>
      </w:r>
      <w:r w:rsidR="002C3CD3">
        <w:t xml:space="preserve">focused on women and </w:t>
      </w:r>
      <w:r w:rsidR="00A046D3">
        <w:t>their wellbeing and health status by monitoring and tracking symptoms focusing</w:t>
      </w:r>
      <w:r w:rsidR="00EC296E">
        <w:t xml:space="preserve"> on autoimmune diseases. </w:t>
      </w:r>
      <w:r w:rsidR="00704AD2">
        <w:t>Autoimmune diseases collectively affect ~5-10% of the world’s population, however disproportionately impacting women</w:t>
      </w:r>
      <w:r w:rsidR="005524D5">
        <w:t xml:space="preserve"> [1]</w:t>
      </w:r>
      <w:r w:rsidR="00704AD2">
        <w:t xml:space="preserve">. </w:t>
      </w:r>
      <w:r w:rsidR="00E61D43">
        <w:t xml:space="preserve">Depending on the underlying autoimmune disease, diagnostic delay and ‘invisibility’ </w:t>
      </w:r>
      <w:r w:rsidR="001A4D69">
        <w:t>vary but show a significant burden for female patients.</w:t>
      </w:r>
    </w:p>
    <w:p w14:paraId="1BBB2BFC" w14:textId="37801A04" w:rsidR="00FB5A84" w:rsidRPr="0081385F" w:rsidRDefault="00FB5A84" w:rsidP="0081385F">
      <w:pPr>
        <w:ind w:left="1440"/>
      </w:pPr>
      <w:r>
        <w:t xml:space="preserve">The App should employ a guideline-directed tree-based questionnaire about physical, mental and behavioral symptoms, that are easy to answer without additional </w:t>
      </w:r>
      <w:r w:rsidR="00AE6CF9">
        <w:t>labora</w:t>
      </w:r>
      <w:r w:rsidR="00D3293E">
        <w:t xml:space="preserve">tory or in-patient care data. Further, the App will be able to monitor </w:t>
      </w:r>
      <w:r w:rsidR="00DC61F8">
        <w:t>and display the answers in a dashboard,</w:t>
      </w:r>
      <w:r w:rsidR="00377603">
        <w:t xml:space="preserve"> </w:t>
      </w:r>
      <w:r w:rsidR="006E2C27">
        <w:t xml:space="preserve">share the longitudinal data with healthcare professionals, </w:t>
      </w:r>
      <w:r w:rsidR="0048236A">
        <w:t xml:space="preserve">and optionally analyze the data </w:t>
      </w:r>
      <w:r w:rsidR="006A5B64">
        <w:t>on demand</w:t>
      </w:r>
      <w:r w:rsidR="0048236A">
        <w:t xml:space="preserve"> by incorporating </w:t>
      </w:r>
      <w:r w:rsidR="00512A2B">
        <w:t xml:space="preserve">state-of-the-art generative AI technology, e.g., Google </w:t>
      </w:r>
      <w:proofErr w:type="spellStart"/>
      <w:r w:rsidR="00512A2B">
        <w:t>MedGemma</w:t>
      </w:r>
      <w:proofErr w:type="spellEnd"/>
      <w:r w:rsidR="00512A2B">
        <w:t xml:space="preserve">, or Microsoft CoPilot Health. Importantly to note, the solution is not a diagnostic tool and </w:t>
      </w:r>
      <w:r w:rsidR="0099169B">
        <w:t xml:space="preserve">should not be used as such, more over it is useful for tracking symptoms and data, </w:t>
      </w:r>
      <w:r w:rsidR="00B07C10">
        <w:t xml:space="preserve">whilst receiving optional </w:t>
      </w:r>
      <w:r w:rsidR="006A5B64">
        <w:t>advice</w:t>
      </w:r>
      <w:r w:rsidR="00B07C10">
        <w:t xml:space="preserve"> from AI-based systems to rather consult a clinician center or not.</w:t>
      </w:r>
    </w:p>
    <w:p w14:paraId="66DED1DD" w14:textId="77777777" w:rsidR="00462510" w:rsidRDefault="00462510" w:rsidP="00462510">
      <w:pPr>
        <w:pStyle w:val="Heading2"/>
        <w:numPr>
          <w:ilvl w:val="1"/>
          <w:numId w:val="4"/>
        </w:numPr>
      </w:pPr>
      <w:bookmarkStart w:id="3" w:name="_Toc225536981"/>
      <w:r>
        <w:t>Problem Statement (clinical + user demand)</w:t>
      </w:r>
      <w:bookmarkEnd w:id="3"/>
    </w:p>
    <w:p w14:paraId="1C3347C3" w14:textId="7EEC7720" w:rsidR="003C06B4" w:rsidRDefault="00D343EE" w:rsidP="00A54F11">
      <w:pPr>
        <w:ind w:left="1440"/>
        <w:rPr>
          <w:bCs/>
        </w:rPr>
      </w:pPr>
      <w:r>
        <w:t xml:space="preserve">Autoimmune </w:t>
      </w:r>
      <w:r w:rsidRPr="00D343EE">
        <w:t>diseases are often called "The Invisible Epidemic"</w:t>
      </w:r>
      <w:r>
        <w:t>.</w:t>
      </w:r>
      <w:r w:rsidRPr="00D343EE">
        <w:t xml:space="preserve"> About 80% of all autoimmune patients</w:t>
      </w:r>
      <w:r w:rsidR="006C0D17">
        <w:t xml:space="preserve"> worldwide</w:t>
      </w:r>
      <w:r w:rsidRPr="00D343EE">
        <w:t xml:space="preserve"> are women</w:t>
      </w:r>
      <w:r w:rsidR="005524D5">
        <w:t xml:space="preserve"> [1</w:t>
      </w:r>
      <w:r w:rsidR="00DB2B45">
        <w:t>,2</w:t>
      </w:r>
      <w:r w:rsidR="005524D5">
        <w:t>]</w:t>
      </w:r>
      <w:r w:rsidR="006C0D17">
        <w:t>.</w:t>
      </w:r>
      <w:r w:rsidR="002E254E">
        <w:t xml:space="preserve"> The following </w:t>
      </w:r>
      <w:r w:rsidR="002E254E">
        <w:lastRenderedPageBreak/>
        <w:t xml:space="preserve">Female-to-Male ratios </w:t>
      </w:r>
      <w:r w:rsidR="003C06B4">
        <w:t xml:space="preserve">are researched, ~10:1 in </w:t>
      </w:r>
      <w:r w:rsidR="003C06B4" w:rsidRPr="003C06B4">
        <w:t>Hashimoto’s Thyroiditi</w:t>
      </w:r>
      <w:r w:rsidR="003C06B4">
        <w:t>s,</w:t>
      </w:r>
      <w:r w:rsidR="00CA41A0">
        <w:rPr>
          <w:b/>
          <w:bCs/>
        </w:rPr>
        <w:t xml:space="preserve"> </w:t>
      </w:r>
      <w:r w:rsidR="00CA41A0">
        <w:t xml:space="preserve">~9:1 in </w:t>
      </w:r>
      <w:r w:rsidR="00CA41A0" w:rsidRPr="00CA41A0">
        <w:t>Systemic Lupus Erythematosus (SLE</w:t>
      </w:r>
      <w:r w:rsidR="00CA41A0">
        <w:t xml:space="preserve">) and ~3:1in </w:t>
      </w:r>
      <w:r w:rsidR="00CA41A0" w:rsidRPr="00CA41A0">
        <w:t>Rheumatoid Arthritis</w:t>
      </w:r>
      <w:r w:rsidR="00CA41A0">
        <w:t xml:space="preserve">. </w:t>
      </w:r>
      <w:r w:rsidR="00A54F11">
        <w:rPr>
          <w:bCs/>
        </w:rPr>
        <w:t xml:space="preserve">Driving factors comprise </w:t>
      </w:r>
      <w:r w:rsidR="00403271">
        <w:rPr>
          <w:bCs/>
        </w:rPr>
        <w:t>sex hormones, presence of two X chromosomes, and a generally more provoked immune response in females [3].</w:t>
      </w:r>
    </w:p>
    <w:p w14:paraId="630887B5" w14:textId="75FD3FF4" w:rsidR="006E0E0B" w:rsidRDefault="006E0E0B" w:rsidP="00A54F11">
      <w:pPr>
        <w:ind w:left="1440"/>
        <w:rPr>
          <w:bCs/>
        </w:rPr>
      </w:pPr>
      <w:r>
        <w:rPr>
          <w:bCs/>
        </w:rPr>
        <w:t>The d</w:t>
      </w:r>
      <w:r w:rsidRPr="006E0E0B">
        <w:rPr>
          <w:bCs/>
        </w:rPr>
        <w:t xml:space="preserve">iagnosis </w:t>
      </w:r>
      <w:r>
        <w:rPr>
          <w:bCs/>
        </w:rPr>
        <w:t>of</w:t>
      </w:r>
      <w:r w:rsidRPr="006E0E0B">
        <w:rPr>
          <w:bCs/>
        </w:rPr>
        <w:t xml:space="preserve"> autoimmune diseases is slow</w:t>
      </w:r>
      <w:r>
        <w:rPr>
          <w:bCs/>
        </w:rPr>
        <w:t>,</w:t>
      </w:r>
      <w:r w:rsidRPr="006E0E0B">
        <w:rPr>
          <w:bCs/>
        </w:rPr>
        <w:t xml:space="preserve"> </w:t>
      </w:r>
      <w:r>
        <w:rPr>
          <w:bCs/>
        </w:rPr>
        <w:t>b</w:t>
      </w:r>
      <w:r w:rsidRPr="006E0E0B">
        <w:rPr>
          <w:bCs/>
        </w:rPr>
        <w:t xml:space="preserve">ecause symptoms like fatigue, joint pain, </w:t>
      </w:r>
      <w:r>
        <w:rPr>
          <w:bCs/>
        </w:rPr>
        <w:t xml:space="preserve">and others </w:t>
      </w:r>
      <w:r w:rsidRPr="006E0E0B">
        <w:rPr>
          <w:bCs/>
        </w:rPr>
        <w:t>often overlap with other conditions or appear intermittently (flares)</w:t>
      </w:r>
      <w:r>
        <w:rPr>
          <w:bCs/>
        </w:rPr>
        <w:t>. P</w:t>
      </w:r>
      <w:r w:rsidRPr="006E0E0B">
        <w:rPr>
          <w:bCs/>
        </w:rPr>
        <w:t>atients frequently face a diagnostic odyssey</w:t>
      </w:r>
      <w:r>
        <w:rPr>
          <w:bCs/>
        </w:rPr>
        <w:t>, where the a</w:t>
      </w:r>
      <w:r w:rsidRPr="006E0E0B">
        <w:rPr>
          <w:bCs/>
        </w:rPr>
        <w:t xml:space="preserve">verage </w:t>
      </w:r>
      <w:r>
        <w:rPr>
          <w:bCs/>
        </w:rPr>
        <w:t>t</w:t>
      </w:r>
      <w:r w:rsidRPr="006E0E0B">
        <w:rPr>
          <w:bCs/>
        </w:rPr>
        <w:t xml:space="preserve">ime to </w:t>
      </w:r>
      <w:r>
        <w:rPr>
          <w:bCs/>
        </w:rPr>
        <w:t>d</w:t>
      </w:r>
      <w:r w:rsidRPr="006E0E0B">
        <w:rPr>
          <w:bCs/>
        </w:rPr>
        <w:t>iagnosis</w:t>
      </w:r>
      <w:r>
        <w:rPr>
          <w:bCs/>
        </w:rPr>
        <w:t xml:space="preserve"> is calculated to be around</w:t>
      </w:r>
      <w:r w:rsidRPr="006E0E0B">
        <w:rPr>
          <w:bCs/>
        </w:rPr>
        <w:t xml:space="preserve"> 4.5 to 4.6 years</w:t>
      </w:r>
      <w:r w:rsidR="009F5F47">
        <w:rPr>
          <w:bCs/>
        </w:rPr>
        <w:t xml:space="preserve"> [4]</w:t>
      </w:r>
      <w:r w:rsidRPr="006E0E0B">
        <w:rPr>
          <w:bCs/>
        </w:rPr>
        <w:t>.</w:t>
      </w:r>
      <w:r w:rsidR="009E2134">
        <w:rPr>
          <w:bCs/>
        </w:rPr>
        <w:t xml:space="preserve"> Further, o</w:t>
      </w:r>
      <w:r w:rsidRPr="006E0E0B">
        <w:rPr>
          <w:bCs/>
        </w:rPr>
        <w:t xml:space="preserve">n average, a patient sees </w:t>
      </w:r>
      <w:r w:rsidR="009E2134">
        <w:rPr>
          <w:bCs/>
        </w:rPr>
        <w:t>four</w:t>
      </w:r>
      <w:r w:rsidRPr="006E0E0B">
        <w:rPr>
          <w:bCs/>
        </w:rPr>
        <w:t xml:space="preserve"> different doctors</w:t>
      </w:r>
      <w:r w:rsidR="009E2134">
        <w:rPr>
          <w:bCs/>
        </w:rPr>
        <w:t>/clinicians</w:t>
      </w:r>
      <w:r w:rsidRPr="006E0E0B">
        <w:rPr>
          <w:bCs/>
        </w:rPr>
        <w:t xml:space="preserve"> before receiving a correct diagnosis.</w:t>
      </w:r>
      <w:r w:rsidR="00A16573">
        <w:rPr>
          <w:bCs/>
        </w:rPr>
        <w:t xml:space="preserve"> Research</w:t>
      </w:r>
      <w:r w:rsidRPr="006E0E0B">
        <w:rPr>
          <w:bCs/>
        </w:rPr>
        <w:t xml:space="preserve"> indicates that women’s symptoms are more likely to be </w:t>
      </w:r>
      <w:r w:rsidR="00A16573">
        <w:rPr>
          <w:bCs/>
        </w:rPr>
        <w:t>falsely flagged</w:t>
      </w:r>
      <w:r w:rsidRPr="006E0E0B">
        <w:rPr>
          <w:bCs/>
        </w:rPr>
        <w:t xml:space="preserve"> as stress-related or psychosomatic</w:t>
      </w:r>
      <w:r w:rsidR="00021CE8">
        <w:rPr>
          <w:bCs/>
        </w:rPr>
        <w:t xml:space="preserve"> [4]</w:t>
      </w:r>
      <w:r w:rsidR="00A16573">
        <w:rPr>
          <w:bCs/>
        </w:rPr>
        <w:t>.</w:t>
      </w:r>
    </w:p>
    <w:p w14:paraId="25F9D064" w14:textId="369891CA" w:rsidR="00CA5CDD" w:rsidRPr="00CA5CDD" w:rsidRDefault="00CA5CDD" w:rsidP="00F23840">
      <w:pPr>
        <w:ind w:left="1440"/>
        <w:rPr>
          <w:bCs/>
        </w:rPr>
      </w:pPr>
      <w:r w:rsidRPr="00CA5CDD">
        <w:rPr>
          <w:bCs/>
        </w:rPr>
        <w:t xml:space="preserve">The global economic impact of autoimmune diseases is reaching critical levels as prevalence increases and treatments become more </w:t>
      </w:r>
      <w:r w:rsidR="00755FD1">
        <w:rPr>
          <w:bCs/>
        </w:rPr>
        <w:t xml:space="preserve">worldly-wise, as well as expensive. </w:t>
      </w:r>
      <w:r w:rsidRPr="00CA5CDD">
        <w:rPr>
          <w:bCs/>
        </w:rPr>
        <w:t>In the U.S. alone, 90% of the $4.5 trillion annual healthcare spend goes toward chronic diseases, including autoimmunity</w:t>
      </w:r>
      <w:r w:rsidR="008417B0">
        <w:rPr>
          <w:bCs/>
        </w:rPr>
        <w:t xml:space="preserve"> [5].</w:t>
      </w:r>
      <w:r w:rsidR="00755FD1">
        <w:rPr>
          <w:bCs/>
        </w:rPr>
        <w:t xml:space="preserve"> </w:t>
      </w:r>
      <w:r w:rsidRPr="00CA5CDD">
        <w:rPr>
          <w:bCs/>
        </w:rPr>
        <w:t>The global autoimmune therapeutics market is projected to reach $160 billion by 2026, driven largely by high-cost biologics</w:t>
      </w:r>
      <w:r w:rsidR="00085F05">
        <w:rPr>
          <w:bCs/>
        </w:rPr>
        <w:t xml:space="preserve"> [6]</w:t>
      </w:r>
      <w:r w:rsidRPr="00CA5CDD">
        <w:rPr>
          <w:bCs/>
        </w:rPr>
        <w:t>.</w:t>
      </w:r>
      <w:r w:rsidR="00F23840">
        <w:rPr>
          <w:bCs/>
        </w:rPr>
        <w:t xml:space="preserve"> </w:t>
      </w:r>
      <w:r w:rsidRPr="00CA5CDD">
        <w:rPr>
          <w:bCs/>
        </w:rPr>
        <w:t xml:space="preserve">Beyond </w:t>
      </w:r>
      <w:r w:rsidR="00F23840">
        <w:rPr>
          <w:bCs/>
        </w:rPr>
        <w:t xml:space="preserve">the </w:t>
      </w:r>
      <w:r w:rsidRPr="00CA5CDD">
        <w:rPr>
          <w:bCs/>
        </w:rPr>
        <w:t>direct medical costs, the indirect costs</w:t>
      </w:r>
      <w:r w:rsidR="00F23840">
        <w:rPr>
          <w:bCs/>
        </w:rPr>
        <w:t xml:space="preserve">, such as </w:t>
      </w:r>
      <w:r w:rsidRPr="00CA5CDD">
        <w:rPr>
          <w:bCs/>
        </w:rPr>
        <w:t>lost wages, disability, and caregiver burden</w:t>
      </w:r>
      <w:r w:rsidR="00F23840">
        <w:rPr>
          <w:bCs/>
        </w:rPr>
        <w:t xml:space="preserve">, </w:t>
      </w:r>
      <w:r w:rsidRPr="00CA5CDD">
        <w:rPr>
          <w:bCs/>
        </w:rPr>
        <w:t>are estimated to be equal to or greater than direct medical expenditures.</w:t>
      </w:r>
    </w:p>
    <w:p w14:paraId="7D7718B4" w14:textId="5A302C46" w:rsidR="00CA5CDD" w:rsidRPr="00A54F11" w:rsidRDefault="00CA5CDD" w:rsidP="007537CD">
      <w:pPr>
        <w:ind w:left="1440"/>
        <w:rPr>
          <w:bCs/>
        </w:rPr>
      </w:pPr>
      <w:r w:rsidRPr="00CA5CDD">
        <w:rPr>
          <w:bCs/>
        </w:rPr>
        <w:t>Scandinavia has some of the highest recorded incidences of certain autoimmune diseases (e.g., Type 1 Diabetes and Multiple Sclerosis), partly due to high-quality registry data and environmental factors like Vitamin D deficiency. As of late 2023, the prevalence of autoimmune diseases in Sweden reached approximately 6.6% of the total population (1 in 15 individuals). For women, the prevalence is significantly higher, at roughly 13.1%</w:t>
      </w:r>
      <w:r w:rsidR="008B72D0">
        <w:rPr>
          <w:bCs/>
        </w:rPr>
        <w:t xml:space="preserve"> [7]</w:t>
      </w:r>
      <w:r w:rsidR="007537CD">
        <w:rPr>
          <w:bCs/>
        </w:rPr>
        <w:t xml:space="preserve">. </w:t>
      </w:r>
      <w:r w:rsidRPr="00CA5CDD">
        <w:rPr>
          <w:bCs/>
        </w:rPr>
        <w:t>Swedish studies (2024–2026) have identified a deprivation gradient</w:t>
      </w:r>
      <w:r w:rsidR="00D87C03">
        <w:rPr>
          <w:bCs/>
        </w:rPr>
        <w:t>,</w:t>
      </w:r>
      <w:r w:rsidRPr="00CA5CDD">
        <w:rPr>
          <w:bCs/>
        </w:rPr>
        <w:t xml:space="preserve"> where individuals in lower socioeconomic areas face higher risks for certain conditions like Rheumatoid Arthritis and Graves' disease, placing a disproportionate strain on public health resources in those regions</w:t>
      </w:r>
      <w:r w:rsidR="007E3DEB">
        <w:rPr>
          <w:bCs/>
        </w:rPr>
        <w:t xml:space="preserve"> [7]</w:t>
      </w:r>
      <w:r w:rsidRPr="00CA5CDD">
        <w:rPr>
          <w:bCs/>
        </w:rPr>
        <w:t>.</w:t>
      </w:r>
      <w:r w:rsidR="007537CD">
        <w:rPr>
          <w:bCs/>
        </w:rPr>
        <w:t xml:space="preserve"> </w:t>
      </w:r>
      <w:r w:rsidRPr="00CA5CDD">
        <w:rPr>
          <w:bCs/>
        </w:rPr>
        <w:t>The "Scandinavian Model" of universal healthcare faces a unique challenge: the high cost of lifelong biologic treatments (like TNF inhibitors) for a growing portion of the aging population.</w:t>
      </w:r>
    </w:p>
    <w:p w14:paraId="37DAA360" w14:textId="77777777" w:rsidR="00462510" w:rsidRDefault="00462510" w:rsidP="00462510">
      <w:pPr>
        <w:pStyle w:val="Heading2"/>
        <w:numPr>
          <w:ilvl w:val="1"/>
          <w:numId w:val="4"/>
        </w:numPr>
      </w:pPr>
      <w:bookmarkStart w:id="4" w:name="_Toc225536982"/>
      <w:r>
        <w:lastRenderedPageBreak/>
        <w:t>Target Users</w:t>
      </w:r>
      <w:bookmarkEnd w:id="4"/>
    </w:p>
    <w:p w14:paraId="56E19BFB" w14:textId="77777777" w:rsidR="00462510" w:rsidRDefault="00462510" w:rsidP="00462510">
      <w:pPr>
        <w:pStyle w:val="Heading2"/>
        <w:numPr>
          <w:ilvl w:val="1"/>
          <w:numId w:val="4"/>
        </w:numPr>
      </w:pPr>
      <w:bookmarkStart w:id="5" w:name="_Toc225536983"/>
      <w:r>
        <w:t>Value Proposition</w:t>
      </w:r>
      <w:bookmarkEnd w:id="5"/>
    </w:p>
    <w:p w14:paraId="0303D8B4" w14:textId="4D162EDD" w:rsidR="00792CC1" w:rsidRDefault="00462510" w:rsidP="00792CC1">
      <w:pPr>
        <w:pStyle w:val="Heading2"/>
        <w:numPr>
          <w:ilvl w:val="1"/>
          <w:numId w:val="4"/>
        </w:numPr>
      </w:pPr>
      <w:bookmarkStart w:id="6" w:name="_Toc225536984"/>
      <w:r>
        <w:t>Market &amp; Competitor Analysis</w:t>
      </w:r>
      <w:bookmarkEnd w:id="6"/>
    </w:p>
    <w:p w14:paraId="14D511BD" w14:textId="1B68778F" w:rsidR="00792CC1" w:rsidRPr="00792CC1" w:rsidRDefault="00792CC1" w:rsidP="00792CC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305D7F2" w14:textId="5AC09D6C" w:rsidR="00462510" w:rsidRDefault="00462510" w:rsidP="00462510">
      <w:pPr>
        <w:pStyle w:val="Heading2"/>
        <w:numPr>
          <w:ilvl w:val="0"/>
          <w:numId w:val="4"/>
        </w:numPr>
      </w:pPr>
      <w:bookmarkStart w:id="7" w:name="_Toc225536985"/>
      <w:r>
        <w:lastRenderedPageBreak/>
        <w:t>Clinical &amp; Regulatory Documentation</w:t>
      </w:r>
      <w:bookmarkEnd w:id="7"/>
    </w:p>
    <w:p w14:paraId="72E7C540" w14:textId="3382A355" w:rsidR="00462510" w:rsidRDefault="00462510" w:rsidP="00462510">
      <w:pPr>
        <w:pStyle w:val="Heading2"/>
        <w:numPr>
          <w:ilvl w:val="1"/>
          <w:numId w:val="4"/>
        </w:numPr>
      </w:pPr>
      <w:bookmarkStart w:id="8" w:name="_Toc225536986"/>
      <w:r>
        <w:t>Clinical Use Case – What decision support is provided?</w:t>
      </w:r>
      <w:bookmarkEnd w:id="8"/>
    </w:p>
    <w:p w14:paraId="30514193" w14:textId="77777777" w:rsidR="00462510" w:rsidRDefault="00462510" w:rsidP="00462510">
      <w:pPr>
        <w:pStyle w:val="Heading2"/>
        <w:numPr>
          <w:ilvl w:val="1"/>
          <w:numId w:val="4"/>
        </w:numPr>
      </w:pPr>
      <w:bookmarkStart w:id="9" w:name="_Toc225536987"/>
      <w:r>
        <w:t>Intended Use Statement (critical for regulation)</w:t>
      </w:r>
      <w:bookmarkEnd w:id="9"/>
    </w:p>
    <w:p w14:paraId="658F470F" w14:textId="72B6CDFD" w:rsidR="00462510" w:rsidRDefault="00462510" w:rsidP="00462510">
      <w:pPr>
        <w:pStyle w:val="Heading2"/>
        <w:numPr>
          <w:ilvl w:val="1"/>
          <w:numId w:val="4"/>
        </w:numPr>
      </w:pPr>
      <w:bookmarkStart w:id="10" w:name="_Toc225536988"/>
      <w:r>
        <w:t>Clinical Workflow Integration</w:t>
      </w:r>
      <w:bookmarkEnd w:id="10"/>
    </w:p>
    <w:p w14:paraId="15A77411" w14:textId="1CA2263F" w:rsidR="00792CC1" w:rsidRDefault="00462510" w:rsidP="00462510">
      <w:pPr>
        <w:pStyle w:val="Heading2"/>
        <w:numPr>
          <w:ilvl w:val="1"/>
          <w:numId w:val="4"/>
        </w:numPr>
      </w:pPr>
      <w:bookmarkStart w:id="11" w:name="_Toc225536989"/>
      <w:r>
        <w:t>Safety &amp; Risk Analysis</w:t>
      </w:r>
      <w:bookmarkEnd w:id="11"/>
      <w:r>
        <w:t xml:space="preserve"> </w:t>
      </w:r>
    </w:p>
    <w:p w14:paraId="746688FC" w14:textId="467FAF98" w:rsidR="00462510" w:rsidRPr="00792CC1" w:rsidRDefault="00792CC1" w:rsidP="00792CC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BADAB9C" w14:textId="1355238A" w:rsidR="00462510" w:rsidRDefault="00462510" w:rsidP="00462510">
      <w:pPr>
        <w:pStyle w:val="Heading2"/>
        <w:numPr>
          <w:ilvl w:val="0"/>
          <w:numId w:val="4"/>
        </w:numPr>
      </w:pPr>
      <w:bookmarkStart w:id="12" w:name="_Toc225536990"/>
      <w:r>
        <w:lastRenderedPageBreak/>
        <w:t>Product Requirements</w:t>
      </w:r>
      <w:bookmarkEnd w:id="12"/>
    </w:p>
    <w:p w14:paraId="209D261D" w14:textId="36F68570" w:rsidR="00462510" w:rsidRDefault="00792CC1" w:rsidP="00462510">
      <w:pPr>
        <w:pStyle w:val="Heading2"/>
        <w:numPr>
          <w:ilvl w:val="1"/>
          <w:numId w:val="4"/>
        </w:numPr>
      </w:pPr>
      <w:bookmarkStart w:id="13" w:name="_Toc225536991"/>
      <w:r>
        <w:t>Product Requirement Document (PRD)</w:t>
      </w:r>
      <w:bookmarkEnd w:id="13"/>
    </w:p>
    <w:p w14:paraId="17FBEC62" w14:textId="2E13ABD1" w:rsidR="00792CC1" w:rsidRDefault="00792CC1" w:rsidP="00462510">
      <w:pPr>
        <w:pStyle w:val="Heading2"/>
        <w:numPr>
          <w:ilvl w:val="1"/>
          <w:numId w:val="4"/>
        </w:numPr>
      </w:pPr>
      <w:bookmarkStart w:id="14" w:name="_Toc225536992"/>
      <w:r>
        <w:t>User Journey / UX Flows</w:t>
      </w:r>
      <w:bookmarkEnd w:id="14"/>
    </w:p>
    <w:p w14:paraId="72CC98ED" w14:textId="34EB9AD2" w:rsidR="00462510" w:rsidRPr="00792CC1" w:rsidRDefault="00792CC1" w:rsidP="00792CC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79E7327" w14:textId="69568FA7" w:rsidR="00792CC1" w:rsidRDefault="00792CC1" w:rsidP="00792CC1">
      <w:pPr>
        <w:pStyle w:val="Heading2"/>
        <w:numPr>
          <w:ilvl w:val="0"/>
          <w:numId w:val="4"/>
        </w:numPr>
      </w:pPr>
      <w:bookmarkStart w:id="15" w:name="_Toc225536993"/>
      <w:r>
        <w:lastRenderedPageBreak/>
        <w:t>Technical Architecture</w:t>
      </w:r>
      <w:bookmarkEnd w:id="15"/>
    </w:p>
    <w:p w14:paraId="44B48884" w14:textId="585DF8F0" w:rsidR="00792CC1" w:rsidRDefault="00792CC1" w:rsidP="00792CC1">
      <w:pPr>
        <w:pStyle w:val="Heading2"/>
        <w:numPr>
          <w:ilvl w:val="1"/>
          <w:numId w:val="4"/>
        </w:numPr>
      </w:pPr>
      <w:bookmarkStart w:id="16" w:name="_Toc225536994"/>
      <w:r>
        <w:t>System Architecture Design</w:t>
      </w:r>
      <w:bookmarkEnd w:id="16"/>
    </w:p>
    <w:p w14:paraId="1CA8648D" w14:textId="18B73F57" w:rsidR="00792CC1" w:rsidRDefault="00792CC1" w:rsidP="00792CC1">
      <w:pPr>
        <w:pStyle w:val="Heading2"/>
        <w:numPr>
          <w:ilvl w:val="1"/>
          <w:numId w:val="4"/>
        </w:numPr>
      </w:pPr>
      <w:bookmarkStart w:id="17" w:name="_Toc225536995"/>
      <w:r>
        <w:t>Data Flow</w:t>
      </w:r>
      <w:bookmarkEnd w:id="17"/>
    </w:p>
    <w:p w14:paraId="606BD494" w14:textId="77777777" w:rsidR="00792CC1" w:rsidRDefault="00792CC1" w:rsidP="00792CC1">
      <w:pPr>
        <w:pStyle w:val="Heading2"/>
        <w:numPr>
          <w:ilvl w:val="1"/>
          <w:numId w:val="4"/>
        </w:numPr>
      </w:pPr>
      <w:bookmarkStart w:id="18" w:name="_Toc225536996"/>
      <w:r>
        <w:t>Tech Stack Decision</w:t>
      </w:r>
      <w:bookmarkEnd w:id="18"/>
    </w:p>
    <w:p w14:paraId="3807E926" w14:textId="1CE6E1A9" w:rsidR="00792CC1" w:rsidRDefault="00792CC1" w:rsidP="00792CC1">
      <w:pPr>
        <w:pStyle w:val="Heading2"/>
        <w:numPr>
          <w:ilvl w:val="1"/>
          <w:numId w:val="4"/>
        </w:numPr>
      </w:pPr>
      <w:bookmarkStart w:id="19" w:name="_Toc225536997"/>
      <w:r>
        <w:t>AI/ML Integration (opt. Pipelines)</w:t>
      </w:r>
      <w:bookmarkEnd w:id="19"/>
    </w:p>
    <w:p w14:paraId="01214FD8" w14:textId="5CAE6D7E" w:rsidR="00E9718A" w:rsidRDefault="00792CC1" w:rsidP="00792CC1">
      <w:pPr>
        <w:pStyle w:val="Heading2"/>
        <w:numPr>
          <w:ilvl w:val="1"/>
          <w:numId w:val="4"/>
        </w:numPr>
      </w:pPr>
      <w:bookmarkStart w:id="20" w:name="_Toc225536998"/>
      <w:r>
        <w:t>Clinical Integration Specifications</w:t>
      </w:r>
      <w:bookmarkEnd w:id="20"/>
    </w:p>
    <w:p w14:paraId="2AAB6E3D" w14:textId="77777777" w:rsidR="00E9718A" w:rsidRDefault="00E9718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1FC9A3B" w14:textId="1DD51EA6" w:rsidR="00E9718A" w:rsidRDefault="00E9718A" w:rsidP="00E9718A">
      <w:pPr>
        <w:pStyle w:val="Heading2"/>
        <w:numPr>
          <w:ilvl w:val="0"/>
          <w:numId w:val="4"/>
        </w:numPr>
      </w:pPr>
      <w:r>
        <w:lastRenderedPageBreak/>
        <w:t>Data Governance &amp; Security (Critical)</w:t>
      </w:r>
    </w:p>
    <w:p w14:paraId="71111A63" w14:textId="77777777" w:rsidR="00E9718A" w:rsidRPr="00E9718A" w:rsidRDefault="00E9718A" w:rsidP="00E9718A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/>
        </w:rPr>
      </w:pPr>
      <w:r w:rsidRPr="00E9718A">
        <w:rPr>
          <w:rFonts w:asciiTheme="majorHAnsi" w:hAnsiTheme="majorHAnsi"/>
        </w:rPr>
        <w:t>Data Privacy Policy</w:t>
      </w:r>
    </w:p>
    <w:p w14:paraId="382E3BE1" w14:textId="77777777" w:rsidR="00E9718A" w:rsidRPr="00E9718A" w:rsidRDefault="00E9718A" w:rsidP="00E9718A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/>
        </w:rPr>
      </w:pPr>
      <w:r w:rsidRPr="00E9718A">
        <w:rPr>
          <w:rFonts w:asciiTheme="majorHAnsi" w:hAnsiTheme="majorHAnsi"/>
        </w:rPr>
        <w:t>GDPR Compliance Plan</w:t>
      </w:r>
    </w:p>
    <w:p w14:paraId="60BC0093" w14:textId="77777777" w:rsidR="00E9718A" w:rsidRPr="00E9718A" w:rsidRDefault="00E9718A" w:rsidP="00E9718A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/>
        </w:rPr>
      </w:pPr>
      <w:r w:rsidRPr="00E9718A">
        <w:rPr>
          <w:rFonts w:asciiTheme="majorHAnsi" w:hAnsiTheme="majorHAnsi"/>
        </w:rPr>
        <w:t>Data Storage &amp; Encryption Design</w:t>
      </w:r>
    </w:p>
    <w:p w14:paraId="276EFF70" w14:textId="77777777" w:rsidR="00E9718A" w:rsidRPr="00E9718A" w:rsidRDefault="00E9718A" w:rsidP="00E9718A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/>
        </w:rPr>
      </w:pPr>
      <w:r w:rsidRPr="00E9718A">
        <w:rPr>
          <w:rFonts w:asciiTheme="majorHAnsi" w:hAnsiTheme="majorHAnsi"/>
        </w:rPr>
        <w:t>Access Control &amp; Audit Logs</w:t>
      </w:r>
    </w:p>
    <w:p w14:paraId="684A4513" w14:textId="77777777" w:rsidR="00E9718A" w:rsidRPr="00E9718A" w:rsidRDefault="00E9718A" w:rsidP="00E9718A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/>
        </w:rPr>
      </w:pPr>
      <w:r w:rsidRPr="00E9718A">
        <w:rPr>
          <w:rFonts w:asciiTheme="majorHAnsi" w:hAnsiTheme="majorHAnsi"/>
        </w:rPr>
        <w:t>Data Anonymization / Pseudonymization Strategy</w:t>
      </w:r>
    </w:p>
    <w:p w14:paraId="29C3EED7" w14:textId="75631D64" w:rsidR="00BA309F" w:rsidRDefault="00BA309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F76E53" w14:textId="76FE484D" w:rsidR="00BA309F" w:rsidRDefault="00BA309F" w:rsidP="00BA309F">
      <w:pPr>
        <w:pStyle w:val="Heading2"/>
        <w:numPr>
          <w:ilvl w:val="0"/>
          <w:numId w:val="4"/>
        </w:numPr>
      </w:pPr>
      <w:r>
        <w:lastRenderedPageBreak/>
        <w:t>Regulatory &amp; Quality Management (Scale-ready)</w:t>
      </w:r>
    </w:p>
    <w:p w14:paraId="7E98CB20" w14:textId="77777777" w:rsidR="00BA309F" w:rsidRDefault="00BA309F" w:rsidP="00BA309F">
      <w:pPr>
        <w:pStyle w:val="Heading2"/>
        <w:numPr>
          <w:ilvl w:val="1"/>
          <w:numId w:val="4"/>
        </w:numPr>
      </w:pPr>
      <w:r w:rsidRPr="00BA309F">
        <w:t>Quality Management System (QMS)</w:t>
      </w:r>
    </w:p>
    <w:p w14:paraId="79FA4AD0" w14:textId="0C5705C8" w:rsidR="00BA309F" w:rsidRDefault="00BA309F" w:rsidP="00BA309F">
      <w:pPr>
        <w:pStyle w:val="Heading2"/>
        <w:numPr>
          <w:ilvl w:val="1"/>
          <w:numId w:val="4"/>
        </w:numPr>
      </w:pPr>
      <w:r w:rsidRPr="00BA309F">
        <w:t>Software Lifecycle Documentation</w:t>
      </w:r>
    </w:p>
    <w:p w14:paraId="12151902" w14:textId="591E307B" w:rsidR="00BA309F" w:rsidRDefault="00BA309F" w:rsidP="00BA309F">
      <w:pPr>
        <w:pStyle w:val="Heading2"/>
        <w:numPr>
          <w:ilvl w:val="1"/>
          <w:numId w:val="4"/>
        </w:numPr>
      </w:pPr>
      <w:r w:rsidRPr="00BA309F">
        <w:t>Technical</w:t>
      </w:r>
      <w:r w:rsidR="00735E16">
        <w:t xml:space="preserve"> </w:t>
      </w:r>
      <w:r w:rsidRPr="00BA309F">
        <w:t>File/Design History File</w:t>
      </w:r>
    </w:p>
    <w:p w14:paraId="3C18E944" w14:textId="2BD3D72B" w:rsidR="00BA309F" w:rsidRDefault="00BA309F" w:rsidP="00BA309F">
      <w:pPr>
        <w:pStyle w:val="Heading2"/>
        <w:numPr>
          <w:ilvl w:val="1"/>
          <w:numId w:val="4"/>
        </w:numPr>
      </w:pPr>
      <w:r w:rsidRPr="00BA309F">
        <w:t>Post-Market Surveillance Plan</w:t>
      </w:r>
    </w:p>
    <w:p w14:paraId="5658E847" w14:textId="023E1D7D" w:rsidR="00BA309F" w:rsidRPr="00BA309F" w:rsidRDefault="00BA309F" w:rsidP="00BA309F">
      <w:pPr>
        <w:rPr>
          <w:rStyle w:val="s1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7881F4A" w14:textId="2D2DA190" w:rsidR="00BA309F" w:rsidRDefault="00BA309F" w:rsidP="00BA309F">
      <w:pPr>
        <w:pStyle w:val="Heading2"/>
        <w:numPr>
          <w:ilvl w:val="0"/>
          <w:numId w:val="4"/>
        </w:numPr>
      </w:pPr>
      <w:r>
        <w:lastRenderedPageBreak/>
        <w:t>Business &amp; Operations (Startup survival)</w:t>
      </w:r>
    </w:p>
    <w:p w14:paraId="27A8EFA0" w14:textId="77777777" w:rsidR="00BA309F" w:rsidRDefault="00BA309F" w:rsidP="00BA309F">
      <w:pPr>
        <w:pStyle w:val="Heading2"/>
        <w:numPr>
          <w:ilvl w:val="1"/>
          <w:numId w:val="4"/>
        </w:numPr>
      </w:pPr>
      <w:r w:rsidRPr="00BA309F">
        <w:t>Business Model Canvas</w:t>
      </w:r>
    </w:p>
    <w:p w14:paraId="16FD9B47" w14:textId="77777777" w:rsidR="00BA309F" w:rsidRDefault="00BA309F" w:rsidP="00BA309F">
      <w:pPr>
        <w:pStyle w:val="Heading2"/>
        <w:numPr>
          <w:ilvl w:val="1"/>
          <w:numId w:val="4"/>
        </w:numPr>
      </w:pPr>
      <w:r w:rsidRPr="00BA309F">
        <w:t>Go-To-Market Strategy</w:t>
      </w:r>
    </w:p>
    <w:p w14:paraId="1A3AB794" w14:textId="77777777" w:rsidR="00BA309F" w:rsidRDefault="00BA309F" w:rsidP="00BA309F">
      <w:pPr>
        <w:pStyle w:val="Heading2"/>
        <w:numPr>
          <w:ilvl w:val="1"/>
          <w:numId w:val="4"/>
        </w:numPr>
      </w:pPr>
      <w:r w:rsidRPr="00BA309F">
        <w:t>Reimbursement Strategy</w:t>
      </w:r>
    </w:p>
    <w:p w14:paraId="766B8348" w14:textId="1C244CC0" w:rsidR="00A7736E" w:rsidRDefault="00BA309F" w:rsidP="00BA309F">
      <w:pPr>
        <w:pStyle w:val="Heading2"/>
        <w:numPr>
          <w:ilvl w:val="1"/>
          <w:numId w:val="4"/>
        </w:numPr>
      </w:pPr>
      <w:r w:rsidRPr="00BA309F">
        <w:t>Partnership Strategy</w:t>
      </w:r>
    </w:p>
    <w:p w14:paraId="37A120D7" w14:textId="77777777" w:rsidR="00A7736E" w:rsidRDefault="00A773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2CBB67A" w14:textId="2B29A392" w:rsidR="00462510" w:rsidRDefault="00A7736E" w:rsidP="00A7736E">
      <w:pPr>
        <w:pStyle w:val="Heading1"/>
      </w:pPr>
      <w:r>
        <w:lastRenderedPageBreak/>
        <w:t>References</w:t>
      </w:r>
    </w:p>
    <w:p w14:paraId="411444A7" w14:textId="64553356" w:rsidR="00A7736E" w:rsidRDefault="00A7736E" w:rsidP="00A7736E">
      <w:r>
        <w:t xml:space="preserve">[1] </w:t>
      </w:r>
      <w:r>
        <w:tab/>
      </w:r>
      <w:r w:rsidRPr="00A7736E">
        <w:t>Xiao, Xian-Pei et al. “Global landscape of autoimmune diseases across different lifespan: A three-decade perspective.” Medicine vol. 105,2 (2026): e47140. doi:10.1097/MD.0000000000047140</w:t>
      </w:r>
    </w:p>
    <w:p w14:paraId="052DEFD1" w14:textId="52996780" w:rsidR="00A7736E" w:rsidRDefault="00DB2B45" w:rsidP="00A7736E">
      <w:r>
        <w:t xml:space="preserve">[2] </w:t>
      </w:r>
      <w:r>
        <w:tab/>
      </w:r>
      <w:hyperlink r:id="rId6" w:anchor=":~:text=Disease%20affects%20men%20and%20women,disease%20cases%20diagnosed%20in%20females" w:history="1">
        <w:r w:rsidRPr="00775E35">
          <w:rPr>
            <w:rStyle w:val="Hyperlink"/>
          </w:rPr>
          <w:t>https://www.lji.org/research/research-centers/center-for-sex-based-differences-in-the-immune-system/#:~:text=Disease%20affects%20men%20and%20women,disease%20cases%20diagnosed%20in%20females</w:t>
        </w:r>
      </w:hyperlink>
      <w:r w:rsidRPr="00DB2B45">
        <w:t>.</w:t>
      </w:r>
    </w:p>
    <w:p w14:paraId="689BFE4C" w14:textId="3E9C3082" w:rsidR="00DB2B45" w:rsidRDefault="00A54F11" w:rsidP="00A7736E">
      <w:r>
        <w:t xml:space="preserve">[3] </w:t>
      </w:r>
      <w:hyperlink r:id="rId7" w:anchor=":~:text=These%20include%20sex%20hormones%2C%20immune,microRNAs%20found%20in%20extracellular%20vesicles" w:history="1">
        <w:r w:rsidRPr="00775E35">
          <w:rPr>
            <w:rStyle w:val="Hyperlink"/>
          </w:rPr>
          <w:t>https://www.jci.org/articles/view/180076#:~:text=These%20include%20sex%20hormones%2C%20immune,microRNAs%20found%20in%20extracellular%20vesicles</w:t>
        </w:r>
      </w:hyperlink>
      <w:r w:rsidRPr="00A54F11">
        <w:t>.</w:t>
      </w:r>
    </w:p>
    <w:p w14:paraId="3ACECD06" w14:textId="1B3EDD7D" w:rsidR="00A54F11" w:rsidRDefault="00A3108C" w:rsidP="00A7736E">
      <w:r>
        <w:t xml:space="preserve">[4] </w:t>
      </w:r>
      <w:hyperlink r:id="rId8" w:anchor=":~:text=According%20to%20the%20American%20Autoimmune,typically%20has%20seen%20four%20doctors" w:history="1">
        <w:r w:rsidRPr="00775E35">
          <w:rPr>
            <w:rStyle w:val="Hyperlink"/>
          </w:rPr>
          <w:t>https://www.benaroyaresearch.org/blog/diagnosing-autoimmune-diseases#:~:text=According%20to%20the%20American%20Autoimmune,typically%20has%20seen%20four%20doctors</w:t>
        </w:r>
      </w:hyperlink>
      <w:r w:rsidRPr="00A3108C">
        <w:t>.</w:t>
      </w:r>
    </w:p>
    <w:p w14:paraId="08A32BC2" w14:textId="111E02B2" w:rsidR="00A3108C" w:rsidRDefault="00A3108C" w:rsidP="00A7736E">
      <w:r>
        <w:t>[5]</w:t>
      </w:r>
      <w:r w:rsidR="008417B0">
        <w:t xml:space="preserve"> </w:t>
      </w:r>
      <w:hyperlink r:id="rId9" w:anchor=":~:text=90%25%20of%20U.S.%20healthcare%20spending,15%20years%20without%20new%20treatments" w:history="1">
        <w:r w:rsidR="008417B0" w:rsidRPr="00775E35">
          <w:rPr>
            <w:rStyle w:val="Hyperlink"/>
          </w:rPr>
          <w:t>https://autoimmune.org/advocacy/economic-effects-of-autoimmune-disease-research/#:~:text=90%25%20of%20U.S.%20healthcare%20spending,15%20years%20without%20new%20treatments</w:t>
        </w:r>
      </w:hyperlink>
      <w:r w:rsidR="008417B0" w:rsidRPr="008417B0">
        <w:t>.</w:t>
      </w:r>
    </w:p>
    <w:p w14:paraId="2BFE11C8" w14:textId="5ABF1DB1" w:rsidR="008417B0" w:rsidRDefault="008417B0" w:rsidP="00A7736E">
      <w:r>
        <w:t>[6]</w:t>
      </w:r>
      <w:r w:rsidR="00085F05">
        <w:t xml:space="preserve"> </w:t>
      </w:r>
      <w:hyperlink r:id="rId10" w:history="1">
        <w:r w:rsidR="00085F05" w:rsidRPr="00775E35">
          <w:rPr>
            <w:rStyle w:val="Hyperlink"/>
          </w:rPr>
          <w:t>https://www.persistencemarketresearch.com/market-research/autoimmune-diseases-treatment-market.asp</w:t>
        </w:r>
      </w:hyperlink>
    </w:p>
    <w:p w14:paraId="2DAB9343" w14:textId="75329C6F" w:rsidR="00085F05" w:rsidRDefault="00085F05" w:rsidP="00A7736E">
      <w:r>
        <w:t>[7]</w:t>
      </w:r>
      <w:r w:rsidR="00A40A57">
        <w:t xml:space="preserve"> </w:t>
      </w:r>
      <w:r w:rsidR="00A40A57" w:rsidRPr="00A40A57">
        <w:t xml:space="preserve">Bergman, David &amp; Sundquist, Kristina &amp; </w:t>
      </w:r>
      <w:proofErr w:type="spellStart"/>
      <w:r w:rsidR="00A40A57" w:rsidRPr="00A40A57">
        <w:t>Segelmark</w:t>
      </w:r>
      <w:proofErr w:type="spellEnd"/>
      <w:r w:rsidR="00A40A57" w:rsidRPr="00A40A57">
        <w:t xml:space="preserve">, Mårten &amp; </w:t>
      </w:r>
      <w:proofErr w:type="spellStart"/>
      <w:r w:rsidR="00A40A57" w:rsidRPr="00A40A57">
        <w:t>Svedbom</w:t>
      </w:r>
      <w:proofErr w:type="spellEnd"/>
      <w:r w:rsidR="00A40A57" w:rsidRPr="00A40A57">
        <w:t xml:space="preserve">, Axel &amp; Sun, </w:t>
      </w:r>
      <w:proofErr w:type="spellStart"/>
      <w:r w:rsidR="00A40A57" w:rsidRPr="00A40A57">
        <w:t>Jiangwei</w:t>
      </w:r>
      <w:proofErr w:type="spellEnd"/>
      <w:r w:rsidR="00A40A57" w:rsidRPr="00A40A57">
        <w:t xml:space="preserve"> &amp; Piehl, Fredrik &amp; Yuan, Shuai &amp; Kämpe, Olle &amp; Brodin, Petter &amp; Ebrahimi, Fahim &amp; Askling, Johan &amp; Ludvigsson, Jonas. (2026). Incidence and prevalence of autoimmune disease in the Swedish National Patient Register. European Journal of Epidemiology. 10.1007/s10654-026-01369-3.</w:t>
      </w:r>
    </w:p>
    <w:p w14:paraId="52594B4E" w14:textId="0317956D" w:rsidR="00A40A57" w:rsidRPr="00A7736E" w:rsidRDefault="00A40A57" w:rsidP="00A7736E">
      <w:r>
        <w:t>[8]</w:t>
      </w:r>
    </w:p>
    <w:sectPr w:rsidR="00A40A57" w:rsidRPr="00A77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3BAF"/>
    <w:multiLevelType w:val="hybridMultilevel"/>
    <w:tmpl w:val="1122A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B2B23"/>
    <w:multiLevelType w:val="hybridMultilevel"/>
    <w:tmpl w:val="3A2AC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F0A97"/>
    <w:multiLevelType w:val="multilevel"/>
    <w:tmpl w:val="E71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73B11"/>
    <w:multiLevelType w:val="multilevel"/>
    <w:tmpl w:val="853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D4C45"/>
    <w:multiLevelType w:val="multilevel"/>
    <w:tmpl w:val="8C2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830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74B7678"/>
    <w:multiLevelType w:val="hybridMultilevel"/>
    <w:tmpl w:val="503C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180488">
    <w:abstractNumId w:val="0"/>
  </w:num>
  <w:num w:numId="2" w16cid:durableId="1868710817">
    <w:abstractNumId w:val="6"/>
  </w:num>
  <w:num w:numId="3" w16cid:durableId="1884366080">
    <w:abstractNumId w:val="1"/>
  </w:num>
  <w:num w:numId="4" w16cid:durableId="62921378">
    <w:abstractNumId w:val="5"/>
  </w:num>
  <w:num w:numId="5" w16cid:durableId="858084621">
    <w:abstractNumId w:val="2"/>
  </w:num>
  <w:num w:numId="6" w16cid:durableId="845751153">
    <w:abstractNumId w:val="3"/>
  </w:num>
  <w:num w:numId="7" w16cid:durableId="217671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10"/>
    <w:rsid w:val="00021CE8"/>
    <w:rsid w:val="00085F05"/>
    <w:rsid w:val="00146E4E"/>
    <w:rsid w:val="001A4D69"/>
    <w:rsid w:val="002C3CD3"/>
    <w:rsid w:val="002E254E"/>
    <w:rsid w:val="00377603"/>
    <w:rsid w:val="003C06B4"/>
    <w:rsid w:val="003C22BE"/>
    <w:rsid w:val="003E14CD"/>
    <w:rsid w:val="00403271"/>
    <w:rsid w:val="00462510"/>
    <w:rsid w:val="0048236A"/>
    <w:rsid w:val="00512A2B"/>
    <w:rsid w:val="005315EF"/>
    <w:rsid w:val="00531980"/>
    <w:rsid w:val="005524D5"/>
    <w:rsid w:val="006A5B64"/>
    <w:rsid w:val="006C0D17"/>
    <w:rsid w:val="006E0E0B"/>
    <w:rsid w:val="006E2C27"/>
    <w:rsid w:val="00704AD2"/>
    <w:rsid w:val="00734140"/>
    <w:rsid w:val="00735E16"/>
    <w:rsid w:val="007537CD"/>
    <w:rsid w:val="00755FD1"/>
    <w:rsid w:val="00792CC1"/>
    <w:rsid w:val="007E3DEB"/>
    <w:rsid w:val="0081385F"/>
    <w:rsid w:val="00815B21"/>
    <w:rsid w:val="008417B0"/>
    <w:rsid w:val="00863055"/>
    <w:rsid w:val="008B72D0"/>
    <w:rsid w:val="0099169B"/>
    <w:rsid w:val="009E2134"/>
    <w:rsid w:val="009F5F47"/>
    <w:rsid w:val="00A046D3"/>
    <w:rsid w:val="00A16573"/>
    <w:rsid w:val="00A3108C"/>
    <w:rsid w:val="00A40A57"/>
    <w:rsid w:val="00A44EB3"/>
    <w:rsid w:val="00A54F11"/>
    <w:rsid w:val="00A7736E"/>
    <w:rsid w:val="00A80287"/>
    <w:rsid w:val="00AE5E1E"/>
    <w:rsid w:val="00AE6CF9"/>
    <w:rsid w:val="00B07C10"/>
    <w:rsid w:val="00BA309F"/>
    <w:rsid w:val="00CA41A0"/>
    <w:rsid w:val="00CA5CDD"/>
    <w:rsid w:val="00D3293E"/>
    <w:rsid w:val="00D343EE"/>
    <w:rsid w:val="00D87C03"/>
    <w:rsid w:val="00DB2B45"/>
    <w:rsid w:val="00DC61F8"/>
    <w:rsid w:val="00E61D43"/>
    <w:rsid w:val="00E9718A"/>
    <w:rsid w:val="00EC296E"/>
    <w:rsid w:val="00F23840"/>
    <w:rsid w:val="00FB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FCA6"/>
  <w15:chartTrackingRefBased/>
  <w15:docId w15:val="{415D5693-1ED1-7F42-B948-E78D0E55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51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92CC1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2CC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92CC1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92CC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92CC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2CC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92CC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92CC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92CC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92CC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92CC1"/>
    <w:pPr>
      <w:spacing w:after="0"/>
      <w:ind w:left="1920"/>
    </w:pPr>
    <w:rPr>
      <w:sz w:val="20"/>
      <w:szCs w:val="20"/>
    </w:rPr>
  </w:style>
  <w:style w:type="paragraph" w:customStyle="1" w:styleId="p1">
    <w:name w:val="p1"/>
    <w:basedOn w:val="Normal"/>
    <w:rsid w:val="00E97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97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97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9718A"/>
  </w:style>
  <w:style w:type="character" w:customStyle="1" w:styleId="s1">
    <w:name w:val="s1"/>
    <w:basedOn w:val="DefaultParagraphFont"/>
    <w:rsid w:val="00BA309F"/>
  </w:style>
  <w:style w:type="paragraph" w:customStyle="1" w:styleId="p4">
    <w:name w:val="p4"/>
    <w:basedOn w:val="Normal"/>
    <w:rsid w:val="00BA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B2B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7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naroyaresearch.org/blog/diagnosing-autoimmune-disease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jci.org/articles/view/18007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ji.org/research/research-centers/center-for-sex-based-differences-in-the-immune-syste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persistencemarketresearch.com/market-research/autoimmune-diseases-treatment-market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utoimmune.org/advocacy/economic-effects-of-autoimmune-disease-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CAFB17-1CFA-2C47-A430-C0902AF02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Altmeyer</dc:creator>
  <cp:keywords/>
  <dc:description/>
  <cp:lastModifiedBy>Anton Altmeyer</cp:lastModifiedBy>
  <cp:revision>55</cp:revision>
  <dcterms:created xsi:type="dcterms:W3CDTF">2026-03-27T19:38:00Z</dcterms:created>
  <dcterms:modified xsi:type="dcterms:W3CDTF">2026-04-19T14:46:00Z</dcterms:modified>
</cp:coreProperties>
</file>