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 2023 г.</w:t>
      </w:r>
    </w:p>
    <w:p/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i/>
          <w:sz w:val="32"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</w:rPr>
      </w:pPr>
      <w:r>
        <w:rPr>
          <w:caps/>
          <w:sz w:val="28"/>
        </w:rPr>
        <w:t>ПРОГРАММНАЯ ПОДСИСТЕМА ИМИТАЦИОННОГО МОДЕЛИРОВАНИЯ пРОЦЕССОВ</w:t>
      </w:r>
    </w:p>
    <w:p>
      <w:pPr>
        <w:rPr>
          <w:i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color w:val="FF6600"/>
        </w:rPr>
      </w:pPr>
      <w:r>
        <w:t>Листов 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Style w:val="12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433"/>
        <w:gridCol w:w="1129"/>
        <w:gridCol w:w="2214"/>
        <w:gridCol w:w="26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Студент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ИУ6-83Б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А.А. 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Руководитель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М.В. 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</w:pPr>
      <w:r>
        <w:t>2023 г.</w:t>
      </w:r>
    </w:p>
    <w:p>
      <w:pPr>
        <w:spacing w:after="240" w:line="360" w:lineRule="auto"/>
        <w:jc w:val="center"/>
        <w:rPr>
          <w:caps/>
        </w:rPr>
      </w:pPr>
      <w:r>
        <w:br w:type="page"/>
      </w:r>
      <w:r>
        <w:rPr>
          <w:caps/>
        </w:rPr>
        <w:t>1 Введение</w:t>
      </w:r>
    </w:p>
    <w:p>
      <w:pPr>
        <w:pStyle w:val="31"/>
      </w:pPr>
      <w:r>
        <w:t>Настоящее техническое задание распространяется на разработку программной подсистемы имитационного моделирования заданных в виде систем дифференциальных уравнений процессов [подсистема], используемой для решения систем дифференциальных уравнений и предназначенной для имитационного моделирования динамических процессов в адаптивной среде разработки SIMODO.</w:t>
      </w:r>
    </w:p>
    <w:p>
      <w:pPr>
        <w:pStyle w:val="31"/>
      </w:pPr>
      <w:r>
        <w:t>Актуальность данной разработки обосновывается отсутствием аналогов, предназначенных для работы в рамках адаптивной среды разработки SIMODO. Возможными пользователями подсистемы являются пользователи адаптивной среды разработки SIMODO.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left="0" w:firstLine="720"/>
        <w:jc w:val="both"/>
      </w:pPr>
      <w:r>
        <w:t>Подсистема разрабатывается в соответствии с тематикой кафедры «Компьютерные системы и сети».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left="0" w:firstLine="720"/>
        <w:jc w:val="both"/>
      </w:pPr>
      <w:r>
        <w:t>Основное назначение подсистемы заключается в 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 в адаптивной среде разработки SIMODO.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left="0" w:firstLine="720"/>
        <w:jc w:val="both"/>
      </w:pPr>
      <w:r>
        <w:t>4.1.1 Исходными данными для разработки являются следующие материалы:</w:t>
      </w:r>
    </w:p>
    <w:p>
      <w:pPr>
        <w:spacing w:line="480" w:lineRule="auto"/>
        <w:ind w:left="0" w:firstLine="720"/>
        <w:jc w:val="both"/>
      </w:pPr>
      <w:r>
        <w:t xml:space="preserve">4.1.1.1 </w:t>
      </w:r>
      <w:r>
        <w:rPr>
          <w:strike w:val="0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>
      <w:pPr>
        <w:spacing w:line="480" w:lineRule="auto"/>
        <w:ind w:left="0" w:firstLine="720"/>
        <w:jc w:val="both"/>
        <w:rPr>
          <w:strike w:val="0"/>
        </w:rPr>
      </w:pPr>
      <w:r>
        <w:t>4.1.1.2</w:t>
      </w:r>
      <w:r>
        <w:rPr>
          <w:strike w:val="0"/>
        </w:rPr>
        <w:t xml:space="preserve"> Численные методы интегрирования, решения дифференциальных уравнений и задач оптимизации : учебное пособие / А. А. Федотов, П. В. Храпов. — Москва : Издательство МГТУ им. Н. Э. Баумана, 2015. — 76, [2] с.: ил.</w:t>
      </w:r>
    </w:p>
    <w:p>
      <w:pPr>
        <w:spacing w:line="480" w:lineRule="auto"/>
        <w:ind w:left="0" w:firstLine="708"/>
        <w:jc w:val="both"/>
      </w:pPr>
      <w:r>
        <w:rPr>
          <w:strike w:val="0"/>
        </w:rPr>
        <w:t xml:space="preserve">4.1.1.3 </w:t>
      </w:r>
      <w:r>
        <w:rPr>
          <w:strike w:val="0"/>
          <w:color w:val="000000"/>
          <w:u w:val="none"/>
        </w:rPr>
        <w:t xml:space="preserve">Адаптивная среда разработки SIMODO URL: </w:t>
      </w:r>
      <w:r>
        <w:rPr>
          <w:rStyle w:val="14"/>
          <w:strike w:val="0"/>
          <w:color w:val="000000"/>
          <w:u w:val="none"/>
        </w:rPr>
        <w:fldChar w:fldCharType="begin"/>
      </w:r>
      <w:r>
        <w:rPr>
          <w:rStyle w:val="14"/>
          <w:strike w:val="0"/>
          <w:color w:val="000000"/>
          <w:u w:val="none"/>
        </w:rPr>
        <w:instrText xml:space="preserve">HYPERLINK "https://bmstu.codes/lsx/simodo-loom/simodo-edit"</w:instrText>
      </w:r>
      <w:r>
        <w:rPr>
          <w:rStyle w:val="14"/>
          <w:strike w:val="0"/>
          <w:color w:val="000000"/>
          <w:u w:val="none"/>
        </w:rPr>
        <w:fldChar w:fldCharType="separate"/>
      </w:r>
      <w:r>
        <w:rPr>
          <w:rStyle w:val="14"/>
          <w:strike w:val="0"/>
          <w:color w:val="000000"/>
          <w:u w:val="none"/>
        </w:rPr>
        <w:t>https://bmstu.codes/lsx/simodo-loom/simodo-edit</w:t>
      </w:r>
      <w:r>
        <w:rPr>
          <w:rStyle w:val="14"/>
          <w:strike w:val="0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>
      <w:pPr>
        <w:spacing w:line="480" w:lineRule="auto"/>
        <w:ind w:left="0" w:firstLine="708"/>
        <w:jc w:val="both"/>
        <w:rPr>
          <w:color w:val="000000"/>
          <w:u w:val="none"/>
        </w:rPr>
      </w:pPr>
      <w:r>
        <w:t>4.1.1.4 Библиотека для разработки предметно-ориентированных языков SIMODO stars. URL</w:t>
      </w:r>
      <w:r>
        <w:rPr>
          <w:color w:val="000000"/>
          <w:u w:val="none"/>
        </w:rPr>
        <w:t xml:space="preserve">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"https://bmstu.codes/lsx/simodo/stars"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https://bmstu.codes/lsx/simodo/stars</w:t>
      </w:r>
      <w:r>
        <w:rPr>
          <w:rStyle w:val="14"/>
          <w:color w:val="000000"/>
          <w:u w:val="none"/>
        </w:rPr>
        <w:fldChar w:fldCharType="end"/>
      </w:r>
    </w:p>
    <w:p>
      <w:pPr>
        <w:spacing w:line="480" w:lineRule="auto"/>
        <w:ind w:left="0" w:firstLine="708"/>
        <w:jc w:val="both"/>
        <w:rPr>
          <w:color w:val="000000"/>
        </w:rPr>
      </w:pPr>
      <w:r>
        <w:t>4.1.1.5 Библиотека для разработки предмет</w:t>
      </w:r>
      <w:r>
        <w:rPr>
          <w:color w:val="000000"/>
        </w:rPr>
        <w:t>но-ориентированных языков SIMODO loom. UR</w:t>
      </w:r>
      <w:r>
        <w:rPr>
          <w:color w:val="000000"/>
          <w:u w:val="none"/>
        </w:rPr>
        <w:t xml:space="preserve">L: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"https://bmstu.codes/lsx/simodo-loom/loom"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https://bmstu.codes/lsx/simodo-loom/loom</w:t>
      </w:r>
      <w:r>
        <w:rPr>
          <w:rStyle w:val="14"/>
          <w:color w:val="000000"/>
          <w:u w:val="none"/>
        </w:rPr>
        <w:fldChar w:fldCharType="end"/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left="0" w:firstLine="720"/>
        <w:jc w:val="both"/>
      </w:pPr>
      <w:r>
        <w:t>Целью работы является прототип подсистемы для расчёта систем дифференциальных уравнений и для имитационного моделирования динамических процессов в адаптивной среде разработки SIMODO.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4.3.1 В</w:t>
      </w:r>
      <w:r>
        <w:t>ыполнение анализа существующих библиотек и фреймворков поддержки межпроцессного взаимодействия.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4.3.2 Р</w:t>
      </w:r>
      <w:r>
        <w:t>азработка протокола взаимодействия с адаптивной системой моделирования SIMODO.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4.3.3 В</w:t>
      </w:r>
      <w:r>
        <w:t>ыбор методов решения систем дифференциальных уравнений.</w:t>
      </w:r>
    </w:p>
    <w:p>
      <w:pPr>
        <w:spacing w:line="480" w:lineRule="auto"/>
        <w:ind w:left="0" w:firstLine="720"/>
        <w:jc w:val="both"/>
      </w:pPr>
      <w:r>
        <w:rPr>
          <w:caps/>
        </w:rPr>
        <w:t>4.3.4 В</w:t>
      </w:r>
      <w:r>
        <w:t>ыбор модели жизненного цикла, архитектуры, подхода, технологии, методов, стандартов и средств разработки.</w:t>
      </w:r>
    </w:p>
    <w:p>
      <w:pPr>
        <w:spacing w:line="480" w:lineRule="auto"/>
        <w:ind w:left="0" w:firstLine="720"/>
        <w:jc w:val="both"/>
      </w:pPr>
      <w:r>
        <w:t>4.3.5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надежности.</w:t>
      </w:r>
    </w:p>
    <w:p>
      <w:pPr>
        <w:spacing w:line="480" w:lineRule="auto"/>
        <w:ind w:left="0" w:firstLine="720"/>
        <w:jc w:val="both"/>
      </w:pPr>
      <w:r>
        <w:t>4.3.6 Анализ требований технического задания и разработка спецификаций проектируемого программного обеспечения.</w:t>
      </w:r>
    </w:p>
    <w:p>
      <w:pPr>
        <w:spacing w:line="480" w:lineRule="auto"/>
        <w:ind w:left="0" w:firstLine="720"/>
        <w:jc w:val="both"/>
      </w:pPr>
      <w:r>
        <w:t>4.3.7 Разработка структуры программного обеспечения и определение спецификаций его компонентов.</w:t>
      </w:r>
    </w:p>
    <w:p>
      <w:pPr>
        <w:spacing w:line="480" w:lineRule="auto"/>
        <w:ind w:left="0" w:firstLine="720"/>
        <w:jc w:val="both"/>
      </w:pPr>
      <w:r>
        <w:t>4.3.8 Проектирование подсистемы сервера имитационного моделирования и подсистемы интеграции с адаптивной средой разработки.</w:t>
      </w:r>
    </w:p>
    <w:p>
      <w:pPr>
        <w:spacing w:line="480" w:lineRule="auto"/>
        <w:ind w:left="0" w:firstLine="720"/>
        <w:jc w:val="both"/>
      </w:pPr>
      <w:r>
        <w:t>4.3.9 Реализация компонентов с использованием выбранных средств и их автономное тестирование.</w:t>
      </w:r>
    </w:p>
    <w:p>
      <w:pPr>
        <w:spacing w:line="480" w:lineRule="auto"/>
        <w:ind w:left="0" w:firstLine="720"/>
        <w:jc w:val="both"/>
      </w:pPr>
      <w:r>
        <w:t>4.3.10 Сборка программного обеспечения и его комплексное тестирование.</w:t>
      </w:r>
    </w:p>
    <w:p>
      <w:pPr>
        <w:spacing w:line="480" w:lineRule="auto"/>
        <w:ind w:left="0" w:firstLine="720"/>
        <w:jc w:val="both"/>
      </w:pPr>
      <w:r>
        <w:rPr>
          <w:caps/>
        </w:rPr>
        <w:t>4.3.11 О</w:t>
      </w:r>
      <w:r>
        <w:t>ценочное тестирование</w:t>
      </w:r>
      <w:r>
        <w:rPr>
          <w:rFonts w:hint="default"/>
          <w:lang w:val="ru-RU"/>
        </w:rPr>
        <w:t xml:space="preserve"> </w:t>
      </w:r>
      <w:r>
        <w:rPr>
          <w:rFonts w:hint="default"/>
          <w:highlight w:val="none"/>
          <w:lang w:val="ru-RU"/>
        </w:rPr>
        <w:t>требований к памяти</w:t>
      </w:r>
      <w:r>
        <w:t>.</w:t>
      </w:r>
    </w:p>
    <w:p>
      <w:pPr>
        <w:spacing w:line="480" w:lineRule="auto"/>
        <w:ind w:left="0" w:firstLine="720"/>
        <w:jc w:val="both"/>
      </w:pPr>
      <w:r>
        <w:t>4.3.12 Разработка технологии непрерывной доставки</w:t>
      </w:r>
    </w:p>
    <w:p>
      <w:pPr>
        <w:spacing w:line="480" w:lineRule="auto"/>
        <w:ind w:left="0" w:firstLine="720"/>
        <w:jc w:val="both"/>
      </w:pPr>
      <w:r>
        <w:t>4.3.13 Разработка технологии тестирования</w:t>
      </w:r>
    </w:p>
    <w:p>
      <w:pPr>
        <w:pStyle w:val="2"/>
      </w:pPr>
      <w:r>
        <w:t>5 Требования программному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запуск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приостановка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возобновление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считывание ввода с клавиатуры;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системных сообщений;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сообщений времени моделирования.</w:t>
      </w:r>
    </w:p>
    <w:p>
      <w:pPr>
        <w:pStyle w:val="3"/>
      </w:pPr>
      <w: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сценария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моделей;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ввод с клавиатуры.</w:t>
      </w:r>
    </w:p>
    <w:p>
      <w:pPr>
        <w:pStyle w:val="3"/>
      </w:pPr>
      <w: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сообщения разного уровня (информационные, предупреждения, ошибки);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информация времени моделирования в виде пары ключ-значение, определённая в исходном тексте сценария моделирования.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 w:firstLine="0"/>
      </w:pPr>
      <w:r>
        <w:t>5.2.1 Предусмотреть контроль вводимой информации.</w:t>
      </w:r>
    </w:p>
    <w:p>
      <w:pPr>
        <w:spacing w:line="480" w:lineRule="auto"/>
        <w:ind w:left="720" w:firstLine="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 w:firstLine="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 w:firstLine="0"/>
      </w:pPr>
      <w:r>
        <w:t>5.3.2 Обслуживание программного продукта не требуется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0" w:firstLine="709"/>
      </w:pPr>
      <w:r>
        <w:t xml:space="preserve">5.4.1 Программное обеспечение должно функционировать на IBM-совместимых персональных компьютерах. </w:t>
      </w:r>
    </w:p>
    <w:p>
      <w:pPr>
        <w:spacing w:line="480" w:lineRule="auto"/>
        <w:ind w:left="708" w:firstLine="0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 w:firstLine="0"/>
        <w:jc w:val="both"/>
      </w:pPr>
      <w:r>
        <w:t>5.4.2.1 Тип процессора</w:t>
      </w:r>
      <w:r>
        <w:tab/>
      </w:r>
      <w:r>
        <w:t xml:space="preserve">   Pentium.</w:t>
      </w:r>
    </w:p>
    <w:p>
      <w:pPr>
        <w:tabs>
          <w:tab w:val="right" w:leader="dot" w:pos="9356"/>
        </w:tabs>
        <w:spacing w:line="480" w:lineRule="auto"/>
        <w:ind w:left="708" w:firstLine="0"/>
      </w:pPr>
      <w:r>
        <w:t>5.4.2.2 Объем ОЗУ</w:t>
      </w:r>
      <w:r>
        <w:tab/>
      </w:r>
      <w:r>
        <w:t xml:space="preserve">   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lang w:val="ru-RU"/>
        </w:rPr>
        <w:t>Г</w:t>
      </w:r>
      <w:r>
        <w:t>б.</w:t>
      </w:r>
    </w:p>
    <w:p>
      <w:pPr>
        <w:keepNext w:val="0"/>
        <w:keepLines w:val="0"/>
        <w:pageBreakBefore w:val="0"/>
        <w:widowControl/>
        <w:tabs>
          <w:tab w:val="right" w:leader="dot" w:pos="9240"/>
        </w:tabs>
        <w:spacing w:line="480" w:lineRule="auto"/>
        <w:ind w:left="709" w:firstLine="0"/>
        <w:jc w:val="both"/>
      </w:pPr>
      <w:r>
        <w:t>5.4.2.3 Объём внутренней или внешней памяти</w:t>
      </w:r>
      <w:r>
        <w:tab/>
      </w:r>
      <w:r>
        <w:t xml:space="preserve">   500 Мб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left="0" w:firstLine="720"/>
        <w:jc w:val="both"/>
      </w:pPr>
      <w:r>
        <w:t>5.5.1 Программное обеспечение должно работать под управлением операционных систем семейства WIN32 (64) (Windows 10 и т.д.) и семейства Linux (Alt Linux и т.д.).</w:t>
      </w:r>
    </w:p>
    <w:p>
      <w:pPr>
        <w:spacing w:line="480" w:lineRule="auto"/>
        <w:ind w:left="0" w:firstLine="720"/>
        <w:jc w:val="both"/>
      </w:pPr>
      <w:r>
        <w:t>5.5.2 Входные данные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spacing w:line="480" w:lineRule="auto"/>
        <w:ind w:left="0" w:firstLine="720"/>
        <w:jc w:val="both"/>
      </w:pPr>
      <w:r>
        <w:t>5.5.3 Результаты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pStyle w:val="31"/>
      </w:pPr>
      <w:r>
        <w:t>5.5.4 Программное обеспечение должно соблюдать программный интерфейс плагина адаптивной среды разработки SIMODO.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 w:firstLine="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 w:firstLine="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 w:firstLine="0"/>
      </w:pPr>
      <w:r>
        <w:t>Сгенерировать установочную версию программного обеспечения.</w:t>
      </w:r>
    </w:p>
    <w:p>
      <w:pPr>
        <w:pStyle w:val="2"/>
      </w:pPr>
      <w:r>
        <w:t>6 Требования к программной документации</w:t>
      </w:r>
    </w:p>
    <w:p>
      <w:pPr>
        <w:pStyle w:val="31"/>
      </w:pPr>
      <w:r>
        <w:t>6.1 Разрабатываемые программные модули должны быть самодокументированы.</w:t>
      </w:r>
      <w:bookmarkStart w:id="0" w:name="_GoBack"/>
      <w:bookmarkEnd w:id="0"/>
    </w:p>
    <w:p>
      <w:pPr>
        <w:pStyle w:val="31"/>
      </w:pPr>
      <w:r>
        <w:t>6.2 Разрабатываемое программное обеспечение должно включать справочную систему.</w:t>
      </w:r>
    </w:p>
    <w:p>
      <w:pPr>
        <w:spacing w:line="480" w:lineRule="auto"/>
        <w:ind w:left="0" w:firstLine="720"/>
      </w:pPr>
      <w:r>
        <w:t>6.3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0" w:firstLine="720"/>
      </w:pPr>
      <w:r>
        <w:t>6.3.1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left="0" w:firstLine="720"/>
      </w:pPr>
      <w:r>
        <w:t>6.3.2 Техническое задание (Приложение A).</w:t>
      </w:r>
    </w:p>
    <w:p>
      <w:pPr>
        <w:tabs>
          <w:tab w:val="left" w:pos="1080"/>
        </w:tabs>
        <w:spacing w:line="480" w:lineRule="auto"/>
        <w:ind w:left="720" w:firstLine="0"/>
      </w:pPr>
      <w:r>
        <w:t>6.3.3 Исходный текст программного модуля сцены (Приложение Б).</w:t>
      </w:r>
    </w:p>
    <w:p>
      <w:pPr>
        <w:tabs>
          <w:tab w:val="left" w:pos="1080"/>
        </w:tabs>
        <w:spacing w:line="480" w:lineRule="auto"/>
        <w:ind w:left="0" w:firstLine="72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left="0" w:firstLine="720"/>
      </w:pPr>
      <w:r>
        <w:t>6.4.1 Схема структурная информационной системы.</w:t>
      </w:r>
    </w:p>
    <w:p>
      <w:pPr>
        <w:spacing w:line="480" w:lineRule="auto"/>
        <w:ind w:left="0" w:firstLine="720"/>
        <w:jc w:val="both"/>
      </w:pPr>
      <w:r>
        <w:t>6.4.2 Диаграммы последовательностей.</w:t>
      </w:r>
    </w:p>
    <w:p>
      <w:pPr>
        <w:tabs>
          <w:tab w:val="left" w:pos="1080"/>
        </w:tabs>
        <w:spacing w:line="480" w:lineRule="auto"/>
        <w:ind w:left="720" w:firstLine="0"/>
      </w:pPr>
      <w:r>
        <w:t>6.4.3 Схемы взаимодействия объектов, объектная декомпозиция.</w:t>
      </w:r>
    </w:p>
    <w:p>
      <w:pPr>
        <w:tabs>
          <w:tab w:val="left" w:pos="1080"/>
        </w:tabs>
        <w:spacing w:line="480" w:lineRule="auto"/>
        <w:ind w:left="0" w:firstLine="720"/>
        <w:jc w:val="both"/>
      </w:pPr>
      <w:r>
        <w:t>6.4.4 Диаграммы классов предметной области.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6.4.5 Схемы алгоритмов модуля сцены.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6.4.6 Диаграммы размещения программных компонентов.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3185"/>
        <w:gridCol w:w="294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</w:pPr>
            <w:r>
              <w:t>Разработка технического задания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02.02.2023 -28.02.2023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29.02.2023 -06.03.2023</w:t>
            </w:r>
          </w:p>
          <w:p>
            <w:pPr>
              <w:spacing w:line="480" w:lineRule="auto"/>
              <w:jc w:val="center"/>
            </w:pPr>
            <w:r>
              <w:t>13 %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07.03.2023 -27.03.2023</w:t>
            </w:r>
          </w:p>
          <w:p>
            <w:pPr>
              <w:spacing w:line="480" w:lineRule="auto"/>
              <w:jc w:val="center"/>
            </w:pPr>
            <w:r>
              <w:t>20 %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 Частичная проектная документация.</w:t>
            </w:r>
          </w:p>
        </w:tc>
      </w:tr>
    </w:tbl>
    <w:p>
      <w:pPr>
        <w:spacing w:line="360" w:lineRule="auto"/>
        <w:ind w:left="0" w:firstLine="709"/>
      </w:pPr>
      <w:r>
        <w:br w:type="page"/>
      </w:r>
      <w:r>
        <w:t>Продолжение таблицы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3185"/>
        <w:gridCol w:w="2948"/>
        <w:gridCol w:w="3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№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Название этапа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даты,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4.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Реализация компонентов и автономное тестирование комп</w:t>
            </w:r>
            <w:r>
              <w:rPr>
                <w:rFonts w:hint="default"/>
                <w:lang w:val="ru-RU"/>
              </w:rPr>
              <w:t>о</w:t>
            </w:r>
            <w:r>
              <w:t>нентов. Сборка и комплексное тестирование. Оценочное тестирование.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28.03.2023 -24.04.2023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30 %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Тексты программных компонентов.</w:t>
            </w:r>
          </w:p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Тесты, результаты тестирования.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Разработка документации.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25.04.2023 -24.05.2023</w:t>
            </w:r>
          </w:p>
          <w:p>
            <w:pPr>
              <w:spacing w:line="480" w:lineRule="auto"/>
              <w:jc w:val="center"/>
            </w:pPr>
            <w:r>
              <w:t>25 %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Расчетно-пояснительная записка.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25.05.2023-6.06.2023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1.06.2023-04.07.2023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</w:p>
        </w:tc>
      </w:tr>
    </w:tbl>
    <w:p>
      <w:pPr>
        <w:pStyle w:val="2"/>
      </w:pPr>
      <w:r>
        <w:t>9 Порядок контроля и приемки</w:t>
      </w:r>
    </w:p>
    <w:p>
      <w:pPr>
        <w:spacing w:line="480" w:lineRule="auto"/>
        <w:ind w:left="0"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left="0" w:firstLine="720"/>
      </w:pPr>
      <w:r>
        <w:t>Контроль выполнения осуществляется руководителем еженедельно.</w:t>
      </w:r>
    </w:p>
    <w:p>
      <w:pPr>
        <w:pStyle w:val="31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31"/>
      </w:pPr>
      <w:r>
        <w:t>Защита осуществляется перед государственной экзаменационной комиссией (ГЭК).</w:t>
      </w:r>
    </w:p>
    <w:p>
      <w:pPr>
        <w:pStyle w:val="31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31"/>
      </w:pPr>
      <w:r>
        <w:t xml:space="preserve">Срок защиты определяется в соответствии с планом заседаний ГЭК. </w:t>
      </w:r>
    </w:p>
    <w:p>
      <w:pPr>
        <w:pStyle w:val="2"/>
        <w:rPr>
          <w:rFonts w:eastAsiaTheme="minorEastAsia" w:cstheme="minorBidi"/>
        </w:rPr>
      </w:pPr>
      <w:r>
        <w:rPr>
          <w:rFonts w:eastAsiaTheme="minorEastAsia" w:cstheme="minorBidi"/>
        </w:rPr>
        <w:t>10 ПРИМЕЧАНИЕ</w:t>
      </w:r>
    </w:p>
    <w:p>
      <w:pPr>
        <w:pStyle w:val="31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567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>
    <w:pPr>
      <w:pStyle w:val="3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</w:p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hanging="420"/>
      </w:pPr>
      <w:rPr>
        <w:rFonts w:ascii="Arial" w:hAnsi="Aria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pStyle w:val="3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D465FF"/>
    <w:rsid w:val="0DD56120"/>
    <w:rsid w:val="13386DD5"/>
    <w:rsid w:val="19B5626E"/>
    <w:rsid w:val="29A14CCB"/>
    <w:rsid w:val="33B7098C"/>
    <w:rsid w:val="3F89331A"/>
    <w:rsid w:val="4A0E6378"/>
    <w:rsid w:val="4B0976D0"/>
    <w:rsid w:val="4D2B0C1A"/>
    <w:rsid w:val="4FA43AF9"/>
    <w:rsid w:val="52AD4715"/>
    <w:rsid w:val="5A69244D"/>
    <w:rsid w:val="5B9D535B"/>
    <w:rsid w:val="7AF91BC2"/>
    <w:rsid w:val="7BA15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 w:eastAsia="SimSun" w:cs="Times New Roman"/>
      <w:color w:val="000000"/>
      <w:spacing w:val="0"/>
      <w:sz w:val="24"/>
    </w:rPr>
  </w:style>
  <w:style w:type="paragraph" w:styleId="2">
    <w:name w:val="heading 1"/>
    <w:basedOn w:val="1"/>
    <w:next w:val="1"/>
    <w:qFormat/>
    <w:uiPriority w:val="9"/>
    <w:pPr>
      <w:keepNext/>
      <w:spacing w:before="360" w:after="120" w:line="480" w:lineRule="auto"/>
      <w:jc w:val="center"/>
      <w:outlineLvl w:val="0"/>
    </w:pPr>
    <w:rPr>
      <w:caps/>
    </w:rPr>
  </w:style>
  <w:style w:type="paragraph" w:styleId="3">
    <w:name w:val="heading 2"/>
    <w:basedOn w:val="1"/>
    <w:next w:val="1"/>
    <w:qFormat/>
    <w:uiPriority w:val="9"/>
    <w:pPr>
      <w:keepNext/>
      <w:tabs>
        <w:tab w:val="left" w:pos="284"/>
      </w:tabs>
      <w:spacing w:before="120" w:after="120" w:line="480" w:lineRule="auto"/>
      <w:ind w:left="0" w:firstLine="709"/>
      <w:jc w:val="both"/>
      <w:outlineLvl w:val="1"/>
    </w:pPr>
  </w:style>
  <w:style w:type="paragraph" w:styleId="4">
    <w:name w:val="heading 3"/>
    <w:basedOn w:val="1"/>
    <w:next w:val="1"/>
    <w:qFormat/>
    <w:uiPriority w:val="9"/>
    <w:pPr>
      <w:keepNext/>
      <w:spacing w:before="240" w:after="60"/>
      <w:jc w:val="center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9"/>
    <w:pPr>
      <w:keepNext/>
      <w:spacing w:before="240" w:after="60"/>
      <w:jc w:val="both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9"/>
    <w:pPr>
      <w:spacing w:before="240" w:after="60"/>
      <w:jc w:val="both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9"/>
    <w:pPr>
      <w:spacing w:before="240" w:after="60"/>
      <w:jc w:val="both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9"/>
    <w:pPr>
      <w:spacing w:before="240" w:after="60"/>
      <w:jc w:val="both"/>
      <w:outlineLvl w:val="6"/>
    </w:pPr>
    <w:rPr>
      <w:sz w:val="22"/>
    </w:rPr>
  </w:style>
  <w:style w:type="paragraph" w:styleId="9">
    <w:name w:val="heading 8"/>
    <w:basedOn w:val="1"/>
    <w:next w:val="1"/>
    <w:qFormat/>
    <w:uiPriority w:val="9"/>
    <w:pPr>
      <w:spacing w:before="240" w:after="60"/>
      <w:jc w:val="both"/>
      <w:outlineLvl w:val="7"/>
    </w:pPr>
    <w:rPr>
      <w:i/>
      <w:sz w:val="22"/>
    </w:rPr>
  </w:style>
  <w:style w:type="paragraph" w:styleId="10">
    <w:name w:val="heading 9"/>
    <w:basedOn w:val="1"/>
    <w:next w:val="1"/>
    <w:qFormat/>
    <w:uiPriority w:val="9"/>
    <w:pPr>
      <w:spacing w:before="240" w:after="60"/>
      <w:jc w:val="both"/>
      <w:outlineLvl w:val="8"/>
    </w:pPr>
    <w:rPr>
      <w:rFonts w:ascii="Arial" w:hAnsi="Arial"/>
      <w:sz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page number"/>
    <w:basedOn w:val="11"/>
    <w:qFormat/>
    <w:uiPriority w:val="0"/>
  </w:style>
  <w:style w:type="paragraph" w:styleId="16">
    <w:name w:val="Balloon Text"/>
    <w:basedOn w:val="1"/>
    <w:qFormat/>
    <w:uiPriority w:val="0"/>
    <w:rPr>
      <w:rFonts w:ascii="Tahoma" w:hAnsi="Tahoma"/>
      <w:sz w:val="16"/>
    </w:rPr>
  </w:style>
  <w:style w:type="paragraph" w:styleId="17">
    <w:name w:val="Body Text Indent 3"/>
    <w:basedOn w:val="1"/>
    <w:qFormat/>
    <w:uiPriority w:val="0"/>
    <w:pPr>
      <w:spacing w:line="480" w:lineRule="auto"/>
      <w:ind w:left="0" w:firstLine="432"/>
    </w:pPr>
  </w:style>
  <w:style w:type="paragraph" w:styleId="18">
    <w:name w:val="annotation text"/>
    <w:basedOn w:val="1"/>
    <w:next w:val="1"/>
    <w:qFormat/>
    <w:uiPriority w:val="0"/>
    <w:pPr>
      <w:keepLines/>
      <w:spacing w:line="200" w:lineRule="atLeast"/>
      <w:ind w:left="0" w:firstLine="425"/>
      <w:jc w:val="both"/>
    </w:pPr>
    <w:rPr>
      <w:sz w:val="18"/>
    </w:rPr>
  </w:style>
  <w:style w:type="paragraph" w:styleId="19">
    <w:name w:val="annotation subject"/>
    <w:basedOn w:val="18"/>
    <w:next w:val="18"/>
    <w:qFormat/>
    <w:uiPriority w:val="0"/>
    <w:pPr>
      <w:keepLines w:val="0"/>
      <w:spacing w:line="240" w:lineRule="auto"/>
      <w:ind w:left="0" w:firstLine="0"/>
      <w:jc w:val="left"/>
    </w:pPr>
    <w:rPr>
      <w:b/>
      <w:sz w:val="20"/>
    </w:rPr>
  </w:style>
  <w:style w:type="paragraph" w:styleId="20">
    <w:name w:val="Document Map"/>
    <w:basedOn w:val="1"/>
    <w:qFormat/>
    <w:uiPriority w:val="0"/>
    <w:rPr>
      <w:rFonts w:ascii="Tahoma" w:hAnsi="Tahoma"/>
    </w:rPr>
  </w:style>
  <w:style w:type="paragraph" w:styleId="21">
    <w:name w:val="toc 8"/>
    <w:next w:val="1"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3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4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5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 w:eastAsia="SimSun" w:cs="Times New Roman"/>
      <w:b/>
      <w:color w:val="000000"/>
      <w:spacing w:val="0"/>
      <w:sz w:val="28"/>
    </w:rPr>
  </w:style>
  <w:style w:type="paragraph" w:styleId="26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7">
    <w:name w:val="toc 3"/>
    <w:basedOn w:val="1"/>
    <w:next w:val="1"/>
    <w:qFormat/>
    <w:uiPriority w:val="39"/>
    <w:pPr>
      <w:spacing w:line="480" w:lineRule="auto"/>
      <w:ind w:left="440" w:firstLine="425"/>
    </w:pPr>
    <w:rPr>
      <w:sz w:val="22"/>
    </w:rPr>
  </w:style>
  <w:style w:type="paragraph" w:styleId="28">
    <w:name w:val="toc 2"/>
    <w:next w:val="1"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9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0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1">
    <w:name w:val="Body Text Indent"/>
    <w:basedOn w:val="1"/>
    <w:qFormat/>
    <w:uiPriority w:val="0"/>
    <w:pPr>
      <w:spacing w:line="480" w:lineRule="auto"/>
      <w:ind w:left="0" w:firstLine="720"/>
      <w:jc w:val="both"/>
    </w:pPr>
  </w:style>
  <w:style w:type="paragraph" w:styleId="32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</w:rPr>
  </w:style>
  <w:style w:type="paragraph" w:styleId="33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 w:eastAsia="SimSun" w:cs="Times New Roman"/>
      <w:b/>
      <w:caps/>
      <w:color w:val="000000"/>
      <w:spacing w:val="0"/>
      <w:sz w:val="40"/>
    </w:rPr>
  </w:style>
  <w:style w:type="paragraph" w:styleId="34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35">
    <w:name w:val="Body Text Indent 2"/>
    <w:basedOn w:val="1"/>
    <w:qFormat/>
    <w:uiPriority w:val="0"/>
    <w:pPr>
      <w:spacing w:line="480" w:lineRule="auto"/>
      <w:ind w:left="0" w:firstLine="484"/>
      <w:jc w:val="both"/>
    </w:pPr>
  </w:style>
  <w:style w:type="paragraph" w:styleId="36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i/>
      <w:color w:val="000000"/>
      <w:spacing w:val="0"/>
      <w:sz w:val="24"/>
    </w:rPr>
  </w:style>
  <w:style w:type="paragraph" w:customStyle="1" w:styleId="37">
    <w:name w:val="Текст1"/>
    <w:basedOn w:val="1"/>
    <w:link w:val="38"/>
    <w:qFormat/>
    <w:uiPriority w:val="0"/>
    <w:pPr>
      <w:ind w:left="0" w:firstLine="425"/>
    </w:pPr>
    <w:rPr>
      <w:sz w:val="22"/>
    </w:rPr>
  </w:style>
  <w:style w:type="character" w:customStyle="1" w:styleId="38">
    <w:name w:val="Текст11"/>
    <w:link w:val="37"/>
    <w:qFormat/>
    <w:uiPriority w:val="0"/>
    <w:rPr>
      <w:sz w:val="22"/>
    </w:rPr>
  </w:style>
  <w:style w:type="paragraph" w:customStyle="1" w:styleId="39">
    <w:name w:val="Footnote"/>
    <w:link w:val="40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 w:eastAsia="SimSun" w:cs="Times New Roman"/>
      <w:color w:val="000000"/>
      <w:spacing w:val="0"/>
      <w:sz w:val="22"/>
    </w:rPr>
  </w:style>
  <w:style w:type="character" w:customStyle="1" w:styleId="40">
    <w:name w:val="Footnote1"/>
    <w:link w:val="39"/>
    <w:qFormat/>
    <w:uiPriority w:val="0"/>
    <w:rPr>
      <w:rFonts w:ascii="XO Thames" w:hAnsi="XO Thames"/>
      <w:sz w:val="22"/>
    </w:rPr>
  </w:style>
  <w:style w:type="paragraph" w:customStyle="1" w:styleId="41">
    <w:name w:val="Header and Footer"/>
    <w:link w:val="42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color w:val="000000"/>
      <w:spacing w:val="0"/>
      <w:sz w:val="20"/>
    </w:rPr>
  </w:style>
  <w:style w:type="character" w:customStyle="1" w:styleId="42">
    <w:name w:val="Header and Footer1"/>
    <w:link w:val="41"/>
    <w:qFormat/>
    <w:uiPriority w:val="0"/>
    <w:rPr>
      <w:rFonts w:ascii="XO Thames" w:hAnsi="XO Thames"/>
      <w:sz w:val="20"/>
    </w:rPr>
  </w:style>
  <w:style w:type="paragraph" w:customStyle="1" w:styleId="43">
    <w:name w:val="Обычный1"/>
    <w:link w:val="44"/>
    <w:qFormat/>
    <w:uiPriority w:val="0"/>
    <w:pPr>
      <w:widowControl w:val="0"/>
      <w:spacing w:before="0" w:after="0" w:line="276" w:lineRule="auto"/>
      <w:ind w:left="0" w:right="0" w:firstLine="0"/>
      <w:jc w:val="right"/>
    </w:pPr>
    <w:rPr>
      <w:rFonts w:ascii="Times New Roman" w:hAnsi="Times New Roman" w:eastAsia="SimSun" w:cs="Times New Roman"/>
      <w:b/>
      <w:color w:val="000000"/>
      <w:spacing w:val="0"/>
      <w:sz w:val="20"/>
    </w:rPr>
  </w:style>
  <w:style w:type="character" w:customStyle="1" w:styleId="44">
    <w:name w:val="Обычный11"/>
    <w:link w:val="43"/>
    <w:qFormat/>
    <w:uiPriority w:val="0"/>
    <w:rPr>
      <w:rFonts w:ascii="Times New Roman" w:hAns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2023-05-31T22:07:00Z</dcterms:created>
  <dc:creator>admin_user</dc:creator>
  <cp:lastModifiedBy>admin_user</cp:lastModifiedBy>
  <cp:lastPrinted>2023-06-03T14:04:19Z</cp:lastPrinted>
  <dcterms:modified xsi:type="dcterms:W3CDTF">2023-06-03T14:05:36Z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E479712CAB3749778C9BEB7C62E68B3B</vt:lpwstr>
  </property>
</Properties>
</file>