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180" w:before="180" w:lineRule="auto"/>
        <w:ind w:left="720" w:hanging="360"/>
        <w:rPr/>
      </w:pPr>
      <w:bookmarkStart w:colFirst="0" w:colLast="0" w:name="_8xky1wg4xbuc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Свойства качественного чек-листа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360" w:lineRule="auto"/>
        <w:ind w:left="720" w:hanging="360"/>
      </w:pPr>
      <w:r w:rsidDel="00000000" w:rsidR="00000000" w:rsidRPr="00000000">
        <w:rPr>
          <w:rtl w:val="0"/>
        </w:rPr>
        <w:t xml:space="preserve">Чек-лист должен охватывать весь проверяемый элемент: его функционал, графику, текст, звуки и т.п.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Проверку элемента нужно логически разделить на отдельные, независимые друг от друга наборы тест-кейсов. Например: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Изменение параметров события с сервера.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Награда за квалификацию изменяется с сервера.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Даты запуска события настраиваются с сервера.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Баланс наград.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Все виды наград начисляются игроку.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Выдается 5 кэша за первый сундук в событии при победе.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Блоки и тест-кейсы в них необходимо расположить в порядке убывания их приоритета. Наиболее важным является проверка ключевой логики, так как ошибки в ней могут заблокировать или сломать весь элемент. В первую очередь выполняют те проверки, которые наиболее близки к действиям обычного игрока. Когда основная логика проверена, то приступают к проверке дополнительных возможностей элемента. После проверяют негативные сценарии.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Следует избегать избыточных, дублирующих друг друга тест-кейсов. Минимизировать их количество вам помогут техники тест-дизайна: классы эквивалентности, анализ граничных условий, матрица принятия решений. Информацию по техникам можно почитать у С. С. Куликов 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Тестирование программного обеспечения. Базовый курс</w:t>
        </w:r>
      </w:hyperlink>
      <w:r w:rsidDel="00000000" w:rsidR="00000000" w:rsidRPr="00000000">
        <w:rPr>
          <w:rtl w:val="0"/>
        </w:rPr>
        <w:t xml:space="preserve">" или у Сэм Канер "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Тестирование программного обеспечения. Фундаментальные концепции менеджмента бизнес-приложений</w:t>
        </w:r>
      </w:hyperlink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Тест-кейс должен не повторять требования, а проверять их.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Один пункт — одна проверка. Не нужно включать в пункт несколько разных проверок, иначе в ходе тестирования можно случайно пропустить одну из них.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Заголовки тест-кейсов нужно составлять в утвердительной форме.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Плохо: Приход нотификации.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Хорошо: Нотификация завершения приходит за 8 часов до окончания события.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формулировке заголовка тест-кейса следует использовать принцип “Что? Где? Когда?”.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Что происходит? – “</w:t>
      </w:r>
      <w:r w:rsidDel="00000000" w:rsidR="00000000" w:rsidRPr="00000000">
        <w:rPr>
          <w:i w:val="1"/>
          <w:rtl w:val="0"/>
        </w:rPr>
        <w:t xml:space="preserve">Событие запускается</w:t>
      </w:r>
      <w:r w:rsidDel="00000000" w:rsidR="00000000" w:rsidRPr="00000000">
        <w:rPr>
          <w:rtl w:val="0"/>
        </w:rPr>
        <w:t xml:space="preserve">”, “</w:t>
      </w:r>
      <w:r w:rsidDel="00000000" w:rsidR="00000000" w:rsidRPr="00000000">
        <w:rPr>
          <w:i w:val="1"/>
          <w:rtl w:val="0"/>
        </w:rPr>
        <w:t xml:space="preserve">Игрок получает награду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Где происходит? – «</w:t>
      </w:r>
      <w:r w:rsidDel="00000000" w:rsidR="00000000" w:rsidRPr="00000000">
        <w:rPr>
          <w:i w:val="1"/>
          <w:rtl w:val="0"/>
        </w:rPr>
        <w:t xml:space="preserve">В магазине декораций</w:t>
      </w:r>
      <w:r w:rsidDel="00000000" w:rsidR="00000000" w:rsidRPr="00000000">
        <w:rPr>
          <w:rtl w:val="0"/>
        </w:rPr>
        <w:t xml:space="preserve">», «</w:t>
      </w:r>
      <w:r w:rsidDel="00000000" w:rsidR="00000000" w:rsidRPr="00000000">
        <w:rPr>
          <w:i w:val="1"/>
          <w:rtl w:val="0"/>
        </w:rPr>
        <w:t xml:space="preserve">В матч3</w:t>
      </w:r>
      <w:r w:rsidDel="00000000" w:rsidR="00000000" w:rsidRPr="00000000">
        <w:rPr>
          <w:rtl w:val="0"/>
        </w:rPr>
        <w:t xml:space="preserve">».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Когда происходит? – “</w:t>
      </w:r>
      <w:r w:rsidDel="00000000" w:rsidR="00000000" w:rsidRPr="00000000">
        <w:rPr>
          <w:i w:val="1"/>
          <w:rtl w:val="0"/>
        </w:rPr>
        <w:t xml:space="preserve">По нажатию кнопки</w:t>
      </w:r>
      <w:r w:rsidDel="00000000" w:rsidR="00000000" w:rsidRPr="00000000">
        <w:rPr>
          <w:rtl w:val="0"/>
        </w:rPr>
        <w:t xml:space="preserve">”, “</w:t>
      </w:r>
      <w:r w:rsidDel="00000000" w:rsidR="00000000" w:rsidRPr="00000000">
        <w:rPr>
          <w:i w:val="1"/>
          <w:rtl w:val="0"/>
        </w:rPr>
        <w:t xml:space="preserve">После разворачивания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 стоит начинать проверки со слов “</w:t>
      </w:r>
      <w:r w:rsidDel="00000000" w:rsidR="00000000" w:rsidRPr="00000000">
        <w:rPr>
          <w:i w:val="1"/>
          <w:rtl w:val="0"/>
        </w:rPr>
        <w:t xml:space="preserve">Проверить, что …</w:t>
      </w:r>
      <w:r w:rsidDel="00000000" w:rsidR="00000000" w:rsidRPr="00000000">
        <w:rPr>
          <w:rtl w:val="0"/>
        </w:rPr>
        <w:t xml:space="preserve"> “, “</w:t>
      </w:r>
      <w:r w:rsidDel="00000000" w:rsidR="00000000" w:rsidRPr="00000000">
        <w:rPr>
          <w:i w:val="1"/>
          <w:rtl w:val="0"/>
        </w:rPr>
        <w:t xml:space="preserve">Убедиться, что … </w:t>
      </w:r>
      <w:r w:rsidDel="00000000" w:rsidR="00000000" w:rsidRPr="00000000">
        <w:rPr>
          <w:rtl w:val="0"/>
        </w:rPr>
        <w:t xml:space="preserve">“ и их производных. Сюда же относится типичное слово “</w:t>
      </w:r>
      <w:r w:rsidDel="00000000" w:rsidR="00000000" w:rsidRPr="00000000">
        <w:rPr>
          <w:i w:val="1"/>
          <w:rtl w:val="0"/>
        </w:rPr>
        <w:t xml:space="preserve">Попытаться</w:t>
      </w:r>
      <w:r w:rsidDel="00000000" w:rsidR="00000000" w:rsidRPr="00000000">
        <w:rPr>
          <w:rtl w:val="0"/>
        </w:rPr>
        <w:t xml:space="preserve">” в негативных проверках. Чаще всего такие формулировки можно убрать без потери смысла. Например: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Плохо: Убедиться, что событие запускается после прохождения 19 уровня основного потока.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Хорошо: Событие запускается после прохождения 19 уровня основного потока.</w:t>
        <w:br w:type="textWrapping"/>
      </w:r>
      <w:r w:rsidDel="00000000" w:rsidR="00000000" w:rsidRPr="00000000">
        <w:rPr>
          <w:i w:val="1"/>
          <w:rtl w:val="0"/>
        </w:rPr>
        <w:t xml:space="preserve">или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Плохо: Попытаться ввести emoji в поле имени игрока.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Хорошо: Ввести emoji в поле имени игрока.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 нужно использовать формулировки: штатно, корректно, некорректно, правильно, неправильно. Понятие “штатности” или “корректности” у каждого может ассоциироваться с разными вещами.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Плохо: Окна отображается корректно.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Хорошо: Окно не содержит графических артефактов.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 нужно использовать личную форму глагола в шагах для проверки в низкоуровневом тест-кейсе.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Плохо: Нажимаем кнопку.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Хорошо: Нажать кнопку.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Нужно стараться избегать формулировок "Если ..., то ...", т.к. это вносит дополнительное условие, которое можно трактовать по разному.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Плохо: Если игрок подключен к Facebook, то в окне отображается текст с призывом подключиться.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Хорошо: Отображается текст с призовым подключиться в окне при отключенном Facebook.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Информация в тест-кейсе должна быть понятной и восприниматься однозначно. Если есть сомнения в том, что указанную информацию можно понять по-разному, то нужно подробно расписать её.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предусловии низкоуровневого тест-кейса указывается действия, которые необходимо совершить перед выполнением шагов кейса.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Ожидаемый результат в низкоуровневом тест-кейсе указывается в настоящем времени. Также не нужно использовать слова “должен”, “должно быть” и их производных при описании результата.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заголовке и ожидаемом результате тест-кейса указывайте поведение системы так, чтобы исключить субъективное толкование.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Если в тест-кейсе необходимо сделать запрос в канал на изменение параметров на сервере или сохранке, то следует написать пример такого запроса.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 должно быть зависимости тест-кейсов между собой. Тест-кейс всегда может быть удален и тогда связанный с ним кейс потеряет смысл.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 написании тест-кейсов следует учитывать особенности мобильных платформ.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тексте не должно быть орфографических и пунктуационных ошибок.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Ключевые слова, на которых необходимо заострить внимание, следует выделять </w:t>
      </w:r>
      <w:r w:rsidDel="00000000" w:rsidR="00000000" w:rsidRPr="00000000">
        <w:rPr>
          <w:b w:val="1"/>
          <w:rtl w:val="0"/>
        </w:rPr>
        <w:t xml:space="preserve">жирным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Чек-лист должен выглядеть эстетично — тогда с ним будет приятно работать.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Нужно стараться максимально перенести информацию из ТЗ и других необходимых документов в кейсы, чтобы не приходилось переходить по ссылкам в процессе проверки.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чек-лист обязательно включаем элементы, с которыми взаимодействует проверяемый объект. А именно: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туториалы;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сценки (достаточно 2-3 сценки);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нотификации;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синхронизация между устройствами;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обновление;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изменение параметров с сервера;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нестабильный интернет (можно брать наработки из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https://app.asana.com/0/652997386710205/690760353609505</w:t>
        </w:r>
      </w:hyperlink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тип начисляемого кэша free/real при выдачи награды.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отображение и работа таймера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Большинство проверок не требует детализации и их стоит писать как высокоуровневые тест-кейсы. Проверки со сложным алгоритмом действий стоит оформить как низкоуровневый тест-кейс.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чек-лист включаем проверку событий </w:t>
      </w:r>
      <w:r w:rsidDel="00000000" w:rsidR="00000000" w:rsidRPr="00000000">
        <w:rPr>
          <w:b w:val="1"/>
          <w:i w:val="1"/>
          <w:rtl w:val="0"/>
        </w:rPr>
        <w:t xml:space="preserve">Swrve </w:t>
      </w:r>
      <w:r w:rsidDel="00000000" w:rsidR="00000000" w:rsidRPr="00000000">
        <w:rPr>
          <w:rtl w:val="0"/>
        </w:rPr>
        <w:t xml:space="preserve">только для нововведений.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каждого пункта обязательно указываем: </w:t>
      </w:r>
      <w:r w:rsidDel="00000000" w:rsidR="00000000" w:rsidRPr="00000000">
        <w:rPr>
          <w:b w:val="1"/>
          <w:i w:val="1"/>
          <w:rtl w:val="0"/>
        </w:rPr>
        <w:t xml:space="preserve">Build Type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i w:val="1"/>
          <w:rtl w:val="0"/>
        </w:rPr>
        <w:t xml:space="preserve">Platform.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 выставлении </w:t>
      </w:r>
      <w:r w:rsidDel="00000000" w:rsidR="00000000" w:rsidRPr="00000000">
        <w:rPr>
          <w:b w:val="1"/>
          <w:i w:val="1"/>
          <w:rtl w:val="0"/>
        </w:rPr>
        <w:t xml:space="preserve">Platform (iOs, Android, Amazon, UWP, Mac, Samsung, Huawei) </w:t>
      </w:r>
      <w:r w:rsidDel="00000000" w:rsidR="00000000" w:rsidRPr="00000000">
        <w:rPr>
          <w:rtl w:val="0"/>
        </w:rPr>
        <w:t xml:space="preserve">следует учитывать, что на </w:t>
      </w:r>
      <w:r w:rsidDel="00000000" w:rsidR="00000000" w:rsidRPr="00000000">
        <w:rPr>
          <w:b w:val="1"/>
          <w:i w:val="1"/>
          <w:rtl w:val="0"/>
        </w:rPr>
        <w:t xml:space="preserve">Android, Amazon, UWP, Mac, Samsung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1"/>
          <w:i w:val="1"/>
          <w:rtl w:val="0"/>
        </w:rPr>
        <w:t xml:space="preserve"> Huawei </w:t>
      </w:r>
      <w:r w:rsidDel="00000000" w:rsidR="00000000" w:rsidRPr="00000000">
        <w:rPr>
          <w:rtl w:val="0"/>
        </w:rPr>
        <w:t xml:space="preserve">выполняется поверхностная проверка: проверяется работоспособность механики - достаточно пробежаться по всем её окнам, смотрится графика и функционал, который специфичен для данной платформы. Если кейс используется на нескольких платформах, то необходимо указать их все.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Все кейсы по нотификациям для событий на </w:t>
      </w:r>
      <w:r w:rsidDel="00000000" w:rsidR="00000000" w:rsidRPr="00000000">
        <w:rPr>
          <w:b w:val="1"/>
          <w:i w:val="1"/>
          <w:rtl w:val="0"/>
        </w:rPr>
        <w:t xml:space="preserve">Android, Amazon, UWP, Mac, Samsung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1"/>
          <w:i w:val="1"/>
          <w:rtl w:val="0"/>
        </w:rPr>
        <w:t xml:space="preserve"> Huawei</w:t>
      </w:r>
      <w:r w:rsidDel="00000000" w:rsidR="00000000" w:rsidRPr="00000000">
        <w:rPr>
          <w:rtl w:val="0"/>
        </w:rPr>
        <w:t xml:space="preserve"> не смотрим, проверяем по паре нотификации на каждой указанной платформе.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b w:val="1"/>
          <w:i w:val="1"/>
          <w:rtl w:val="0"/>
        </w:rPr>
        <w:t xml:space="preserve">Приоритет </w:t>
      </w:r>
      <w:r w:rsidDel="00000000" w:rsidR="00000000" w:rsidRPr="00000000">
        <w:rPr>
          <w:rtl w:val="0"/>
        </w:rPr>
        <w:t xml:space="preserve">должно быть установлено в значение </w:t>
      </w:r>
      <w:r w:rsidDel="00000000" w:rsidR="00000000" w:rsidRPr="00000000">
        <w:rPr>
          <w:b w:val="1"/>
          <w:i w:val="1"/>
          <w:rtl w:val="0"/>
        </w:rPr>
        <w:t xml:space="preserve">Средний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36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b w:val="1"/>
          <w:i w:val="1"/>
          <w:rtl w:val="0"/>
        </w:rPr>
        <w:t xml:space="preserve">Статус </w:t>
      </w:r>
      <w:r w:rsidDel="00000000" w:rsidR="00000000" w:rsidRPr="00000000">
        <w:rPr>
          <w:rtl w:val="0"/>
        </w:rPr>
        <w:t xml:space="preserve">должно быть установлено значение </w:t>
      </w:r>
      <w:r w:rsidDel="00000000" w:rsidR="00000000" w:rsidRPr="00000000">
        <w:rPr>
          <w:b w:val="1"/>
          <w:i w:val="1"/>
          <w:rtl w:val="0"/>
        </w:rPr>
        <w:t xml:space="preserve">Готов.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.asana.com/0/652997386710205/690760353609505" TargetMode="External"/><Relationship Id="rId5" Type="http://schemas.openxmlformats.org/officeDocument/2006/relationships/styles" Target="styles.xml"/><Relationship Id="rId6" Type="http://schemas.openxmlformats.org/officeDocument/2006/relationships/hyperlink" Target="https://svyatoslav.biz/software_testing_book_download/" TargetMode="External"/><Relationship Id="rId7" Type="http://schemas.openxmlformats.org/officeDocument/2006/relationships/hyperlink" Target="http://lib.mdpu.org.ua/e-book/vstup/L/testirovanie_programmnogo_obespecheeniia.pdf" TargetMode="External"/><Relationship Id="rId8" Type="http://schemas.openxmlformats.org/officeDocument/2006/relationships/hyperlink" Target="https://app.asana.com/0/652997386710205/6907603536095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