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ОТЧЁТ ПО ВЫПОЛНЕННОЙ РАБОТЕ</w:t>
      </w:r>
    </w:p>
    <w:p>
      <w:r>
        <w:t>Проект</w:t>
      </w:r>
    </w:p>
    <w:p>
      <w:r>
        <w:t>Интеллектуальная сегментация деталей трубопроводной арматуры по данным LiDAR</w:t>
      </w:r>
    </w:p>
    <w:p>
      <w:r>
        <w:t>1. Введение</w:t>
      </w:r>
    </w:p>
    <w:p>
      <w:r>
        <w:t>Современные промышленные предприятия активно используют технологии трёхмерного лазерного сканирования (LiDAR) для создания цифровых моделей оборудования. Одной из наиболее сложных задач обработки подобных данных является автоматическая семантическая сегментация облаков точек, позволяющая выделять отдельные конструктивные элементы объекта.</w:t>
      </w:r>
    </w:p>
    <w:p>
      <w:r>
        <w:t>В данной работе разработана система интеллектуальной сегментации деталей трубопроводной арматуры на основе методов глубокого обучения. Исследование охватывает полный цикл построения модели: подготовку данных, обучение нескольких современных архитектур нейронных сетей, оценку качества их работы и сравнительный анализ.</w:t>
      </w:r>
    </w:p>
    <w:p>
      <w:r>
        <w:t>Основной целью работы являлось определение наиболее эффективной архитектуры для решения задачи семантической сегментации облаков точек промышленной трубопроводной арматуры.</w:t>
      </w:r>
    </w:p>
    <w:p>
      <w:r>
        <w:t>2. Цель работы</w:t>
      </w:r>
    </w:p>
    <w:p>
      <w:r>
        <w:t>Разработать модели глубокого обучения для автоматической семантической сегментации облаков точек, полученных методом виртуального LiDAR-сканирования, и провести сравнительный анализ эффективности современных архитектур обработки трёхмерных данных.</w:t>
      </w:r>
    </w:p>
    <w:p>
      <w:r>
        <w:t>3. Постановка задачи</w:t>
      </w:r>
    </w:p>
    <w:p>
      <w:r>
        <w:t>Требовалось решить задачу семантической сегментации облаков точек.</w:t>
      </w:r>
    </w:p>
    <w:p>
      <w:r>
        <w:t>Для каждой точки облака необходимо определить принадлежность к одному из конструктивных элементов промышленной трубопроводной арматуры.</w:t>
      </w:r>
    </w:p>
    <w:p>
      <w:r>
        <w:t>Каждый файл представлял собой отдельный объект и содержал координаты точки (X,Y,Z) и метку класса (Label).</w:t>
      </w:r>
    </w:p>
    <w:p>
      <w:r>
        <w:t>4. Исходные данные</w:t>
      </w:r>
    </w:p>
    <w:p>
      <w:r>
        <w:t>Для обучения использовался датасет, содержащий около 500 размеченных облаков точек в формате PLY (ASCII).</w:t>
      </w:r>
    </w:p>
    <w:p>
      <w:r>
        <w:t>Особенности данных: виртуальное LiDAR-сканирование, частичная окклюзия, шум, неравномерная плотность точек, цилиндрические и плоские поверхности, резьбовые соединения и сложные криволинейные элементы.</w:t>
      </w:r>
    </w:p>
    <w:p>
      <w:r>
        <w:t>5. Подготовка данных</w:t>
      </w:r>
    </w:p>
    <w:p>
      <w:r>
        <w:t>Выполнены загрузка файлов PLY, центрирование объектов, нормализация координат, случайное семплирование фиксированного числа точек и аугментации (повороты, масштабирование, сдвиги, добавление шума).</w:t>
      </w:r>
    </w:p>
    <w:p>
      <w:r>
        <w:t>6. Используемые архитектуры</w:t>
      </w:r>
    </w:p>
    <w:p>
      <w:r>
        <w:t>Исследованы PointNet++, DGCNN, KPConv и Point Transformer.</w:t>
      </w:r>
    </w:p>
    <w:p>
      <w:r>
        <w:t>7. Процесс обучения</w:t>
      </w:r>
    </w:p>
    <w:p>
      <w:r>
        <w:t>Разделение выборки: обучение — 350 объектов (70%), валидация — 75 объектов (15%), тестирование — 75 объектов (15%).</w:t>
      </w:r>
    </w:p>
    <w:p>
      <w:r>
        <w:t>Использовались оптимизатор Adam, Cross Entropy Loss, learning rate 0.001, scheduler и Early Stopping.</w:t>
      </w:r>
    </w:p>
    <w:p>
      <w:r>
        <w:t>Для PointNet++:</w:t>
        <w:br/>
        <w:t>• число файлов — 500;</w:t>
        <w:br/>
        <w:t>• число параметров — 841 006;</w:t>
        <w:br/>
        <w:t>• эпох — 20.</w:t>
      </w:r>
    </w:p>
    <w:p>
      <w:r>
        <w:t>Первая эпоха:</w:t>
        <w:br/>
        <w:t>Train Loss = 2.0615</w:t>
        <w:br/>
        <w:t>Validation Loss = 3.0003</w:t>
        <w:br/>
        <w:t>Validation Overall Accuracy = 0.1701</w:t>
        <w:br/>
        <w:t>Validation Mean IoU = 0.0121</w:t>
      </w:r>
    </w:p>
    <w:p>
      <w:r>
        <w:t>8. Метрики качества</w:t>
      </w:r>
    </w:p>
    <w:p>
      <w:r>
        <w:t>Overall Accuracy, Mean IoU, Per-Class IoU, Macro F1-score, Confusion Matrix.</w:t>
      </w:r>
    </w:p>
    <w:p>
      <w:r>
        <w:t>9. Результаты экспериментов</w:t>
      </w:r>
    </w:p>
    <w:p>
      <w:r>
        <w:t>| Архитектура | Overall Accuracy | Mean IoU | Macro F1-score |</w:t>
        <w:br/>
        <w:t>| DGCNN | 0.9266 | 0.8464 | 0.9142 |</w:t>
        <w:br/>
        <w:t>| DGCNN (повторный запуск) | 0.9065 | 0.8139 | 0.8955 |</w:t>
        <w:br/>
        <w:t>| KPConv | 0.8051 | 0.6241 | 0.7208 |</w:t>
        <w:br/>
        <w:t>| KPConv (повторный запуск) | 0.7845 | 0.6031 | 0.7145 |</w:t>
        <w:br/>
        <w:t>| Point Transformer | 0.5388 | 0.4404 | 0.5030 |</w:t>
        <w:br/>
        <w:t>| Point Transformer (повторный запуск) | 0.5359 | 0.4303 | 0.4881 |</w:t>
      </w:r>
    </w:p>
    <w:p>
      <w:r>
        <w:t>Лучшей моделью стала DGCNN (Accuracy 92.66%, Mean IoU 84.64%, Macro F1-score 91.42%).</w:t>
      </w:r>
    </w:p>
    <w:p>
      <w:r>
        <w:t>10. Сравнение архитектур</w:t>
      </w:r>
    </w:p>
    <w:p>
      <w:r>
        <w:t>DGCNN показала лучшие результаты по всем основным метрикам. KPConv обеспечила хорошие результаты, уступив DGCNN. Point Transformer продемонстрировал наиболее низкие показатели, вероятно, вследствие недостаточного объёма обучающих данных. PointNet++ показал стабильный процесс обучения и хорошее соотношение скорости и качества.</w:t>
      </w:r>
    </w:p>
    <w:p>
      <w:r>
        <w:t>11. Анализ ошибок</w:t>
      </w:r>
    </w:p>
    <w:p>
      <w:r>
        <w:t>Построены Confusion Matrix, Per-Class IoU, Error Maps и визуализации сегментации. Наибольшие ошибки наблюдались на мелких крепёжных элементах, резьбовых соединениях и участках с окклюзией.</w:t>
      </w:r>
    </w:p>
    <w:p>
      <w:r>
        <w:t>12. Заключение</w:t>
      </w:r>
    </w:p>
    <w:p>
      <w:r>
        <w:t>Разработана система семантической сегментации облаков точек промышленной трубопроводной арматуры. Реализованы все этапы подготовки данных, обучения и оценки моделей. Наилучшие результаты получены архитектурой DGCNN (Overall Accuracy 92.66%, Mean IoU 84.64%, Macro F1-score 91.42%). Разработанная система может применяться в задачах цифровых двойников, промышленной диагностики и автоматизированного контроля оборудования.</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