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DA59EC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Задание 1. Классификация с обоснованием для возрастных групп</w:t>
      </w:r>
      <w:r>
        <w:rPr>
          <w:sz w:val="28"/>
          <w:szCs w:val="28"/>
        </w:rPr>
      </w:r>
    </w:p>
    <w:p w14:paraId="103205A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30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Материал для студентов: список фольклорных текстов</w:t>
      </w:r>
      <w:r>
        <w:rPr>
          <w:sz w:val="28"/>
          <w:szCs w:val="28"/>
        </w:rPr>
      </w:r>
    </w:p>
    <w:p w14:paraId="046604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Ниже даны 16 текстов. Задача — заполнить таблицу: определить жанр, возрастную группу, развивающий и воспитательный эффект.</w:t>
      </w:r>
      <w:r>
        <w:rPr>
          <w:sz w:val="28"/>
          <w:szCs w:val="28"/>
        </w:rPr>
      </w:r>
    </w:p>
    <w:p w14:paraId="34DE2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1.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«Водичка, водичка, Умой моё личико, Чтоб глазки блестели, Чтоб щёчки краснели, Чтоб смеялся роток, Чтоб кусался зубок».</w:t>
      </w:r>
      <w:r>
        <w:rPr>
          <w:sz w:val="28"/>
          <w:szCs w:val="28"/>
        </w:rPr>
      </w:r>
    </w:p>
    <w:p w14:paraId="0C5B03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2.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«Ладушки, ладушки! Где были? У бабушки! Хлоп! Хлоп! Хлоп! Ах, какие ладушки!</w:t>
      </w:r>
      <w:r>
        <w:rPr>
          <w:sz w:val="28"/>
          <w:szCs w:val="28"/>
        </w:rPr>
      </w:r>
    </w:p>
    <w:p w14:paraId="5D865E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3.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«Идёт коза рогатая, Ножками топ-топ, Глазками хлоп-хлоп, Кто каши не ест, Молока не пьёт — Забодает, забодает!»</w:t>
      </w:r>
      <w:r>
        <w:rPr>
          <w:sz w:val="28"/>
          <w:szCs w:val="28"/>
        </w:rPr>
      </w:r>
    </w:p>
    <w:p w14:paraId="6BB1B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4.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«Сорока-ворона, Кашу варила, На порог скакала, Гостей созывала. Гости не бывали, Каши не едали. Этому дала, этому дала, А этому не дала: Ты дрова не рубил, Ты воду не носил, Ты кашу не варил — Ничего тебе нет!»</w:t>
      </w:r>
      <w:r>
        <w:rPr>
          <w:sz w:val="28"/>
          <w:szCs w:val="28"/>
        </w:rPr>
      </w:r>
    </w:p>
    <w:p w14:paraId="71CC0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5.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«Спи, котик, спи, коток, Спи, мой маленький коток. Ты не бойся, не буди, А то таточка придёт, Колыбельку качнёт…»</w:t>
      </w:r>
      <w:r>
        <w:rPr>
          <w:sz w:val="28"/>
          <w:szCs w:val="28"/>
        </w:rPr>
      </w:r>
    </w:p>
    <w:p w14:paraId="6D5CB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6.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«Баю-баю-баю-бай, Поскорее засыпай. Всё стихай, затихай, Спи, моя родная, Баю-баю-баю-бай…»</w:t>
      </w:r>
      <w:r>
        <w:rPr>
          <w:sz w:val="28"/>
          <w:szCs w:val="28"/>
        </w:rPr>
      </w:r>
    </w:p>
    <w:p w14:paraId="5BDF1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7.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(отрывок) «Испекла бабка колобок и положила его на окошко студиться. Колобок полежал-полежал, да вдруг и покатился — с окошка на лавку, с лавки на пол, по полу да к дверям, через порог да в сени, из сеней на крыльцо, с крыльца на двор, со двора за ворота,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 дальше и дальше…»</w:t>
      </w:r>
      <w:r>
        <w:rPr>
          <w:sz w:val="28"/>
          <w:szCs w:val="28"/>
        </w:rPr>
      </w:r>
    </w:p>
    <w:p w14:paraId="7E6134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8.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«Стоит в поле теремок-теремок. Он не низок, не высок, не высок. Как по полю, полю мышка бежит, У дверей остановилась и стучит…»</w:t>
      </w:r>
      <w:r>
        <w:rPr>
          <w:sz w:val="28"/>
          <w:szCs w:val="28"/>
        </w:rPr>
      </w:r>
    </w:p>
    <w:p w14:paraId="719A82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9.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«Тили-бом, тили-бом, Загорелся кошкин дом! Кошка выскочила, глаза выпучила. Бежит курица с ведром, Заливает кошкин дом…»</w:t>
      </w:r>
      <w:r>
        <w:rPr>
          <w:sz w:val="28"/>
          <w:szCs w:val="28"/>
        </w:rPr>
      </w:r>
    </w:p>
    <w:p w14:paraId="23E264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10.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«Заинька, попляши, серенький, попляши, Вот так, эдак попляши — Вот так, эдак попляши! Каблучком стучи-стучи, Ножкой топни — прыг да скок!»</w:t>
      </w:r>
      <w:r>
        <w:rPr>
          <w:sz w:val="28"/>
          <w:szCs w:val="28"/>
        </w:rPr>
      </w:r>
    </w:p>
    <w:p w14:paraId="12F4D5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11.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«Сидит дед, в шубу одет; Кто его раздевает, тот слёзы проливает». (Лук)</w:t>
      </w:r>
      <w:r>
        <w:rPr>
          <w:sz w:val="28"/>
          <w:szCs w:val="28"/>
        </w:rPr>
      </w:r>
    </w:p>
    <w:p w14:paraId="68DA61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12.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«Без рук, без ног, а ворота отворяет». (Ветер)</w:t>
      </w:r>
      <w:r>
        <w:rPr>
          <w:sz w:val="28"/>
          <w:szCs w:val="28"/>
        </w:rPr>
      </w:r>
    </w:p>
    <w:p w14:paraId="40CBD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13.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«Слово — серебро, молчание — золото».</w:t>
      </w:r>
      <w:r>
        <w:rPr>
          <w:sz w:val="28"/>
          <w:szCs w:val="28"/>
        </w:rPr>
      </w:r>
    </w:p>
    <w:p w14:paraId="45D2F9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14.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«Семь раз отмерь, один раз отрежь».</w:t>
      </w:r>
      <w:r>
        <w:rPr>
          <w:sz w:val="28"/>
          <w:szCs w:val="28"/>
        </w:rPr>
      </w:r>
    </w:p>
    <w:p w14:paraId="43543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15.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«Раз, два, три, четыре, пять, Выходи, тебе искать! Кто не спрятался, я не виноват!»</w:t>
      </w:r>
      <w:r>
        <w:rPr>
          <w:sz w:val="28"/>
          <w:szCs w:val="28"/>
        </w:rPr>
      </w:r>
    </w:p>
    <w:p w14:paraId="004A0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16.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«Жили-были дед да баба. Была у них курочка Ряба. Снесла яичко не простое, а золотое. Дед бил-бил — не разбил. Баба била-била — не разбила. Мышка бежала, хвостиком махнула, яичко упало и разбилось. Дед плачет, баба плачет…»</w:t>
      </w:r>
      <w:r>
        <w:rPr>
          <w:sz w:val="28"/>
          <w:szCs w:val="28"/>
        </w:rPr>
      </w:r>
    </w:p>
    <w:p w14:paraId="780E8E76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366C0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30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Пример заполнения (для проверки преподавателя)</w:t>
      </w:r>
      <w:r>
        <w:rPr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240"/>
        <w:gridCol w:w="1221"/>
        <w:gridCol w:w="1535"/>
        <w:gridCol w:w="807"/>
        <w:gridCol w:w="2074"/>
        <w:gridCol w:w="1980"/>
      </w:tblGrid>
      <w:tr>
        <w:trPr/>
        <w:tc>
          <w:tcPr>
            <w:tcBorders>
              <w:bottom w:val="single" w:color="000000" w:sz="6" w:space="0"/>
            </w:tcBorders>
            <w:tcMar>
              <w:left w:w="0" w:type="dxa"/>
              <w:top w:w="120" w:type="dxa"/>
              <w:right w:w="360" w:type="dxa"/>
              <w:bottom w:w="120" w:type="dxa"/>
            </w:tcMar>
            <w:tcW w:w="240" w:type="dxa"/>
            <w:vAlign w:val="center"/>
          </w:tcPr>
          <w:p w14:paraId="2E2B5009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000000"/>
                <w:spacing w:val="3"/>
                <w:sz w:val="28"/>
                <w:szCs w:val="28"/>
              </w:rPr>
              <w:t xml:space="preserve">№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360" w:type="dxa"/>
              <w:top w:w="120" w:type="dxa"/>
              <w:right w:w="360" w:type="dxa"/>
              <w:bottom w:w="120" w:type="dxa"/>
            </w:tcMar>
            <w:tcW w:w="1221" w:type="dxa"/>
            <w:vAlign w:val="center"/>
          </w:tcPr>
          <w:p w14:paraId="03232299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000000"/>
                <w:spacing w:val="3"/>
                <w:sz w:val="28"/>
                <w:szCs w:val="28"/>
              </w:rPr>
              <w:t xml:space="preserve">Текст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360" w:type="dxa"/>
              <w:top w:w="120" w:type="dxa"/>
              <w:right w:w="360" w:type="dxa"/>
              <w:bottom w:w="120" w:type="dxa"/>
            </w:tcMar>
            <w:tcW w:w="1535" w:type="dxa"/>
            <w:vAlign w:val="center"/>
          </w:tcPr>
          <w:p w14:paraId="167AD240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000000"/>
                <w:spacing w:val="3"/>
                <w:sz w:val="28"/>
                <w:szCs w:val="28"/>
              </w:rPr>
              <w:t xml:space="preserve">Жанр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360" w:type="dxa"/>
              <w:top w:w="120" w:type="dxa"/>
              <w:right w:w="360" w:type="dxa"/>
              <w:bottom w:w="120" w:type="dxa"/>
            </w:tcMar>
            <w:tcW w:w="807" w:type="dxa"/>
            <w:vAlign w:val="center"/>
          </w:tcPr>
          <w:p w14:paraId="5D33445A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000000"/>
                <w:spacing w:val="3"/>
                <w:sz w:val="28"/>
                <w:szCs w:val="28"/>
              </w:rPr>
              <w:t xml:space="preserve">Возраст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360" w:type="dxa"/>
              <w:top w:w="120" w:type="dxa"/>
              <w:right w:w="360" w:type="dxa"/>
              <w:bottom w:w="120" w:type="dxa"/>
            </w:tcMar>
            <w:tcW w:w="2074" w:type="dxa"/>
            <w:vAlign w:val="center"/>
          </w:tcPr>
          <w:p w14:paraId="200A8826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000000"/>
                <w:spacing w:val="3"/>
                <w:sz w:val="28"/>
                <w:szCs w:val="28"/>
              </w:rPr>
              <w:t xml:space="preserve">Развивающий эффект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bottom w:val="single" w:color="000000" w:sz="6" w:space="0"/>
            </w:tcBorders>
            <w:tcMar>
              <w:left w:w="360" w:type="dxa"/>
              <w:top w:w="120" w:type="dxa"/>
              <w:right w:w="360" w:type="dxa"/>
              <w:bottom w:w="120" w:type="dxa"/>
            </w:tcMar>
            <w:tcW w:w="1980" w:type="dxa"/>
            <w:vAlign w:val="center"/>
          </w:tcPr>
          <w:p w14:paraId="3C7312EE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color w:val="000000"/>
                <w:spacing w:val="3"/>
                <w:sz w:val="28"/>
                <w:szCs w:val="28"/>
              </w:rPr>
              <w:t xml:space="preserve">Воспитательный эффект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120" w:type="dxa"/>
              <w:right w:w="360" w:type="dxa"/>
              <w:bottom w:w="120" w:type="dxa"/>
            </w:tcMar>
            <w:tcW w:w="240" w:type="dxa"/>
            <w:vAlign w:val="center"/>
          </w:tcPr>
          <w:p w14:paraId="195D0F5E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221" w:type="dxa"/>
            <w:vAlign w:val="center"/>
          </w:tcPr>
          <w:p w14:paraId="518BCF26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«Водичка, водичка…»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535" w:type="dxa"/>
            <w:vAlign w:val="center"/>
          </w:tcPr>
          <w:p w14:paraId="45C9CBB8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Приговорка-умывалка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807" w:type="dxa"/>
            <w:vAlign w:val="center"/>
          </w:tcPr>
          <w:p w14:paraId="67849ED2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1–2 года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2074" w:type="dxa"/>
            <w:vAlign w:val="center"/>
          </w:tcPr>
          <w:p w14:paraId="01E55BBE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Стимулирование звукоподражания, артикуляции; связывание слова с действием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980" w:type="dxa"/>
            <w:vAlign w:val="center"/>
          </w:tcPr>
          <w:p w14:paraId="2E87C6E0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Формирование культурно-гигиенических навыков, положительного отношения к умыванию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120" w:type="dxa"/>
              <w:right w:w="360" w:type="dxa"/>
              <w:bottom w:w="120" w:type="dxa"/>
            </w:tcMar>
            <w:tcW w:w="240" w:type="dxa"/>
            <w:vAlign w:val="center"/>
          </w:tcPr>
          <w:p w14:paraId="55C4EBF4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221" w:type="dxa"/>
            <w:vAlign w:val="center"/>
          </w:tcPr>
          <w:p w14:paraId="100401CD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«Ладушки-ладушки»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535" w:type="dxa"/>
            <w:vAlign w:val="center"/>
          </w:tcPr>
          <w:p w14:paraId="28CF1AA5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Потешка-игра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807" w:type="dxa"/>
            <w:vAlign w:val="center"/>
          </w:tcPr>
          <w:p w14:paraId="54A51AF4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1–2 года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2074" w:type="dxa"/>
            <w:vAlign w:val="center"/>
          </w:tcPr>
          <w:p w14:paraId="1B9C37BA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Развитие мелкой моторики (хлопанье в ладоши), координации движений и речи, слуховое внимание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980" w:type="dxa"/>
            <w:vAlign w:val="center"/>
          </w:tcPr>
          <w:p w14:paraId="401951FD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Положительный эмоциональный контакт со взрослым, радость совместной игры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120" w:type="dxa"/>
              <w:right w:w="360" w:type="dxa"/>
              <w:bottom w:w="120" w:type="dxa"/>
            </w:tcMar>
            <w:tcW w:w="240" w:type="dxa"/>
            <w:vAlign w:val="center"/>
          </w:tcPr>
          <w:p w14:paraId="42841995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221" w:type="dxa"/>
            <w:vAlign w:val="center"/>
          </w:tcPr>
          <w:p w14:paraId="00120B88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«Идёт коза рогатая»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535" w:type="dxa"/>
            <w:vAlign w:val="center"/>
          </w:tcPr>
          <w:p w14:paraId="6935F459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Потешка-забава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807" w:type="dxa"/>
            <w:vAlign w:val="center"/>
          </w:tcPr>
          <w:p w14:paraId="498F4ED4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1–3 года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2074" w:type="dxa"/>
            <w:vAlign w:val="center"/>
          </w:tcPr>
          <w:p w14:paraId="36E328B8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Развитие эмоциональной выразительности, восприятия интонации (шутка-пугание), координации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980" w:type="dxa"/>
            <w:vAlign w:val="center"/>
          </w:tcPr>
          <w:p w14:paraId="7A1C4483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Формирование чувства юмора, доверия к взрослому (понимание, что «страшное» — это игра)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120" w:type="dxa"/>
              <w:right w:w="360" w:type="dxa"/>
              <w:bottom w:w="120" w:type="dxa"/>
            </w:tcMar>
            <w:tcW w:w="240" w:type="dxa"/>
            <w:vAlign w:val="center"/>
          </w:tcPr>
          <w:p w14:paraId="7E71EEA9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221" w:type="dxa"/>
            <w:vAlign w:val="center"/>
          </w:tcPr>
          <w:p w14:paraId="44482C1C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«Сорока-ворона»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535" w:type="dxa"/>
            <w:vAlign w:val="center"/>
          </w:tcPr>
          <w:p w14:paraId="515949BA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Потешка с нравоучением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807" w:type="dxa"/>
            <w:vAlign w:val="center"/>
          </w:tcPr>
          <w:p w14:paraId="22C48B23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2–4 года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2074" w:type="dxa"/>
            <w:vAlign w:val="center"/>
          </w:tcPr>
          <w:p w14:paraId="0D194F6A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Развитие мелкой моторики (поочерёдное загибание пальцев), тактильного контакта, памяти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980" w:type="dxa"/>
            <w:vAlign w:val="center"/>
          </w:tcPr>
          <w:p w14:paraId="27399CCD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Первые представления о труде, справедливости, ответственности («не работал — ничего не получил»)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120" w:type="dxa"/>
              <w:right w:w="360" w:type="dxa"/>
              <w:bottom w:w="120" w:type="dxa"/>
            </w:tcMar>
            <w:tcW w:w="240" w:type="dxa"/>
            <w:vAlign w:val="center"/>
          </w:tcPr>
          <w:p w14:paraId="750732D3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221" w:type="dxa"/>
            <w:vAlign w:val="center"/>
          </w:tcPr>
          <w:p w14:paraId="0DA554F0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«Спи, котик, спи, коток»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535" w:type="dxa"/>
            <w:vAlign w:val="center"/>
          </w:tcPr>
          <w:p w14:paraId="3309C4A0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Колыбельная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807" w:type="dxa"/>
            <w:vAlign w:val="center"/>
          </w:tcPr>
          <w:p w14:paraId="16383DA5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1–3 года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2074" w:type="dxa"/>
            <w:vAlign w:val="center"/>
          </w:tcPr>
          <w:p w14:paraId="0E68FE7A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Формирование чувства ритма, слухового восприятия, плавности интонации; успокаивающий эффект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980" w:type="dxa"/>
            <w:vAlign w:val="center"/>
          </w:tcPr>
          <w:p w14:paraId="346E0BA0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Чувство безопасности, эмоциональная близость со взрослым, формирование ритуала сна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120" w:type="dxa"/>
              <w:right w:w="360" w:type="dxa"/>
              <w:bottom w:w="120" w:type="dxa"/>
            </w:tcMar>
            <w:tcW w:w="240" w:type="dxa"/>
            <w:vAlign w:val="center"/>
          </w:tcPr>
          <w:p w14:paraId="4AFB64C2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221" w:type="dxa"/>
            <w:vAlign w:val="center"/>
          </w:tcPr>
          <w:p w14:paraId="32556E32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«Баю-баю-баю-бай…»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535" w:type="dxa"/>
            <w:vAlign w:val="center"/>
          </w:tcPr>
          <w:p w14:paraId="2114FB0A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Колыбельная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807" w:type="dxa"/>
            <w:vAlign w:val="center"/>
          </w:tcPr>
          <w:p w14:paraId="4975A4A1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1–3 года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2074" w:type="dxa"/>
            <w:vAlign w:val="center"/>
          </w:tcPr>
          <w:p w14:paraId="532B5AE5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Развитие фонематического слуха, чувства ритма, плавности речи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980" w:type="dxa"/>
            <w:vAlign w:val="center"/>
          </w:tcPr>
          <w:p w14:paraId="5F807D2A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Эмоциональный комфорт, формирование режима, привязанности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120" w:type="dxa"/>
              <w:right w:w="360" w:type="dxa"/>
              <w:bottom w:w="120" w:type="dxa"/>
            </w:tcMar>
            <w:tcW w:w="240" w:type="dxa"/>
            <w:vAlign w:val="center"/>
          </w:tcPr>
          <w:p w14:paraId="0B2F98B3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7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221" w:type="dxa"/>
            <w:vAlign w:val="center"/>
          </w:tcPr>
          <w:p w14:paraId="60C21221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«Колобок» (отрывок)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535" w:type="dxa"/>
            <w:vAlign w:val="center"/>
          </w:tcPr>
          <w:p w14:paraId="753F8143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Сказка (кумулятивная)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807" w:type="dxa"/>
            <w:vAlign w:val="center"/>
          </w:tcPr>
          <w:p w14:paraId="5BF50E8E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3–5 лет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2074" w:type="dxa"/>
            <w:vAlign w:val="center"/>
          </w:tcPr>
          <w:p w14:paraId="79E4D97E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Развитие связной речи, памяти (запоминание повторов), последовательности изложения; знакомство с причинно-следственными связями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980" w:type="dxa"/>
            <w:vAlign w:val="center"/>
          </w:tcPr>
          <w:p w14:paraId="78AE91C4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Представление о последствиях непослушания, осторожности; знакомство с животными и их «характерами»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120" w:type="dxa"/>
              <w:right w:w="360" w:type="dxa"/>
              <w:bottom w:w="120" w:type="dxa"/>
            </w:tcMar>
            <w:tcW w:w="240" w:type="dxa"/>
            <w:vAlign w:val="center"/>
          </w:tcPr>
          <w:p w14:paraId="193E9DEB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221" w:type="dxa"/>
            <w:vAlign w:val="center"/>
          </w:tcPr>
          <w:p w14:paraId="394FB74B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«Теремок» (отрывок)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535" w:type="dxa"/>
            <w:vAlign w:val="center"/>
          </w:tcPr>
          <w:p w14:paraId="03ACC243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Сказка (кумулятивная)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807" w:type="dxa"/>
            <w:vAlign w:val="center"/>
          </w:tcPr>
          <w:p w14:paraId="5921569C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3–5 лет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2074" w:type="dxa"/>
            <w:vAlign w:val="center"/>
          </w:tcPr>
          <w:p w14:paraId="24BE690F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Развитие речи (формулы просьбы: «Кто-кто в теремочке живёт?»), памяти, счёта (перечисление персонажей)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980" w:type="dxa"/>
            <w:vAlign w:val="center"/>
          </w:tcPr>
          <w:p w14:paraId="0E0F4C20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Идея дружбы, гостеприимства, совместного проживания, помощи; социальные навыки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120" w:type="dxa"/>
              <w:right w:w="360" w:type="dxa"/>
              <w:bottom w:w="120" w:type="dxa"/>
            </w:tcMar>
            <w:tcW w:w="240" w:type="dxa"/>
            <w:vAlign w:val="center"/>
          </w:tcPr>
          <w:p w14:paraId="7E699E1B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9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221" w:type="dxa"/>
            <w:vAlign w:val="center"/>
          </w:tcPr>
          <w:p w14:paraId="35E4BD27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«Тили-бом, тили-бом…»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535" w:type="dxa"/>
            <w:vAlign w:val="center"/>
          </w:tcPr>
          <w:p w14:paraId="3819EEBF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Прибаутка-небылица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807" w:type="dxa"/>
            <w:vAlign w:val="center"/>
          </w:tcPr>
          <w:p w14:paraId="406BCFA9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3–5 лет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2074" w:type="dxa"/>
            <w:vAlign w:val="center"/>
          </w:tcPr>
          <w:p w14:paraId="2580561B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Развитие чувства ритма, словарного запаса (животные, предметы), фонематического слуха; эмоциональная выразительность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980" w:type="dxa"/>
            <w:vAlign w:val="center"/>
          </w:tcPr>
          <w:p w14:paraId="426D7FF6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Эмоциональный отклик, сопереживание, представление о взаимопомощи (кто-то тушит, кто-то помогает)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120" w:type="dxa"/>
              <w:right w:w="360" w:type="dxa"/>
              <w:bottom w:w="120" w:type="dxa"/>
            </w:tcMar>
            <w:tcW w:w="240" w:type="dxa"/>
            <w:vAlign w:val="center"/>
          </w:tcPr>
          <w:p w14:paraId="6092EDDB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221" w:type="dxa"/>
            <w:vAlign w:val="center"/>
          </w:tcPr>
          <w:p w14:paraId="1F7C5015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«Заинька, попляши…»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535" w:type="dxa"/>
            <w:vAlign w:val="center"/>
          </w:tcPr>
          <w:p w14:paraId="796EB4CF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Игровая припевка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807" w:type="dxa"/>
            <w:vAlign w:val="center"/>
          </w:tcPr>
          <w:p w14:paraId="1E8B3082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3–5 лет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2074" w:type="dxa"/>
            <w:vAlign w:val="center"/>
          </w:tcPr>
          <w:p w14:paraId="30FCE7E1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Развитие координации движений и речи, чувства ритма, подражательных движений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980" w:type="dxa"/>
            <w:vAlign w:val="center"/>
          </w:tcPr>
          <w:p w14:paraId="17A77518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Эмоциональная раскрепощённость, радость движения, навык взаимодействия в хороводе/игре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120" w:type="dxa"/>
              <w:right w:w="360" w:type="dxa"/>
              <w:bottom w:w="120" w:type="dxa"/>
            </w:tcMar>
            <w:tcW w:w="240" w:type="dxa"/>
            <w:vAlign w:val="center"/>
          </w:tcPr>
          <w:p w14:paraId="03146C1E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221" w:type="dxa"/>
            <w:vAlign w:val="center"/>
          </w:tcPr>
          <w:p w14:paraId="025183FD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«Сидит дед, в шубу одет…»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535" w:type="dxa"/>
            <w:vAlign w:val="center"/>
          </w:tcPr>
          <w:p w14:paraId="475364A0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Загадка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807" w:type="dxa"/>
            <w:vAlign w:val="center"/>
          </w:tcPr>
          <w:p w14:paraId="4C1381DD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4–6 лет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2074" w:type="dxa"/>
            <w:vAlign w:val="center"/>
          </w:tcPr>
          <w:p w14:paraId="45AE367F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Развитие логического мышления, образного восприятия, умения выделять признаки предмета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980" w:type="dxa"/>
            <w:vAlign w:val="center"/>
          </w:tcPr>
          <w:p w14:paraId="76A95A15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Любознательность, радость от разгадывания, уверенность в своих знаниях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120" w:type="dxa"/>
              <w:right w:w="360" w:type="dxa"/>
              <w:bottom w:w="120" w:type="dxa"/>
            </w:tcMar>
            <w:tcW w:w="240" w:type="dxa"/>
            <w:vAlign w:val="center"/>
          </w:tcPr>
          <w:p w14:paraId="7F280789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12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221" w:type="dxa"/>
            <w:vAlign w:val="center"/>
          </w:tcPr>
          <w:p w14:paraId="1B442FD1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«Без рук, без ног…»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535" w:type="dxa"/>
            <w:vAlign w:val="center"/>
          </w:tcPr>
          <w:p w14:paraId="30B2287F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Загадка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807" w:type="dxa"/>
            <w:vAlign w:val="center"/>
          </w:tcPr>
          <w:p w14:paraId="6F6FF26C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4–6 лет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2074" w:type="dxa"/>
            <w:vAlign w:val="center"/>
          </w:tcPr>
          <w:p w14:paraId="5857366E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Развитие абстрактного мышления, умения соотносить описание с явлением природы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980" w:type="dxa"/>
            <w:vAlign w:val="center"/>
          </w:tcPr>
          <w:p w14:paraId="456DD8BA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Наблюдательность, интерес к явлениям природы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120" w:type="dxa"/>
              <w:right w:w="360" w:type="dxa"/>
              <w:bottom w:w="120" w:type="dxa"/>
            </w:tcMar>
            <w:tcW w:w="240" w:type="dxa"/>
            <w:vAlign w:val="center"/>
          </w:tcPr>
          <w:p w14:paraId="630F7A82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13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221" w:type="dxa"/>
            <w:vAlign w:val="center"/>
          </w:tcPr>
          <w:p w14:paraId="11CDEF59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«Слово — серебро…»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535" w:type="dxa"/>
            <w:vAlign w:val="center"/>
          </w:tcPr>
          <w:p w14:paraId="44986D4E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Пословица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807" w:type="dxa"/>
            <w:vAlign w:val="center"/>
          </w:tcPr>
          <w:p w14:paraId="45D84A6E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5–7 лет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2074" w:type="dxa"/>
            <w:vAlign w:val="center"/>
          </w:tcPr>
          <w:p w14:paraId="5FFFF627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Развитие образного мышления, понимания переносного значения слов, умения объяснять смысл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980" w:type="dxa"/>
            <w:vAlign w:val="center"/>
          </w:tcPr>
          <w:p w14:paraId="4AE255ED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Воспитание выдержки, умения слушать, ценности слова и мысли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120" w:type="dxa"/>
              <w:right w:w="360" w:type="dxa"/>
              <w:bottom w:w="120" w:type="dxa"/>
            </w:tcMar>
            <w:tcW w:w="240" w:type="dxa"/>
            <w:vAlign w:val="center"/>
          </w:tcPr>
          <w:p w14:paraId="4CC3400E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14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221" w:type="dxa"/>
            <w:vAlign w:val="center"/>
          </w:tcPr>
          <w:p w14:paraId="41DD32AC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«Семь раз отмерь…»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535" w:type="dxa"/>
            <w:vAlign w:val="center"/>
          </w:tcPr>
          <w:p w14:paraId="08315373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Пословица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807" w:type="dxa"/>
            <w:vAlign w:val="center"/>
          </w:tcPr>
          <w:p w14:paraId="2790498E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5–7 лет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2074" w:type="dxa"/>
            <w:vAlign w:val="center"/>
          </w:tcPr>
          <w:p w14:paraId="307C5AC7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Развитие понимания переносного смысла, счётных представлений, умения рассуждать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980" w:type="dxa"/>
            <w:vAlign w:val="center"/>
          </w:tcPr>
          <w:p w14:paraId="3662FBAC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Воспитание осторожности, обдуманности поступков, ответственности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120" w:type="dxa"/>
              <w:right w:w="360" w:type="dxa"/>
              <w:bottom w:w="120" w:type="dxa"/>
            </w:tcMar>
            <w:tcW w:w="240" w:type="dxa"/>
            <w:vAlign w:val="center"/>
          </w:tcPr>
          <w:p w14:paraId="2DBE0374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15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221" w:type="dxa"/>
            <w:vAlign w:val="center"/>
          </w:tcPr>
          <w:p w14:paraId="7F0DD39B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«Раз, два, три, четыре, пять…»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535" w:type="dxa"/>
            <w:vAlign w:val="center"/>
          </w:tcPr>
          <w:p w14:paraId="7502B605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Считалка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807" w:type="dxa"/>
            <w:vAlign w:val="center"/>
          </w:tcPr>
          <w:p w14:paraId="408ECD7E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5–7 лет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2074" w:type="dxa"/>
            <w:vAlign w:val="center"/>
          </w:tcPr>
          <w:p w14:paraId="6B367A70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Развитие чувства ритма, счёта, фонематического слуха, памяти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980" w:type="dxa"/>
            <w:vAlign w:val="center"/>
          </w:tcPr>
          <w:p w14:paraId="4B6E557D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Формирование справедливости в игре, правил взаимодействия со сверстниками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0" w:type="dxa"/>
              <w:top w:w="120" w:type="dxa"/>
              <w:right w:w="360" w:type="dxa"/>
              <w:bottom w:w="120" w:type="dxa"/>
            </w:tcMar>
            <w:tcW w:w="240" w:type="dxa"/>
            <w:vAlign w:val="center"/>
          </w:tcPr>
          <w:p w14:paraId="61198520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16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221" w:type="dxa"/>
            <w:vAlign w:val="center"/>
          </w:tcPr>
          <w:p w14:paraId="767E81EB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«Курочка Ряба»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535" w:type="dxa"/>
            <w:vAlign w:val="center"/>
          </w:tcPr>
          <w:p w14:paraId="26644A3C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Сказка (о животных)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807" w:type="dxa"/>
            <w:vAlign w:val="center"/>
          </w:tcPr>
          <w:p w14:paraId="490AD862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2–4 года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2074" w:type="dxa"/>
            <w:vAlign w:val="center"/>
          </w:tcPr>
          <w:p w14:paraId="49844128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Развитие связной речи, памяти (повторы), эмоционального отклика (плач-смех)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Mar>
              <w:left w:w="360" w:type="dxa"/>
              <w:top w:w="120" w:type="dxa"/>
              <w:right w:w="360" w:type="dxa"/>
              <w:bottom w:w="120" w:type="dxa"/>
            </w:tcMar>
            <w:tcW w:w="1980" w:type="dxa"/>
            <w:vAlign w:val="center"/>
          </w:tcPr>
          <w:p w14:paraId="68467FE6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color w:val="000000"/>
                <w:spacing w:val="3"/>
                <w:sz w:val="28"/>
                <w:szCs w:val="28"/>
              </w:rPr>
              <w:t xml:space="preserve">Первые представления о ценности простого и нужного (простое яичко лучше золотого), успокоение, эмпатия</w:t>
            </w:r>
            <w:r>
              <w:rPr>
                <w:sz w:val="28"/>
                <w:szCs w:val="28"/>
              </w:rPr>
            </w:r>
          </w:p>
        </w:tc>
      </w:tr>
    </w:tbl>
    <w:p w14:paraId="7EEE6A48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F82AC38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53F6BEF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6CA310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Задание 2. «Педагогический фильтр»: отбор по критериям</w:t>
      </w:r>
      <w:r>
        <w:rPr>
          <w:sz w:val="28"/>
          <w:szCs w:val="28"/>
        </w:rPr>
      </w:r>
    </w:p>
    <w:p w14:paraId="6E0927E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30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Критерии отбора (памятка для студента)</w:t>
      </w:r>
      <w:r>
        <w:rPr>
          <w:sz w:val="28"/>
          <w:szCs w:val="28"/>
        </w:rPr>
      </w:r>
    </w:p>
    <w:p w14:paraId="06ABD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Студент применяет 5 критериев к каждому тексту:</w:t>
      </w:r>
      <w:r>
        <w:rPr>
          <w:sz w:val="28"/>
          <w:szCs w:val="28"/>
        </w:rPr>
      </w:r>
    </w:p>
    <w:p w14:paraId="409694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/>
        <w:ind w:righ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Доступность языка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— понятные слова, не слишком длинные предложения, знакомые бытовые реалии.</w:t>
      </w:r>
      <w:r>
        <w:rPr>
          <w:sz w:val="28"/>
          <w:szCs w:val="28"/>
        </w:rPr>
      </w:r>
    </w:p>
    <w:p w14:paraId="1FFFA1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/>
        <w:ind w:righ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Соответствие возрасту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— соответствие длительности, сложности, эмоциональной насыщенности возрастным возможностям.</w:t>
      </w:r>
      <w:r>
        <w:rPr>
          <w:sz w:val="28"/>
          <w:szCs w:val="28"/>
        </w:rPr>
      </w:r>
    </w:p>
    <w:p w14:paraId="09D614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/>
        <w:ind w:righ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Воспитательная ценность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— текст несёт положительный нравственный, эстетический или познавательный смысл.</w:t>
      </w:r>
      <w:r>
        <w:rPr>
          <w:sz w:val="28"/>
          <w:szCs w:val="28"/>
        </w:rPr>
      </w:r>
    </w:p>
    <w:p w14:paraId="699F72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/>
        <w:ind w:righ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Отсутствие травмирующих образов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— нет сцен насилия, жестокости, пугающих подробностей, способных вызвать страх или тревогу.</w:t>
      </w:r>
      <w:r>
        <w:rPr>
          <w:sz w:val="28"/>
          <w:szCs w:val="28"/>
        </w:rPr>
      </w:r>
    </w:p>
    <w:p w14:paraId="49C74D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/>
        <w:ind w:righ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Положительная эмоциональная окраска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— текст вызывает радость, интерес, успокоение, сочувствие — а не агрессию, страх или уныние.</w:t>
      </w:r>
      <w:r>
        <w:rPr>
          <w:sz w:val="28"/>
          <w:szCs w:val="28"/>
        </w:rPr>
      </w:r>
    </w:p>
    <w:p w14:paraId="15E33D6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30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Материал для студентов: 8 текстов для анализа</w:t>
      </w:r>
      <w:r>
        <w:rPr>
          <w:sz w:val="28"/>
          <w:szCs w:val="28"/>
        </w:rPr>
      </w:r>
    </w:p>
    <w:p w14:paraId="50D2B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A.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«Сорока-ворона, Кашу варила, На порог скакала, Гостей созывала. Этому дала, этому дала, А этому не дала: Ты дрова не рубил, Ты воду не носил — Ничего тебе нет!»</w:t>
      </w:r>
      <w:r>
        <w:rPr>
          <w:sz w:val="28"/>
          <w:szCs w:val="28"/>
        </w:rPr>
      </w:r>
    </w:p>
    <w:p w14:paraId="33EEB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B.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«Шишел-Мышел, шишел-Мышел, Сел медведь на ёлку, Сел на белый сук, Раздавил кочан, Брызнул сок на лоб! Шишел-Мышел, где ты был? На базар ходил? Котофей покупал?»</w:t>
      </w:r>
      <w:r>
        <w:rPr>
          <w:sz w:val="28"/>
          <w:szCs w:val="28"/>
        </w:rPr>
      </w:r>
    </w:p>
    <w:p w14:paraId="3E390D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C.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«Баба Яга пришла, Баба Яга костяная, Ноги костяные, зубы костяные, В избушке сидит, детей кости грызёт. Не пойдёшь добром — за волосья утащу, В печь посажу, зажарю и съем!»</w:t>
      </w:r>
      <w:r>
        <w:rPr>
          <w:sz w:val="28"/>
          <w:szCs w:val="28"/>
        </w:rPr>
      </w:r>
    </w:p>
    <w:p w14:paraId="00615E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D.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«Вышла бабка за кочаном, Дед за кочаном, А кочан-то был с усами, Рос кочан с бородой, Кочан бегал по двору, Догонял всех с метлой!»</w:t>
      </w:r>
      <w:r>
        <w:rPr>
          <w:sz w:val="28"/>
          <w:szCs w:val="28"/>
        </w:rPr>
      </w:r>
    </w:p>
    <w:p w14:paraId="0C7C1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E.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«Девочка Маша в лес пошла, Потерялась, заблудилась. Ночью волки воют-воют, А Маша сидит под ёлкой, плачет. Пришла злая ведьма, унесла Машу, Больше Машу не видели…»</w:t>
      </w:r>
      <w:r>
        <w:rPr>
          <w:sz w:val="28"/>
          <w:szCs w:val="28"/>
        </w:rPr>
      </w:r>
    </w:p>
    <w:p w14:paraId="20F0A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F.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«Дождик, дождик, поливай — Будет хлеба каравай. Дождик, дождик, припущай — Будет рожь густа-густа, Колосом к земле гнётся, А в амбар не помещается!»</w:t>
      </w:r>
      <w:r>
        <w:rPr>
          <w:sz w:val="28"/>
          <w:szCs w:val="28"/>
        </w:rPr>
      </w:r>
    </w:p>
    <w:p w14:paraId="4E781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G.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«Как у нашего соседа Весела была беседа: Гуси — в гусли, утки — в дудки, Тараканы — в барабаны, А коза с рогами — в литавры ногами! Чики-брики, куд-куда — С музыки сбежал班会 никто!»</w:t>
      </w:r>
      <w:r>
        <w:rPr>
          <w:sz w:val="28"/>
          <w:szCs w:val="28"/>
        </w:rPr>
      </w:r>
    </w:p>
    <w:p w14:paraId="74606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pacing w:val="3"/>
          <w:sz w:val="28"/>
          <w:szCs w:val="28"/>
        </w:rPr>
        <w:t xml:space="preserve">Текст H.</w:t>
      </w:r>
      <w:r>
        <w:rPr>
          <w:rFonts w:ascii="Arial" w:hAnsi="Arial" w:eastAsia="Arial" w:cs="Arial"/>
          <w:color w:val="000000"/>
          <w:spacing w:val="3"/>
          <w:sz w:val="28"/>
          <w:szCs w:val="28"/>
        </w:rPr>
        <w:t xml:space="preserve"> «Иванушка-дурачок Сел на печку, свесил ножки, Уронил в реку сапоги — И сидит, смеётся, дурачок. Дурачок дурачком, А умнее всех: умный бы заплакал, А дурак — смеётся».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B1B8B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2026-09-02T15:46:00Z</dcterms:modified>
</cp:coreProperties>
</file>