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180"/>
        <w:jc w:val="center"/>
        <w:rPr/>
      </w:pPr>
      <w:r>
        <w:t xml:space="preserve"> </w:t>
      </w:r>
      <w:r>
        <w:t xml:space="preserve">УЧРЕЖДЕНИЕ ОБРАЗОВАНИЯ</w:t>
      </w:r>
      <w:r/>
    </w:p>
    <w:p>
      <w:pPr>
        <w:pBdr/>
        <w:spacing/>
        <w:ind w:right="180"/>
        <w:jc w:val="center"/>
        <w:rPr>
          <w:sz w:val="20"/>
          <w:szCs w:val="20"/>
        </w:rPr>
      </w:pPr>
      <w:r>
        <w:t xml:space="preserve"> «НЕСВИЖСКИЙ ГОСУДАРСТВЕННЫЙ КОЛЛЕДЖ ИМЕНИ ЯКУБА КОЛАСА»</w:t>
      </w:r>
      <w:r>
        <w:rPr>
          <w:sz w:val="20"/>
          <w:szCs w:val="20"/>
        </w:rPr>
      </w:r>
    </w:p>
    <w:p>
      <w:pPr>
        <w:pBdr/>
        <w:spacing w:line="279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hanging="41" w:left="6521"/>
        <w:rPr>
          <w:sz w:val="20"/>
          <w:szCs w:val="20"/>
        </w:rPr>
      </w:pPr>
      <w:r>
        <w:rPr>
          <w:sz w:val="24"/>
          <w:szCs w:val="24"/>
        </w:rPr>
        <w:t xml:space="preserve">УТВЕРЖДАЮ</w:t>
      </w:r>
      <w:r>
        <w:rPr>
          <w:sz w:val="20"/>
          <w:szCs w:val="20"/>
        </w:rPr>
      </w:r>
    </w:p>
    <w:p>
      <w:pPr>
        <w:pBdr/>
        <w:spacing w:line="26" w:lineRule="auto"/>
        <w:ind w:hanging="41" w:left="6521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hanging="41" w:left="6521"/>
        <w:rPr>
          <w:b/>
          <w:sz w:val="18"/>
          <w:szCs w:val="20"/>
        </w:rPr>
      </w:pPr>
      <w:r>
        <w:rPr>
          <w:b/>
          <w:szCs w:val="24"/>
        </w:rPr>
        <w:t xml:space="preserve">Зам</w:t>
      </w:r>
      <w:r>
        <w:rPr>
          <w:b/>
          <w:szCs w:val="24"/>
        </w:rPr>
        <w:t xml:space="preserve">еститель</w:t>
      </w:r>
      <w:r>
        <w:rPr>
          <w:b/>
          <w:szCs w:val="24"/>
        </w:rPr>
        <w:t xml:space="preserve"> директора</w:t>
      </w:r>
      <w:r>
        <w:rPr>
          <w:b/>
          <w:sz w:val="18"/>
          <w:szCs w:val="20"/>
        </w:rPr>
      </w:r>
    </w:p>
    <w:p>
      <w:pPr>
        <w:pBdr/>
        <w:spacing/>
        <w:ind w:hanging="41" w:left="6521"/>
        <w:rPr>
          <w:b/>
          <w:sz w:val="18"/>
          <w:szCs w:val="20"/>
        </w:rPr>
      </w:pPr>
      <w:r>
        <w:rPr>
          <w:b/>
          <w:szCs w:val="24"/>
        </w:rPr>
        <w:t xml:space="preserve">по учебной работе</w:t>
      </w:r>
      <w:r>
        <w:rPr>
          <w:b/>
          <w:sz w:val="18"/>
          <w:szCs w:val="20"/>
        </w:rPr>
      </w:r>
    </w:p>
    <w:p>
      <w:pPr>
        <w:pBdr/>
        <w:spacing/>
        <w:ind w:hanging="41" w:left="6521"/>
        <w:rPr>
          <w:rFonts w:eastAsia="Times New Roman"/>
          <w:bCs/>
          <w:sz w:val="24"/>
          <w:szCs w:val="24"/>
        </w:rPr>
      </w:pPr>
      <w:r>
        <w:rPr>
          <w:sz w:val="24"/>
          <w:szCs w:val="24"/>
        </w:rPr>
        <w:t xml:space="preserve">__________</w:t>
      </w:r>
      <w:r>
        <w:rPr>
          <w:rFonts w:eastAsia="Times New Roman"/>
          <w:bCs/>
          <w:sz w:val="24"/>
          <w:szCs w:val="24"/>
        </w:rPr>
        <w:t xml:space="preserve">Курчик</w:t>
      </w:r>
      <w:r>
        <w:rPr>
          <w:rFonts w:eastAsia="Times New Roman"/>
          <w:bCs/>
          <w:sz w:val="24"/>
          <w:szCs w:val="24"/>
        </w:rPr>
        <w:t xml:space="preserve"> С.И.</w:t>
      </w:r>
      <w:r>
        <w:rPr>
          <w:rFonts w:eastAsia="Times New Roman"/>
          <w:bCs/>
          <w:sz w:val="24"/>
          <w:szCs w:val="24"/>
        </w:rPr>
      </w:r>
    </w:p>
    <w:p>
      <w:pPr>
        <w:pBdr/>
        <w:spacing/>
        <w:ind w:hanging="41" w:left="6521"/>
        <w:rPr>
          <w:sz w:val="18"/>
          <w:szCs w:val="20"/>
        </w:rPr>
      </w:pPr>
      <w:r>
        <w:rPr>
          <w:rFonts w:eastAsia="Times New Roman"/>
          <w:bCs/>
          <w:sz w:val="18"/>
          <w:szCs w:val="24"/>
        </w:rPr>
        <w:t xml:space="preserve"> (подпись)</w:t>
      </w:r>
      <w:r>
        <w:rPr>
          <w:sz w:val="18"/>
          <w:szCs w:val="20"/>
        </w:rPr>
      </w:r>
    </w:p>
    <w:p>
      <w:pPr>
        <w:pBdr/>
        <w:spacing/>
        <w:ind w:hanging="41" w:left="6521"/>
        <w:rPr>
          <w:sz w:val="20"/>
          <w:szCs w:val="20"/>
          <w:lang w:val="be-BY"/>
        </w:rPr>
      </w:pPr>
      <w:r>
        <w:rPr>
          <w:rFonts w:eastAsia="Times New Roman"/>
          <w:sz w:val="24"/>
          <w:szCs w:val="24"/>
        </w:rPr>
        <w:t xml:space="preserve">«___»____________</w:t>
      </w:r>
      <w:r>
        <w:rPr>
          <w:rFonts w:eastAsia="Times New Roman"/>
          <w:sz w:val="24"/>
          <w:szCs w:val="24"/>
          <w:lang w:val="be-BY"/>
        </w:rPr>
      </w:r>
      <w:r>
        <w:rPr>
          <w:sz w:val="20"/>
          <w:szCs w:val="20"/>
          <w:lang w:val="be-BY"/>
        </w:rPr>
      </w:r>
    </w:p>
    <w:p>
      <w:pPr>
        <w:pBdr/>
        <w:spacing/>
        <w:ind w:left="57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320"/>
        <w:jc w:val="center"/>
        <w:rPr>
          <w:sz w:val="20"/>
          <w:szCs w:val="20"/>
        </w:rPr>
      </w:pPr>
      <w:r>
        <w:rPr>
          <w:b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</w:p>
    <w:p>
      <w:pPr>
        <w:pBdr/>
        <w:spacing w:line="74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center"/>
        <w:rPr>
          <w:sz w:val="20"/>
          <w:szCs w:val="20"/>
        </w:rPr>
      </w:pPr>
      <w:r>
        <w:rPr>
          <w:b/>
          <w:sz w:val="56"/>
          <w:szCs w:val="56"/>
        </w:rPr>
        <w:t xml:space="preserve">план</w:t>
      </w:r>
      <w:r>
        <w:rPr>
          <w:sz w:val="20"/>
          <w:szCs w:val="20"/>
        </w:rPr>
      </w:r>
    </w:p>
    <w:p>
      <w:pPr>
        <w:pBdr/>
        <w:spacing w:line="23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18"/>
          <w:szCs w:val="20"/>
        </w:rPr>
      </w:pPr>
      <w:r>
        <w:rPr>
          <w:b/>
          <w:szCs w:val="24"/>
        </w:rPr>
        <w:t xml:space="preserve">по учебно</w:t>
      </w:r>
      <w:r>
        <w:rPr>
          <w:b/>
          <w:szCs w:val="24"/>
        </w:rPr>
        <w:t xml:space="preserve">му предмету, модулю</w:t>
      </w:r>
      <w:r>
        <w:rPr>
          <w:b/>
          <w:szCs w:val="24"/>
        </w:rPr>
        <w:t xml:space="preserve">/практике</w:t>
      </w:r>
      <w:r>
        <w:rPr>
          <w:szCs w:val="24"/>
        </w:rPr>
        <w:t xml:space="preserve"> </w:t>
      </w:r>
      <w:r>
        <w:rPr>
          <w:szCs w:val="24"/>
        </w:rPr>
        <w:t xml:space="preserve">                                </w:t>
      </w:r>
      <w:r>
        <w:rPr>
          <w:szCs w:val="24"/>
        </w:rPr>
        <w:t xml:space="preserve">  </w:t>
      </w:r>
      <w:r>
        <w:rPr>
          <w:szCs w:val="24"/>
        </w:rPr>
        <w:t xml:space="preserve">«С</w:t>
      </w:r>
      <w:r>
        <w:rPr>
          <w:szCs w:val="24"/>
        </w:rPr>
        <w:t xml:space="preserve">овременный русский язык</w:t>
      </w:r>
      <w:r>
        <w:rPr>
          <w:szCs w:val="24"/>
        </w:rPr>
        <w:t xml:space="preserve">»</w:t>
      </w:r>
      <w:r>
        <w:rPr>
          <w:sz w:val="18"/>
          <w:szCs w:val="20"/>
        </w:rPr>
      </w:r>
    </w:p>
    <w:p>
      <w:pPr>
        <w:pBdr/>
        <w:spacing w:line="20" w:lineRule="auto"/>
        <w:ind/>
        <w:rPr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4319905" cy="12700"/>
                <wp:effectExtent l="0" t="0" r="0" b="0"/>
                <wp:wrapNone/>
                <wp:docPr id="1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3186048" y="3777619"/>
                          <a:ext cx="4319905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2" type="#_x0000_t32" style="position:absolute;z-index:-251658240;o:allowoverlap:true;o:allowincell:true;mso-position-horizontal-relative:text;margin-left:209.00pt;mso-position-horizontal:absolute;mso-position-vertical-relative:text;margin-top:0.00pt;mso-position-vertical:absolute;width:340.15pt;height:1.00pt;mso-wrap-distance-left:0.00pt;mso-wrap-distance-top:0.00pt;mso-wrap-distance-right:0.00pt;mso-wrap-distance-bottom:0.00pt;visibility:visible;" fillcolor="#FFFFFF" strokecolor="#000000" strokeweight="1.00pt">
                <v:stroke dashstyle="solid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line="134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6540"/>
        <w:jc w:val="both"/>
        <w:rPr>
          <w:sz w:val="20"/>
          <w:szCs w:val="20"/>
        </w:rPr>
      </w:pPr>
      <w:r>
        <w:rPr>
          <w:sz w:val="24"/>
          <w:szCs w:val="24"/>
        </w:rPr>
        <w:t xml:space="preserve">  </w:t>
      </w:r>
      <w:r>
        <w:rPr>
          <w:szCs w:val="24"/>
        </w:rPr>
        <w:t xml:space="preserve">Курс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lang w:val="en-US"/>
        </w:rPr>
        <w:t xml:space="preserve">II</w:t>
      </w:r>
      <w:r>
        <w:rPr>
          <w:sz w:val="20"/>
          <w:szCs w:val="20"/>
        </w:rPr>
      </w:r>
    </w:p>
    <w:p>
      <w:pPr>
        <w:pBdr/>
        <w:spacing w:line="20" w:lineRule="auto"/>
        <w:ind/>
        <w:rPr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048125" cy="12700"/>
                <wp:effectExtent l="0" t="0" r="0" b="0"/>
                <wp:wrapNone/>
                <wp:docPr id="2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3321938" y="3777619"/>
                          <a:ext cx="4048125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2" type="#_x0000_t32" style="position:absolute;z-index:-251659264;o:allowoverlap:true;o:allowincell:true;mso-position-horizontal-relative:text;margin-left:0.00pt;mso-position-horizontal:absolute;mso-position-vertical-relative:text;margin-top:0.00pt;mso-position-vertical:absolute;width:318.75pt;height:1.00pt;mso-wrap-distance-left:0.00pt;mso-wrap-distance-top:0.00pt;mso-wrap-distance-right:0.00pt;mso-wrap-distance-bottom:0.00pt;visibility:visible;" fillcolor="#FFFFFF" strokecolor="#00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2389505" cy="12700"/>
                <wp:effectExtent l="0" t="0" r="0" b="0"/>
                <wp:wrapNone/>
                <wp:docPr id="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151247" y="3777619"/>
                          <a:ext cx="2389505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32" type="#_x0000_t32" style="position:absolute;z-index:-251660288;o:allowoverlap:true;o:allowincell:true;mso-position-horizontal-relative:text;margin-left:361.00pt;mso-position-horizontal:absolute;mso-position-vertical-relative:text;margin-top:0.00pt;mso-position-vertical:absolute;width:188.15pt;height:1.00pt;mso-wrap-distance-left:0.00pt;mso-wrap-distance-top:0.00pt;mso-wrap-distance-right:0.00pt;mso-wrap-distance-bottom:0.00pt;visibility:visible;" fillcolor="#FFFFFF" strokecolor="#000000" strokeweight="1.00pt">
                <v:stroke dashstyle="solid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line="128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</w:rPr>
      </w:pPr>
      <w:r>
        <w:rPr>
          <w:szCs w:val="24"/>
        </w:rPr>
        <w:t xml:space="preserve">Преподаватель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              </w:t>
      </w:r>
      <w:r>
        <w:rPr>
          <w:szCs w:val="24"/>
        </w:rPr>
        <w:t xml:space="preserve">Феоктистов Антон Алексеевич</w:t>
      </w:r>
      <w:r>
        <w:rPr>
          <w:szCs w:val="24"/>
        </w:rPr>
      </w:r>
      <w:r>
        <w:rPr>
          <w:sz w:val="20"/>
          <w:szCs w:val="20"/>
        </w:rPr>
      </w:r>
    </w:p>
    <w:p>
      <w:pPr>
        <w:pBdr/>
        <w:spacing w:line="20" w:lineRule="auto"/>
        <w:ind/>
        <w:rPr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5654040" cy="12700"/>
                <wp:effectExtent l="0" t="0" r="0" b="0"/>
                <wp:wrapNone/>
                <wp:docPr id="4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518980" y="3777619"/>
                          <a:ext cx="565404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32" type="#_x0000_t32" style="position:absolute;z-index:-251661312;o:allowoverlap:true;o:allowincell:true;mso-position-horizontal-relative:text;margin-left:104.00pt;mso-position-horizontal:absolute;mso-position-vertical-relative:text;margin-top:0.00pt;mso-position-vertical:absolute;width:445.20pt;height:1.00pt;mso-wrap-distance-left:0.00pt;mso-wrap-distance-top:0.00pt;mso-wrap-distance-right:0.00pt;mso-wrap-distance-bottom:0.00pt;visibility:visible;" fillcolor="#FFFFFF" strokecolor="#000000" strokeweight="1.00pt">
                <v:stroke dashstyle="solid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line="128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</w:rPr>
      </w:pPr>
      <w:r>
        <w:rPr>
          <w:szCs w:val="24"/>
        </w:rPr>
        <w:t xml:space="preserve">Количество часов по учебному плану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56</w:t>
      </w:r>
      <w:r>
        <w:rPr>
          <w:sz w:val="20"/>
          <w:szCs w:val="20"/>
        </w:rPr>
      </w:r>
    </w:p>
    <w:p>
      <w:pPr>
        <w:pBdr/>
        <w:spacing w:line="20" w:lineRule="auto"/>
        <w:ind/>
        <w:rPr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337050" cy="12700"/>
                <wp:effectExtent l="0" t="0" r="0" b="0"/>
                <wp:wrapNone/>
                <wp:docPr id="5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3177475" y="3777619"/>
                          <a:ext cx="433705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32" type="#_x0000_t32" style="position:absolute;z-index:-251662336;o:allowoverlap:true;o:allowincell:true;mso-position-horizontal-relative:text;margin-left:207.00pt;mso-position-horizontal:absolute;mso-position-vertical-relative:text;margin-top:0.00pt;mso-position-vertical:absolute;width:341.50pt;height:1.00pt;mso-wrap-distance-left:0.00pt;mso-wrap-distance-top:0.00pt;mso-wrap-distance-right:0.00pt;mso-wrap-distance-bottom:0.00pt;visibility:visible;" fillcolor="#FFFFFF" strokecolor="#000000" strokeweight="1.00pt">
                <v:stroke dashstyle="solid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line="257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681"/>
        <w:tblInd w:w="-142" w:type="dxa"/>
        <w:tblW w:w="11022" w:type="dxa"/>
        <w:tblBorders/>
        <w:tblLayout w:type="fixed"/>
        <w:tblLook w:val="0400" w:firstRow="0" w:lastRow="0" w:firstColumn="0" w:lastColumn="0" w:noHBand="0" w:noVBand="1"/>
      </w:tblPr>
      <w:tblGrid>
        <w:gridCol w:w="1393"/>
        <w:gridCol w:w="577"/>
        <w:gridCol w:w="597"/>
        <w:gridCol w:w="597"/>
        <w:gridCol w:w="597"/>
        <w:gridCol w:w="597"/>
        <w:gridCol w:w="557"/>
        <w:gridCol w:w="22"/>
        <w:gridCol w:w="555"/>
        <w:gridCol w:w="577"/>
        <w:gridCol w:w="577"/>
        <w:gridCol w:w="577"/>
        <w:gridCol w:w="219"/>
        <w:gridCol w:w="80"/>
        <w:gridCol w:w="279"/>
        <w:gridCol w:w="577"/>
        <w:gridCol w:w="478"/>
        <w:gridCol w:w="119"/>
        <w:gridCol w:w="577"/>
        <w:gridCol w:w="577"/>
        <w:gridCol w:w="873"/>
        <w:gridCol w:w="20"/>
      </w:tblGrid>
      <w:tr>
        <w:trPr>
          <w:trHeight w:val="281"/>
        </w:trPr>
        <w:tc>
          <w:tcPr>
            <w:tcBorders>
              <w:top w:val="single" w:color="000000" w:sz="8" w:space="0"/>
              <w:right w:val="single" w:color="000000" w:sz="8" w:space="0"/>
            </w:tcBorders>
            <w:tcW w:w="1393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3"/>
            <w:tcBorders>
              <w:top w:val="single" w:color="000000" w:sz="8" w:space="0"/>
            </w:tcBorders>
            <w:tcW w:w="1791" w:type="dxa"/>
            <w:vAlign w:val="bottom"/>
            <w:vMerge w:val="restart"/>
          </w:tcPr>
          <w:p>
            <w:pPr>
              <w:pBdr/>
              <w:spacing/>
              <w:ind w:left="14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Теоретические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right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8" w:space="0"/>
            </w:tcBorders>
            <w:tcW w:w="557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4"/>
            <w:tcBorders>
              <w:top w:val="single" w:color="000000" w:sz="8" w:space="0"/>
            </w:tcBorders>
            <w:tcW w:w="1731" w:type="dxa"/>
            <w:vAlign w:val="bottom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Лабораторные,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8"/>
            <w:tcBorders>
              <w:top w:val="single" w:color="000000" w:sz="8" w:space="0"/>
              <w:right w:val="single" w:color="000000" w:sz="8" w:space="0"/>
            </w:tcBorders>
            <w:tcW w:w="2905" w:type="dxa"/>
            <w:vAlign w:val="bottom"/>
            <w:vMerge w:val="restart"/>
          </w:tcPr>
          <w:p>
            <w:pPr>
              <w:pBdr/>
              <w:spacing/>
              <w:ind w:left="12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Курсовое проектирование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</w:tcBorders>
            <w:tcW w:w="873" w:type="dxa"/>
            <w:vAlign w:val="bottom"/>
            <w:vMerge w:val="restart"/>
          </w:tcPr>
          <w:p>
            <w:pPr>
              <w:pBdr/>
              <w:spacing/>
              <w:ind w:left="2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Всего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78"/>
        </w:trPr>
        <w:tc>
          <w:tcPr>
            <w:tcBorders>
              <w:right w:val="single" w:color="000000" w:sz="8" w:space="0"/>
            </w:tcBorders>
            <w:tcW w:w="1393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77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3"/>
            <w:tcBorders>
              <w:top w:val="single" w:color="000000" w:sz="8" w:space="0"/>
            </w:tcBorders>
            <w:tcW w:w="1791" w:type="dxa"/>
            <w:vAlign w:val="bottom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57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4"/>
            <w:tcBorders/>
            <w:tcW w:w="1731" w:type="dxa"/>
            <w:vAlign w:val="bottom"/>
            <w:vMerge w:val="restart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практические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8"/>
            <w:tcBorders>
              <w:top w:val="single" w:color="000000" w:sz="8" w:space="0"/>
              <w:right w:val="single" w:color="000000" w:sz="8" w:space="0"/>
            </w:tcBorders>
            <w:tcW w:w="2905" w:type="dxa"/>
            <w:vAlign w:val="bottom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>
              <w:top w:val="single" w:color="000000" w:sz="8" w:space="0"/>
            </w:tcBorders>
            <w:tcW w:w="873" w:type="dxa"/>
            <w:vAlign w:val="bottom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16"/>
        </w:trPr>
        <w:tc>
          <w:tcPr>
            <w:tcBorders>
              <w:bottom w:val="single" w:color="000000" w:sz="8" w:space="0"/>
              <w:right w:val="single" w:color="000000" w:sz="8" w:space="0"/>
            </w:tcBorders>
            <w:tcW w:w="1393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55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4"/>
            <w:tcBorders/>
            <w:tcW w:w="1731" w:type="dxa"/>
            <w:vAlign w:val="bottom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219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279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478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119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000000" w:sz="8" w:space="0"/>
            </w:tcBorders>
            <w:tcW w:w="873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7"/>
        </w:trPr>
        <w:tc>
          <w:tcPr>
            <w:tcBorders>
              <w:right w:val="single" w:color="000000" w:sz="8" w:space="0"/>
            </w:tcBorders>
            <w:tcW w:w="1393" w:type="dxa"/>
            <w:vAlign w:val="center"/>
            <w:vMerge w:val="restart"/>
          </w:tcPr>
          <w:p>
            <w:pPr>
              <w:pBdr/>
              <w:spacing/>
              <w:ind w:left="100"/>
              <w:jc w:val="center"/>
              <w:rPr>
                <w:sz w:val="20"/>
                <w:szCs w:val="20"/>
              </w:rPr>
            </w:pPr>
            <w:r>
              <w:t xml:space="preserve">№№ групп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И-21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4" w:space="0"/>
            </w:tcBorders>
            <w:tcW w:w="579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И-21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55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7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7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73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И-21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00"/>
        </w:trPr>
        <w:tc>
          <w:tcPr>
            <w:tcBorders>
              <w:bottom w:val="single" w:color="000000" w:sz="8" w:space="0"/>
              <w:right w:val="single" w:color="000000" w:sz="8" w:space="0"/>
            </w:tcBorders>
            <w:tcW w:w="1393" w:type="dxa"/>
            <w:vAlign w:val="bottom"/>
            <w:vMerge w:val="continue"/>
          </w:tcPr>
          <w:p>
            <w:pPr>
              <w:pBdr/>
              <w:spacing/>
              <w:ind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</w:p>
        </w:tc>
        <w:tc>
          <w:tcPr>
            <w:tcBorders>
              <w:bottom w:val="single" w:color="auto" w:sz="4" w:space="0"/>
              <w:right w:val="single" w:color="000000" w:sz="8" w:space="0"/>
            </w:tcBorders>
            <w:tcW w:w="577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  <w:right w:val="single" w:color="000000" w:sz="8" w:space="0"/>
            </w:tcBorders>
            <w:tcW w:w="597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4" w:space="0"/>
              <w:right w:val="single" w:color="auto" w:sz="4" w:space="0"/>
            </w:tcBorders>
            <w:tcW w:w="579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5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577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577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873" w:type="dxa"/>
            <w:vAlign w:val="center"/>
            <w:vMerge w:val="continu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38"/>
        </w:trPr>
        <w:tc>
          <w:tcPr>
            <w:tcBorders>
              <w:right w:val="single" w:color="auto" w:sz="4" w:space="0"/>
            </w:tcBorders>
            <w:tcW w:w="1393" w:type="dxa"/>
            <w:vAlign w:val="bottom"/>
          </w:tcPr>
          <w:p>
            <w:pPr>
              <w:pBdr/>
              <w:spacing w:line="233" w:lineRule="auto"/>
              <w:ind w:left="100"/>
              <w:rPr>
                <w:sz w:val="20"/>
                <w:szCs w:val="20"/>
              </w:rPr>
            </w:pPr>
            <w:r>
              <w:t xml:space="preserve">На учебную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4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9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5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bottom w:val="single" w:color="auto" w:sz="4" w:space="0"/>
            </w:tcBorders>
            <w:tcW w:w="873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69"/>
        </w:trPr>
        <w:tc>
          <w:tcPr>
            <w:tcBorders>
              <w:bottom w:val="single" w:color="000000" w:sz="8" w:space="0"/>
              <w:right w:val="single" w:color="auto" w:sz="4" w:space="0"/>
            </w:tcBorders>
            <w:tcW w:w="1393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t xml:space="preserve">дисциплину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7" w:type="dxa"/>
            <w:vAlign w:val="center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7" w:type="dxa"/>
            <w:vAlign w:val="center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auto" w:sz="4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9" w:type="dxa"/>
            <w:vAlign w:val="center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5" w:type="dxa"/>
            <w:vAlign w:val="center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873" w:type="dxa"/>
            <w:vAlign w:val="center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97"/>
        </w:trPr>
        <w:tc>
          <w:tcPr>
            <w:tcBorders>
              <w:right w:val="single" w:color="auto" w:sz="4" w:space="0"/>
            </w:tcBorders>
            <w:tcW w:w="1393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t xml:space="preserve">В т. ч. на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auto" w:sz="4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5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000000" w:sz="8" w:space="0"/>
            </w:tcBorders>
            <w:tcW w:w="873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2"/>
        </w:trPr>
        <w:tc>
          <w:tcPr>
            <w:tcBorders>
              <w:right w:val="single" w:color="auto" w:sz="4" w:space="0"/>
            </w:tcBorders>
            <w:tcW w:w="1393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t xml:space="preserve">семестры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4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9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000000" w:sz="8" w:space="0"/>
            </w:tcBorders>
            <w:tcW w:w="555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73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25"/>
        </w:trPr>
        <w:tc>
          <w:tcPr>
            <w:tcBorders>
              <w:bottom w:val="single" w:color="000000" w:sz="8" w:space="0"/>
              <w:right w:val="single" w:color="auto" w:sz="4" w:space="0"/>
            </w:tcBorders>
            <w:tcW w:w="1393" w:type="dxa"/>
            <w:vAlign w:val="bottom"/>
          </w:tcPr>
          <w:p>
            <w:pPr>
              <w:pBdr/>
              <w:spacing/>
              <w:ind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7" w:type="dxa"/>
            <w:vAlign w:val="center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auto" w:sz="4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9" w:type="dxa"/>
            <w:vAlign w:val="center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55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tcW w:w="873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38"/>
        </w:trPr>
        <w:tc>
          <w:tcPr>
            <w:tcBorders>
              <w:right w:val="single" w:color="auto" w:sz="4" w:space="0"/>
            </w:tcBorders>
            <w:tcW w:w="1393" w:type="dxa"/>
            <w:vAlign w:val="bottom"/>
          </w:tcPr>
          <w:p>
            <w:pPr>
              <w:pBdr/>
              <w:spacing w:line="233" w:lineRule="auto"/>
              <w:ind w:left="100"/>
              <w:rPr>
                <w:sz w:val="20"/>
                <w:szCs w:val="20"/>
              </w:rPr>
            </w:pPr>
            <w:r>
              <w:t xml:space="preserve">Фактически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77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4" w:space="0"/>
            </w:tcBorders>
            <w:tcW w:w="59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79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000000" w:sz="8" w:space="0"/>
            </w:tcBorders>
            <w:tcW w:w="555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27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7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119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73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69"/>
        </w:trPr>
        <w:tc>
          <w:tcPr>
            <w:tcBorders>
              <w:bottom w:val="single" w:color="000000" w:sz="8" w:space="0"/>
              <w:right w:val="single" w:color="auto" w:sz="4" w:space="0"/>
            </w:tcBorders>
            <w:tcW w:w="1393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t xml:space="preserve">выполнено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577" w:type="dxa"/>
            <w:vAlign w:val="bottom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9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59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9" w:type="dxa"/>
            <w:vAlign w:val="bottom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555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219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  <w:right w:val="single" w:color="000000" w:sz="8" w:space="0"/>
            </w:tcBorders>
            <w:tcW w:w="279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478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119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</w:tcBorders>
            <w:tcW w:w="873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33"/>
        </w:trPr>
        <w:tc>
          <w:tcPr>
            <w:gridSpan w:val="5"/>
            <w:tcBorders/>
            <w:tcW w:w="3761" w:type="dxa"/>
            <w:vAlign w:val="bottom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Cs w:val="24"/>
              </w:rPr>
              <w:t xml:space="preserve">ОКР</w:t>
            </w:r>
            <w:r>
              <w:rPr>
                <w:szCs w:val="24"/>
              </w:rPr>
              <w:t xml:space="preserve"> (КР) № 1  уч. занятие № 52</w:t>
            </w:r>
            <w:r>
              <w:rPr>
                <w:sz w:val="20"/>
                <w:szCs w:val="20"/>
              </w:rPr>
            </w:r>
          </w:p>
        </w:tc>
        <w:tc>
          <w:tcPr>
            <w:gridSpan w:val="12"/>
            <w:tcBorders>
              <w:top w:val="single" w:color="auto" w:sz="4" w:space="0"/>
            </w:tcBorders>
            <w:tcW w:w="5095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/>
            <w:tcW w:w="2146" w:type="dxa"/>
            <w:vAlign w:val="bottom"/>
          </w:tcPr>
          <w:p>
            <w:pPr>
              <w:pBdr/>
              <w:spacing/>
              <w:ind w:left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0"/>
        </w:trPr>
        <w:tc>
          <w:tcPr>
            <w:tcBorders/>
            <w:tcW w:w="1393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9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9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9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9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5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/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19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000000"/>
            <w:tcBorders/>
            <w:tcW w:w="80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79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single" w:color="000000" w:sz="8" w:space="0"/>
            </w:tcBorders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000000"/>
            <w:tcBorders/>
            <w:tcW w:w="478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19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577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73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 w:line="20" w:lineRule="auto"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line="2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849"/>
        <w:jc w:val="both"/>
        <w:rPr>
          <w:szCs w:val="24"/>
        </w:rPr>
      </w:pPr>
      <w:r>
        <w:rPr>
          <w:szCs w:val="24"/>
        </w:rPr>
        <w:t xml:space="preserve">Составлен в соответствии с учебной программой  «</w:t>
      </w:r>
      <w:r>
        <w:rPr>
          <w:rFonts w:eastAsia="Times New Roman"/>
          <w:bCs/>
          <w:szCs w:val="24"/>
        </w:rPr>
        <w:t xml:space="preserve">Современный русский язык», </w:t>
      </w:r>
      <w:r>
        <w:rPr>
          <w:rFonts w:eastAsia="Times New Roman"/>
          <w:b/>
          <w:bCs/>
          <w:szCs w:val="24"/>
        </w:rPr>
        <w:t xml:space="preserve"> </w:t>
      </w:r>
      <w:r>
        <w:rPr>
          <w:szCs w:val="24"/>
        </w:rPr>
      </w:r>
    </w:p>
    <w:p>
      <w:pPr>
        <w:pBdr/>
        <w:spacing/>
        <w:ind w:right="-426"/>
        <w:jc w:val="both"/>
        <w:rPr>
          <w:rFonts w:eastAsia="Times New Roman"/>
          <w:bCs/>
          <w:szCs w:val="24"/>
        </w:rPr>
      </w:pPr>
      <w:r>
        <w:rPr>
          <w:szCs w:val="24"/>
        </w:rPr>
        <w:t xml:space="preserve">утверждённой</w:t>
      </w:r>
      <w:r>
        <w:rPr>
          <w:szCs w:val="24"/>
        </w:rPr>
        <w:t xml:space="preserve"> директором колледжа</w:t>
      </w:r>
      <w:r>
        <w:rPr>
          <w:rFonts w:eastAsia="Times New Roman"/>
          <w:b/>
          <w:bCs/>
          <w:szCs w:val="24"/>
        </w:rPr>
        <w:t xml:space="preserve"> </w:t>
      </w:r>
      <w:r>
        <w:rPr>
          <w:rFonts w:eastAsia="Times New Roman"/>
          <w:bCs/>
          <w:szCs w:val="24"/>
        </w:rPr>
      </w:r>
      <w:r>
        <w:rPr>
          <w:rFonts w:eastAsia="Times New Roman"/>
          <w:bCs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Cs w:val="24"/>
        </w:rPr>
      </w:pPr>
      <w:r>
        <w:rPr>
          <w:szCs w:val="24"/>
        </w:rPr>
        <w:t xml:space="preserve">Рассмотрен на заседании цикловой комиссии специальности «</w:t>
      </w:r>
      <w:r>
        <w:rPr>
          <w:szCs w:val="24"/>
        </w:rPr>
        <w:t xml:space="preserve">Иностранный язык</w:t>
      </w:r>
      <w:r>
        <w:rPr>
          <w:szCs w:val="24"/>
        </w:rPr>
        <w:t xml:space="preserve">» </w:t>
      </w:r>
      <w:r>
        <w:rPr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  <w:t xml:space="preserve">Протокол №</w:t>
      </w:r>
      <w:r>
        <w:rPr>
          <w:szCs w:val="24"/>
        </w:rPr>
        <w:t xml:space="preserve">1   от </w:t>
      </w:r>
      <w:r>
        <w:rPr>
          <w:szCs w:val="24"/>
        </w:rPr>
        <w:t xml:space="preserve"> </w:t>
      </w:r>
      <w:r>
        <w:rPr>
          <w:szCs w:val="24"/>
        </w:rPr>
        <w:t xml:space="preserve"> </w:t>
      </w:r>
      <w:r>
        <w:rPr>
          <w:szCs w:val="24"/>
        </w:rPr>
      </w:r>
    </w:p>
    <w:p>
      <w:pPr>
        <w:pBdr/>
        <w:spacing w:line="284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b/>
          <w:szCs w:val="24"/>
        </w:rPr>
        <w:t xml:space="preserve">Председатель цикловой комиссии</w:t>
      </w:r>
      <w:r>
        <w:rPr>
          <w:szCs w:val="24"/>
        </w:rPr>
        <w:t xml:space="preserve">   </w:t>
      </w:r>
      <w:r>
        <w:rPr>
          <w:sz w:val="24"/>
          <w:szCs w:val="24"/>
        </w:rPr>
        <w:t xml:space="preserve">____________   / ___</w:t>
      </w:r>
      <w:r>
        <w:rPr>
          <w:sz w:val="24"/>
          <w:szCs w:val="24"/>
          <w:u w:val="single"/>
        </w:rPr>
        <w:t xml:space="preserve">Ленковец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Т.В.</w:t>
      </w:r>
      <w:r>
        <w:rPr>
          <w:sz w:val="24"/>
          <w:szCs w:val="24"/>
        </w:rPr>
        <w:t xml:space="preserve">_________________________</w:t>
      </w:r>
      <w:r>
        <w:rPr>
          <w:sz w:val="24"/>
          <w:szCs w:val="24"/>
        </w:rPr>
      </w:r>
    </w:p>
    <w:p>
      <w:pPr>
        <w:pBdr/>
        <w:spacing/>
        <w:ind w:left="100"/>
        <w:rPr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                              (подпись)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 xml:space="preserve">(ФИО)</w:t>
      </w:r>
      <w:r>
        <w:rPr>
          <w:sz w:val="24"/>
          <w:szCs w:val="24"/>
        </w:rPr>
      </w:r>
    </w:p>
    <w:p>
      <w:pPr>
        <w:pBdr/>
        <w:spacing w:line="106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b/>
          <w:szCs w:val="24"/>
        </w:rPr>
        <w:t xml:space="preserve">Разработчик</w:t>
      </w:r>
      <w:r>
        <w:rPr>
          <w:sz w:val="24"/>
          <w:szCs w:val="24"/>
        </w:rPr>
        <w:t xml:space="preserve">   _____________  / </w:t>
      </w:r>
      <w:r>
        <w:rPr>
          <w:sz w:val="24"/>
          <w:szCs w:val="24"/>
        </w:rPr>
        <w:t xml:space="preserve">_________________</w:t>
      </w:r>
      <w:r>
        <w:rPr>
          <w:sz w:val="24"/>
          <w:szCs w:val="24"/>
        </w:rPr>
        <w:t xml:space="preserve">Р</w:t>
      </w:r>
      <w:r>
        <w:rPr>
          <w:sz w:val="24"/>
          <w:szCs w:val="24"/>
          <w:u w:val="single"/>
        </w:rPr>
        <w:t xml:space="preserve">ацкевич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Е.М.</w:t>
      </w:r>
      <w:r>
        <w:rPr>
          <w:sz w:val="24"/>
          <w:szCs w:val="24"/>
        </w:rPr>
        <w:t xml:space="preserve">_____________________________</w:t>
      </w:r>
      <w:r>
        <w:rPr>
          <w:sz w:val="24"/>
          <w:szCs w:val="24"/>
        </w:rPr>
      </w:r>
    </w:p>
    <w:p>
      <w:pPr>
        <w:pBdr/>
        <w:tabs>
          <w:tab w:val="left" w:leader="none" w:pos="2987"/>
        </w:tabs>
        <w:spacing/>
        <w:ind w:left="100"/>
        <w:rPr>
          <w:i/>
          <w:sz w:val="20"/>
          <w:szCs w:val="20"/>
        </w:rPr>
      </w:pPr>
      <w:r>
        <w:rPr>
          <w:i/>
          <w:sz w:val="24"/>
          <w:szCs w:val="24"/>
        </w:rPr>
        <w:t xml:space="preserve">                               (подпись)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 xml:space="preserve">(ФИО)</w:t>
      </w:r>
      <w:r>
        <w:rPr>
          <w:i/>
          <w:sz w:val="20"/>
          <w:szCs w:val="20"/>
        </w:rPr>
      </w:r>
    </w:p>
    <w:p>
      <w:pPr>
        <w:pBdr/>
        <w:spacing w:line="32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1FEB990F">
      <w:pPr>
        <w:pBdr/>
        <w:spacing/>
        <w:ind/>
        <w:rPr>
          <w:rFonts w:eastAsia="Times New Roman"/>
        </w:rPr>
      </w:pPr>
      <w:r>
        <w:rPr>
          <w:rFonts w:eastAsia="Times New Roman"/>
          <w:bCs/>
        </w:rPr>
      </w:r>
      <w:r>
        <w:rPr>
          <w:rFonts w:eastAsia="Times New Roman"/>
          <w:bCs/>
        </w:rPr>
      </w:r>
      <w:r>
        <w:rPr>
          <w:rFonts w:eastAsia="Times New Roman"/>
          <w:bCs/>
        </w:rPr>
      </w:r>
    </w:p>
    <w:p w14:paraId="6906CF59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rPr>
          <w:rFonts w:eastAsia="Times New Roman"/>
        </w:rPr>
      </w:pPr>
      <w:r>
        <w:rPr>
          <w:rFonts w:eastAsia="Times New Roman"/>
          <w:bCs/>
        </w:rPr>
      </w:r>
      <w:r/>
      <w:bookmarkStart w:id="2" w:name="_heading=h.hdyd2kpkevf2"/>
      <w:r/>
      <w:bookmarkEnd w:id="2"/>
      <w:r>
        <w:rPr>
          <w:b/>
        </w:rPr>
      </w:r>
      <w:r>
        <w:rPr>
          <w:b/>
        </w:rPr>
      </w:r>
      <w:r>
        <w:rPr>
          <w:rFonts w:eastAsia="Times New Roman"/>
          <w:bCs/>
        </w:rPr>
      </w:r>
    </w:p>
    <w:tbl>
      <w:tblPr>
        <w:tblStyle w:val="682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4051"/>
        <w:gridCol w:w="2580"/>
        <w:gridCol w:w="2308"/>
      </w:tblGrid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8"/>
              </w:rPr>
              <w:t xml:space="preserve">Введение</w:t>
            </w:r>
            <w:r>
              <w:rPr>
                <w:rFonts w:eastAsia="Times New Roman"/>
                <w:b/>
                <w:sz w:val="24"/>
                <w:szCs w:val="28"/>
              </w:rPr>
              <w:t xml:space="preserve">.</w:t>
            </w:r>
            <w:r>
              <w:rPr>
                <w:rFonts w:eastAsia="Times New Roman"/>
                <w:sz w:val="24"/>
                <w:szCs w:val="28"/>
              </w:rPr>
              <w:t xml:space="preserve"> Основные особенности языковой ситуации в РБ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Фонетика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Звук речи и фонема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Сильные и слабые позиции гласных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Сильные и слабые позиции согласных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Слог и </w:t>
            </w:r>
            <w:r>
              <w:rPr>
                <w:rFonts w:eastAsia="Times New Roman"/>
                <w:sz w:val="24"/>
                <w:szCs w:val="24"/>
              </w:rPr>
              <w:t xml:space="preserve">слогоделение</w:t>
            </w:r>
            <w:r>
              <w:rPr>
                <w:rFonts w:eastAsia="Times New Roman"/>
                <w:sz w:val="24"/>
                <w:szCs w:val="24"/>
              </w:rPr>
              <w:t xml:space="preserve">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Фонетическая транскрипция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Орфоэпия. Акцентология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Произношение гласных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Произношение согласных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Произношение заимствованных слов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Особенности русского ударения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Графика. Орфография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8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Основной принцип ру</w:t>
            </w:r>
            <w:r>
              <w:rPr>
                <w:rFonts w:eastAsia="Times New Roman"/>
                <w:sz w:val="24"/>
                <w:szCs w:val="24"/>
              </w:rPr>
              <w:t xml:space="preserve">сской графики. Основные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принципы русской орфографии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Морфологический принцип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русской орфографии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Фонетические написания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Традиционные написания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Дифференцирующие написания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Слитные, дефисные </w:t>
            </w:r>
            <w:r>
              <w:rPr>
                <w:rFonts w:eastAsia="Times New Roman"/>
                <w:sz w:val="24"/>
                <w:szCs w:val="24"/>
              </w:rPr>
              <w:t xml:space="preserve">и раздельные </w:t>
            </w:r>
            <w:r>
              <w:rPr>
                <w:rFonts w:eastAsia="Times New Roman"/>
                <w:sz w:val="24"/>
                <w:szCs w:val="24"/>
              </w:rPr>
              <w:t xml:space="preserve">написания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Контрольный диктант с грамматическим заданием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диктанта. Употребление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прописных букв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Лексикология и фразеология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Лексическое и грамматическое значение слова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Омонимия, синонимия, антонимия, </w:t>
            </w:r>
            <w:r>
              <w:rPr>
                <w:rFonts w:eastAsia="Times New Roman"/>
                <w:sz w:val="24"/>
                <w:szCs w:val="24"/>
              </w:rPr>
              <w:t xml:space="preserve">паронимия</w:t>
            </w:r>
            <w:r>
              <w:rPr>
                <w:rFonts w:eastAsia="Times New Roman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Лексика русского языка с точки зрения происхождения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Стилистические разряды лексики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Фразеологизмы, их классификация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Лексикография. Современные лингвистические словари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</w:t>
            </w:r>
            <w:r>
              <w:rPr>
                <w:sz w:val="24"/>
                <w:szCs w:val="24"/>
              </w:rPr>
              <w:t xml:space="preserve">учебных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</w:t>
            </w:r>
            <w:r>
              <w:rPr>
                <w:sz w:val="24"/>
                <w:szCs w:val="24"/>
              </w:rPr>
              <w:t xml:space="preserve">.н</w:t>
            </w:r>
            <w:r>
              <w:rPr>
                <w:sz w:val="24"/>
                <w:szCs w:val="24"/>
              </w:rPr>
              <w:t xml:space="preserve">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Конституция Республики Беларусь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, с.4-14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вопр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 с.</w:t>
            </w:r>
            <w:r>
              <w:rPr>
                <w:sz w:val="24"/>
                <w:szCs w:val="24"/>
              </w:rPr>
              <w:t xml:space="preserve">14-15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16-17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вопр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с</w:t>
            </w:r>
            <w:r>
              <w:rPr>
                <w:sz w:val="24"/>
                <w:szCs w:val="24"/>
              </w:rPr>
              <w:t xml:space="preserve">.17</w:t>
            </w:r>
            <w:r>
              <w:rPr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</w:rPr>
              <w:t xml:space="preserve">Мультимедийная презентация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19-21, 23-25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be-BY"/>
              </w:rPr>
              <w:t xml:space="preserve"> 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упр.5</w:t>
            </w:r>
            <w:r>
              <w:rPr>
                <w:sz w:val="24"/>
                <w:szCs w:val="24"/>
              </w:rPr>
              <w:t xml:space="preserve"> с.</w:t>
            </w:r>
            <w:r>
              <w:rPr>
                <w:sz w:val="24"/>
                <w:szCs w:val="24"/>
              </w:rPr>
              <w:t xml:space="preserve">139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</w:rPr>
              <w:t xml:space="preserve">Мультимедийная презентация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21-23, 25-26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упр.2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191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28-30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 упр.4</w:t>
            </w:r>
            <w:r>
              <w:rPr>
                <w:sz w:val="24"/>
                <w:szCs w:val="24"/>
              </w:rPr>
              <w:t xml:space="preserve"> с.</w:t>
            </w:r>
            <w:r>
              <w:rPr>
                <w:sz w:val="24"/>
                <w:szCs w:val="24"/>
              </w:rPr>
              <w:t xml:space="preserve">191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26-28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упр.5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100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Орфоэпический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32-33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вопр</w:t>
            </w:r>
            <w:r>
              <w:rPr>
                <w:sz w:val="24"/>
                <w:szCs w:val="24"/>
              </w:rPr>
              <w:t xml:space="preserve">. 3-4 с.35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Орфоэпический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33-34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вопр</w:t>
            </w:r>
            <w:r>
              <w:rPr>
                <w:sz w:val="24"/>
                <w:szCs w:val="24"/>
              </w:rPr>
              <w:t xml:space="preserve">. 5 с.35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Орфоэпический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34-35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вопр</w:t>
            </w:r>
            <w:r>
              <w:rPr>
                <w:sz w:val="24"/>
                <w:szCs w:val="24"/>
              </w:rPr>
              <w:t xml:space="preserve">. 6 с.35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</w:rPr>
              <w:t xml:space="preserve">Словарь русского ударения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30-31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вопр.1-5</w:t>
            </w:r>
            <w:r>
              <w:rPr>
                <w:sz w:val="24"/>
                <w:szCs w:val="24"/>
              </w:rPr>
              <w:t xml:space="preserve"> с.</w:t>
            </w:r>
            <w:r>
              <w:rPr>
                <w:sz w:val="24"/>
                <w:szCs w:val="24"/>
              </w:rPr>
              <w:t xml:space="preserve">31-32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</w:rPr>
              <w:t xml:space="preserve">Мультимедийная презентация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45-50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вопр.5 с.56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46-47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упр.8 с.101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47-48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Орфографический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48-49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упр.11 с.101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Орфографический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 49-50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55-56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подгот</w:t>
            </w:r>
            <w:r>
              <w:rPr>
                <w:sz w:val="24"/>
                <w:szCs w:val="24"/>
              </w:rPr>
              <w:t xml:space="preserve">.к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дикт</w:t>
            </w:r>
            <w:r>
              <w:rPr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Текст диктанта, задания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 упр.6</w:t>
            </w:r>
            <w:r>
              <w:rPr>
                <w:sz w:val="24"/>
                <w:szCs w:val="24"/>
              </w:rPr>
              <w:t xml:space="preserve"> с.</w:t>
            </w:r>
            <w:r>
              <w:rPr>
                <w:sz w:val="24"/>
                <w:szCs w:val="24"/>
              </w:rPr>
              <w:t xml:space="preserve">198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Толковый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 58-60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Словарь синонимов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61-66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упр.5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95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66-74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74-79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</w:t>
            </w:r>
            <w:r>
              <w:rPr>
                <w:sz w:val="24"/>
                <w:szCs w:val="24"/>
              </w:rPr>
              <w:t xml:space="preserve">.н</w:t>
            </w:r>
            <w:r>
              <w:rPr>
                <w:sz w:val="24"/>
                <w:szCs w:val="24"/>
              </w:rPr>
              <w:t xml:space="preserve">ов</w:t>
            </w:r>
            <w:r>
              <w:rPr>
                <w:sz w:val="24"/>
                <w:szCs w:val="24"/>
              </w:rPr>
              <w:t xml:space="preserve">.знан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Словарь фразеологизмов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82-91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Словари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92-101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подг</w:t>
            </w:r>
            <w:r>
              <w:rPr>
                <w:sz w:val="24"/>
                <w:szCs w:val="24"/>
              </w:rPr>
              <w:t xml:space="preserve">.к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конт.раб</w:t>
            </w:r>
            <w:r>
              <w:rPr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Тематическая контрольная работа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Морфемика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и словообразование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Морфема как наименьшая значимая единица. Виды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м</w:t>
            </w:r>
            <w:r>
              <w:rPr>
                <w:rFonts w:eastAsia="Times New Roman"/>
                <w:sz w:val="24"/>
                <w:szCs w:val="24"/>
              </w:rPr>
              <w:t xml:space="preserve">орфем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Морф</w:t>
            </w:r>
            <w:r>
              <w:rPr>
                <w:rFonts w:eastAsia="Times New Roman"/>
                <w:sz w:val="24"/>
                <w:szCs w:val="24"/>
              </w:rPr>
              <w:t xml:space="preserve">ологические </w:t>
            </w:r>
            <w:r>
              <w:rPr>
                <w:rFonts w:eastAsia="Times New Roman"/>
                <w:sz w:val="24"/>
                <w:szCs w:val="24"/>
              </w:rPr>
              <w:t xml:space="preserve"> способы словообразования в русском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языке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Неморф</w:t>
            </w:r>
            <w:r>
              <w:rPr>
                <w:rFonts w:eastAsia="Times New Roman"/>
                <w:sz w:val="24"/>
                <w:szCs w:val="24"/>
              </w:rPr>
              <w:t xml:space="preserve">ологические</w:t>
            </w:r>
            <w:r>
              <w:rPr>
                <w:rFonts w:eastAsia="Times New Roman"/>
                <w:sz w:val="24"/>
                <w:szCs w:val="24"/>
              </w:rPr>
              <w:t xml:space="preserve"> способы словообразования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Морфемный, словообразовательный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 этимологический анализ слова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Морфология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10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Принципы выделения частей речи. Знаменательные,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служебные части речи. Междометия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Имя существительное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Имя прилагательное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Имя числительное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Местоимение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Глагол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Причастие и деепричастие как особые формы глагола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Наречие и слова категории состояния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Служебные части речи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Модальные слова. </w:t>
            </w:r>
            <w:r>
              <w:rPr>
                <w:sz w:val="24"/>
                <w:szCs w:val="24"/>
              </w:rPr>
              <w:t xml:space="preserve">Тематическая контрольная работа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Синтаксис и пунктуация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15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Словосочетание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Предложение как основная единица синтаксиса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Простое предложение. Главные члены предложения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Односоставные предложения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Второстепенные члены предложения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Однородные члены предложения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Обособленные члены предложения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47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Сложное предложение. Сложносочиненное предложение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48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Сложноподчиненное предложение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</w:t>
            </w:r>
            <w:r>
              <w:rPr>
                <w:sz w:val="24"/>
                <w:szCs w:val="24"/>
              </w:rPr>
              <w:t xml:space="preserve">учебных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102-119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 6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45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Словообразовательный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121-128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 13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46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128-131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 13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46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Этимологический словарь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131-134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 7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145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</w:t>
            </w:r>
            <w:r>
              <w:rPr>
                <w:sz w:val="24"/>
                <w:szCs w:val="24"/>
              </w:rPr>
              <w:t xml:space="preserve">.н</w:t>
            </w:r>
            <w:r>
              <w:rPr>
                <w:sz w:val="24"/>
                <w:szCs w:val="24"/>
              </w:rPr>
              <w:t xml:space="preserve">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136-140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упр.1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149</w:t>
            </w:r>
            <w:r/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136-150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упр.4 с.150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151-163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упр.12 с.154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163-174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упр.8 с.152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175-189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упр.1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149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189-199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199-210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упр.30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211-217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упр.27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</w:t>
            </w:r>
            <w:r>
              <w:rPr>
                <w:sz w:val="24"/>
                <w:szCs w:val="24"/>
              </w:rPr>
              <w:t xml:space="preserve">. к </w:t>
            </w:r>
            <w:r>
              <w:rPr>
                <w:sz w:val="24"/>
                <w:szCs w:val="24"/>
              </w:rPr>
              <w:t xml:space="preserve">контр</w:t>
            </w:r>
            <w:r>
              <w:rPr>
                <w:sz w:val="24"/>
                <w:szCs w:val="24"/>
              </w:rPr>
              <w:t xml:space="preserve">.р</w:t>
            </w:r>
            <w:r>
              <w:rPr>
                <w:sz w:val="24"/>
                <w:szCs w:val="24"/>
              </w:rPr>
              <w:t xml:space="preserve">аб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223-232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упр.2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</w:t>
            </w:r>
            <w:r>
              <w:rPr>
                <w:sz w:val="24"/>
                <w:szCs w:val="24"/>
              </w:rPr>
              <w:t xml:space="preserve">.н</w:t>
            </w:r>
            <w:r>
              <w:rPr>
                <w:sz w:val="24"/>
                <w:szCs w:val="24"/>
              </w:rPr>
              <w:t xml:space="preserve">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 232 - 235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упр.2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235-247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упр.4 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247-254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упр.8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257-263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упр.12 с.71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263-267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упр.16 с.73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267-274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упр.16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281-288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упр.17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169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288-309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49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Бессоюзное сложное предложение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Сложные предложения с различными видами связи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Чужая речь и способы ее передачи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52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rFonts w:eastAsia="Times New Roman"/>
                <w:i/>
                <w:sz w:val="24"/>
                <w:szCs w:val="24"/>
              </w:rPr>
              <w:t xml:space="preserve">Обязательная контрольная работа  </w:t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53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Анализ ОКР. </w:t>
            </w:r>
            <w:r>
              <w:rPr>
                <w:rFonts w:eastAsia="Times New Roman"/>
                <w:sz w:val="24"/>
                <w:szCs w:val="24"/>
              </w:rPr>
              <w:t xml:space="preserve">Синтаксис текста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Основы русской пунктуации 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Стилистика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Понятие о стилистике 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Система функциональных стилей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sz w:val="24"/>
                <w:szCs w:val="24"/>
              </w:rPr>
              <w:t xml:space="preserve">(практическое занятие)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</w:t>
            </w:r>
            <w:r>
              <w:rPr>
                <w:sz w:val="24"/>
                <w:szCs w:val="24"/>
              </w:rPr>
              <w:t xml:space="preserve">учебных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упр.22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172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309-315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упр.26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174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315-319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320-324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</w:t>
            </w:r>
            <w:r>
              <w:rPr>
                <w:sz w:val="24"/>
                <w:szCs w:val="24"/>
              </w:rPr>
              <w:t xml:space="preserve">.к</w:t>
            </w:r>
            <w:r>
              <w:rPr>
                <w:sz w:val="24"/>
                <w:szCs w:val="24"/>
              </w:rPr>
              <w:t xml:space="preserve"> ОКР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</w:t>
            </w:r>
            <w:r>
              <w:rPr>
                <w:sz w:val="24"/>
                <w:szCs w:val="24"/>
              </w:rPr>
              <w:t xml:space="preserve">ОКР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упр.29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175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Дидактический материал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упр.33 </w:t>
            </w:r>
            <w:r>
              <w:rPr>
                <w:sz w:val="24"/>
                <w:szCs w:val="24"/>
              </w:rPr>
              <w:t xml:space="preserve">с.</w:t>
            </w:r>
            <w:r>
              <w:rPr>
                <w:sz w:val="24"/>
                <w:szCs w:val="24"/>
              </w:rPr>
              <w:t xml:space="preserve">178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>
              <w:rPr>
                <w:sz w:val="24"/>
                <w:szCs w:val="18"/>
              </w:rPr>
              <w:t xml:space="preserve">Таблица «Стили речи»</w:t>
            </w:r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], </w:t>
            </w:r>
            <w:r>
              <w:rPr>
                <w:sz w:val="24"/>
                <w:szCs w:val="24"/>
              </w:rPr>
              <w:t xml:space="preserve">упр.8 с.326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</w:t>
            </w:r>
            <w:r>
              <w:rPr>
                <w:sz w:val="24"/>
                <w:szCs w:val="24"/>
              </w:rPr>
              <w:t xml:space="preserve">.з</w:t>
            </w:r>
            <w:r>
              <w:rPr>
                <w:sz w:val="24"/>
                <w:szCs w:val="24"/>
              </w:rPr>
              <w:t xml:space="preserve">нан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Сетка учебных часов</w:t>
      </w:r>
      <w:r>
        <w:rPr>
          <w:b/>
          <w:sz w:val="24"/>
          <w:szCs w:val="24"/>
        </w:rPr>
      </w:r>
    </w:p>
    <w:tbl>
      <w:tblPr>
        <w:tblStyle w:val="676"/>
        <w:tblW w:w="0" w:type="auto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609"/>
        <w:gridCol w:w="1766"/>
        <w:gridCol w:w="1794"/>
        <w:gridCol w:w="1800"/>
        <w:gridCol w:w="1794"/>
        <w:gridCol w:w="1800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сокращённых тем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сокращения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сокращения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Литература </w:t>
      </w:r>
      <w:r>
        <w:rPr>
          <w:sz w:val="24"/>
          <w:szCs w:val="24"/>
        </w:rPr>
        <w:t xml:space="preserve">(Информационно-аналитические материалы)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Научные издания</w:t>
      </w:r>
      <w:r>
        <w:rPr>
          <w:sz w:val="24"/>
          <w:szCs w:val="24"/>
        </w:rPr>
      </w:r>
    </w:p>
    <w:tbl>
      <w:tblPr>
        <w:tblStyle w:val="676"/>
        <w:tblW w:w="11023" w:type="dxa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/п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(составитель)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Издательство, год издания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Современный русский язык: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Трофимович Т.Г.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РИПО, 2020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</w:t>
            </w:r>
            <w:r>
              <w:rPr>
                <w:sz w:val="24"/>
                <w:szCs w:val="24"/>
              </w:rPr>
              <w:t xml:space="preserve">.п</w:t>
            </w:r>
            <w:r>
              <w:rPr>
                <w:sz w:val="24"/>
                <w:szCs w:val="24"/>
              </w:rPr>
              <w:t xml:space="preserve">особие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язык. Сборник упражнений,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Карпушин</w:t>
            </w:r>
            <w:r>
              <w:rPr>
                <w:sz w:val="24"/>
                <w:szCs w:val="24"/>
              </w:rPr>
              <w:t xml:space="preserve"> С.К.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РИПО, 2019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основанных</w:t>
            </w:r>
            <w:r>
              <w:rPr>
                <w:sz w:val="24"/>
                <w:szCs w:val="24"/>
              </w:rPr>
              <w:t xml:space="preserve"> на произв. русской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лит-</w:t>
            </w:r>
            <w:r>
              <w:rPr>
                <w:sz w:val="24"/>
                <w:szCs w:val="24"/>
              </w:rPr>
              <w:t xml:space="preserve">ры</w:t>
            </w:r>
            <w:r>
              <w:rPr>
                <w:sz w:val="24"/>
                <w:szCs w:val="24"/>
              </w:rPr>
              <w:t xml:space="preserve"> Х</w:t>
            </w:r>
            <w:r>
              <w:rPr>
                <w:sz w:val="24"/>
                <w:szCs w:val="24"/>
                <w:lang w:val="en-US"/>
              </w:rPr>
              <w:t xml:space="preserve">I</w:t>
            </w:r>
            <w:r>
              <w:rPr>
                <w:sz w:val="24"/>
                <w:szCs w:val="24"/>
              </w:rPr>
              <w:t xml:space="preserve">Х века: пособие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язык: пособие для подготовки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Махонь</w:t>
            </w:r>
            <w:r>
              <w:rPr>
                <w:sz w:val="24"/>
                <w:szCs w:val="24"/>
              </w:rPr>
              <w:t xml:space="preserve"> С.В.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Тетралит</w:t>
            </w:r>
            <w:r>
              <w:rPr>
                <w:sz w:val="24"/>
                <w:szCs w:val="24"/>
              </w:rPr>
              <w:t xml:space="preserve">, 2014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 ЦТ и экзамену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Культура русской речи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э</w:t>
            </w:r>
            <w:r>
              <w:rPr>
                <w:sz w:val="24"/>
                <w:szCs w:val="24"/>
              </w:rPr>
              <w:t xml:space="preserve">нцикл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Иванов Л.Ю.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М.: Флинта: 2003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словарь-справочн</w:t>
            </w:r>
            <w:r>
              <w:rPr>
                <w:sz w:val="24"/>
                <w:szCs w:val="24"/>
              </w:rPr>
              <w:t xml:space="preserve">и</w:t>
            </w:r>
            <w:bookmarkStart w:id="3" w:name="_GoBack"/>
            <w:r/>
            <w:bookmarkEnd w:id="3"/>
            <w:r>
              <w:rPr>
                <w:sz w:val="24"/>
                <w:szCs w:val="24"/>
              </w:rPr>
              <w:t xml:space="preserve">к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Словарь русского языка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Ожегов С.И.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М., Мир и образование,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2014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Словарь ударений русского языка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Штудинер</w:t>
            </w:r>
            <w:r>
              <w:rPr>
                <w:sz w:val="24"/>
                <w:szCs w:val="24"/>
              </w:rPr>
              <w:t xml:space="preserve"> М.А.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М., 2000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Новейший словообразовательный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Тихонов А.Н.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М., 2022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словарь русского языка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Style w:val="665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Этимологический словарь русского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Фасмер М.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М., 1986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Style w:val="665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языка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ИНСТРУКЦИЯ</w:t>
      </w:r>
      <w:r>
        <w:rPr>
          <w:b/>
          <w:sz w:val="28"/>
        </w:rPr>
      </w:r>
    </w:p>
    <w:p>
      <w:pPr>
        <w:pBdr/>
        <w:spacing/>
        <w:ind/>
        <w:jc w:val="center"/>
        <w:rPr>
          <w:rFonts w:eastAsia="Times New Roman"/>
          <w:b/>
          <w:sz w:val="28"/>
          <w:szCs w:val="20"/>
          <w:lang w:eastAsia="en-US"/>
        </w:rPr>
      </w:pPr>
      <w:r>
        <w:rPr>
          <w:rFonts w:eastAsia="Times New Roman"/>
          <w:b/>
          <w:sz w:val="28"/>
          <w:szCs w:val="20"/>
          <w:lang w:eastAsia="en-US"/>
        </w:rPr>
        <w:t xml:space="preserve">по составлению  календарно-тематического плана</w:t>
      </w:r>
      <w:r>
        <w:rPr>
          <w:rFonts w:eastAsia="Times New Roman"/>
          <w:b/>
          <w:sz w:val="28"/>
          <w:szCs w:val="20"/>
          <w:lang w:eastAsia="en-US"/>
        </w:rPr>
      </w:r>
    </w:p>
    <w:p>
      <w:pPr>
        <w:pBdr/>
        <w:spacing/>
        <w:ind/>
        <w:jc w:val="center"/>
        <w:rPr>
          <w:rFonts w:eastAsia="Times New Roman"/>
          <w:b/>
          <w:sz w:val="28"/>
          <w:szCs w:val="20"/>
          <w:lang w:eastAsia="en-US"/>
        </w:rPr>
      </w:pPr>
      <w:r>
        <w:rPr>
          <w:rFonts w:eastAsia="Times New Roman"/>
          <w:b/>
          <w:sz w:val="28"/>
          <w:szCs w:val="20"/>
          <w:lang w:eastAsia="en-US"/>
        </w:rPr>
        <w:t xml:space="preserve"> по учебному предмету, модулю/практике </w:t>
      </w:r>
      <w:r>
        <w:rPr>
          <w:rFonts w:eastAsia="Times New Roman"/>
          <w:b/>
          <w:sz w:val="28"/>
          <w:szCs w:val="20"/>
          <w:lang w:eastAsia="en-US"/>
        </w:rPr>
      </w:r>
    </w:p>
    <w:p>
      <w:pPr>
        <w:pBdr/>
        <w:spacing/>
        <w:ind/>
        <w:jc w:val="center"/>
        <w:rPr>
          <w:rFonts w:eastAsia="Times New Roman"/>
          <w:b/>
          <w:sz w:val="28"/>
          <w:szCs w:val="20"/>
          <w:lang w:eastAsia="en-US"/>
        </w:rPr>
      </w:pPr>
      <w:r>
        <w:rPr>
          <w:rFonts w:eastAsia="Times New Roman"/>
          <w:b/>
          <w:sz w:val="28"/>
          <w:szCs w:val="20"/>
          <w:lang w:eastAsia="en-US"/>
        </w:rPr>
      </w:r>
      <w:r>
        <w:rPr>
          <w:rFonts w:eastAsia="Times New Roman"/>
          <w:b/>
          <w:sz w:val="28"/>
          <w:szCs w:val="20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Календарно-тематический план является обязательным учебно-планирующим док</w:t>
      </w:r>
      <w:r>
        <w:rPr>
          <w:rFonts w:eastAsia="Times New Roman"/>
          <w:sz w:val="26"/>
          <w:szCs w:val="26"/>
          <w:lang w:eastAsia="en-US"/>
        </w:rPr>
        <w:t xml:space="preserve">ументом преподавателя, который позволяет рационально определять место каждого учебного занятия в системе занятий, обеспечивает логическую взаимосвязь между ними, а также отражает комплекс учебно-методического обеспечения учебного предмета, модуля/практики.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Хорошо 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Наличие календарно-тематического плана дает возможность осуществлять систематический </w:t>
      </w:r>
      <w:r>
        <w:rPr>
          <w:rFonts w:eastAsia="Times New Roman"/>
          <w:sz w:val="26"/>
          <w:szCs w:val="26"/>
          <w:lang w:eastAsia="en-US"/>
        </w:rPr>
        <w:t xml:space="preserve">контроль за</w:t>
      </w:r>
      <w:r>
        <w:rPr>
          <w:rFonts w:eastAsia="Times New Roman"/>
          <w:sz w:val="26"/>
          <w:szCs w:val="26"/>
          <w:lang w:eastAsia="en-US"/>
        </w:rPr>
        <w:t xml:space="preserve"> выполнением учебной программы по учебному предмету, модулю/практике и равномерной загрузкой учащихся со стороны учебной части и предметной (цикловой) комиссии. 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При составлении календарно-тематического п</w:t>
      </w:r>
      <w:r>
        <w:rPr>
          <w:rFonts w:eastAsia="Times New Roman"/>
          <w:sz w:val="26"/>
          <w:szCs w:val="26"/>
          <w:lang w:eastAsia="en-US"/>
        </w:rPr>
        <w:t xml:space="preserve">лана на титульном листе указывается количество учебных часов, предусмотренных учебным планом по учебному предмету, модулю/практике в семестре, полугодии, а в таблице отражается реальное количество учебных часов в соответствии с расписанием учебных занятий.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Заполнение граф 2 и 3 осуществляется после структурного анализа содержания учебной программы по учебному предмету, модулю/практике. В этих граф</w:t>
      </w:r>
      <w:r>
        <w:rPr>
          <w:rFonts w:eastAsia="Times New Roman"/>
          <w:sz w:val="26"/>
          <w:szCs w:val="26"/>
          <w:lang w:eastAsia="en-US"/>
        </w:rPr>
        <w:t xml:space="preserve">ах необходимо предусмотреть проведение обязательных контрольных работ (контрольных работ), практических, лабораторных занятий (работ) и др. В графе 2 последовательно записываются названия разделов, названия тем учебной программы, отдельных учебных занятий.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В графе 4 указывается тип занятий согласно существующим классификациям (по выбору преподавателя).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Графа 5 должна содержать обязательный минимум средств обучения, которые необходимо использовать на конкретных учебных занятиях (по выбору преподавателя).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В графе 6 определяется содержание и объем материала для самостоятельной работы учащихся и для повторения.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Календарно-тематический план составляется преподавателем учебного предмета, модуля/практики на семестр, полугодие или учебный год (в зависимости от начала и продолжительности обучения учебному предмету, модулю/практике), </w:t>
      </w:r>
      <w:r>
        <w:rPr>
          <w:rFonts w:eastAsia="Times New Roman"/>
          <w:sz w:val="26"/>
          <w:szCs w:val="26"/>
          <w:lang w:eastAsia="en-US"/>
        </w:rPr>
        <w:t xml:space="preserve">но не позднее 31 августа (до начала осенне-зимнего семестра (I полугодие) и не позже 10 дней до начала весеннего семестра (II полугодие), с которого начинается обучение учебному предмету, модулю/ практике), рассматривается предметной (цикловой) комиссией и</w:t>
      </w:r>
      <w:r>
        <w:rPr>
          <w:rFonts w:eastAsia="Times New Roman"/>
          <w:sz w:val="26"/>
          <w:szCs w:val="26"/>
          <w:lang w:eastAsia="en-US"/>
        </w:rPr>
        <w:t xml:space="preserve"> утверждается заместителем руководителя.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Когда продолжительность обучения учебному предмету, модулю/практике больше одного учебного года календарно-тематический план составляется на весь объем учебных часов, отведенных учебным планом на учебный предмет, модуль/практику.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 xml:space="preserve">Все коррективы, которые необходимо внести в действующий календарно-тематический план (с учетом достижений науки, техники, технологии и др.), должны быть обсуждены предметной (цикловой) комиссией, утверждены заместителем руководителя и отмечены в графе 7.</w:t>
      </w:r>
      <w:r>
        <w:rPr>
          <w:rFonts w:eastAsia="Times New Roman"/>
          <w:sz w:val="26"/>
          <w:szCs w:val="26"/>
          <w:lang w:eastAsia="en-US"/>
        </w:rPr>
      </w:r>
    </w:p>
    <w:p>
      <w:pPr>
        <w:pBdr/>
        <w:spacing/>
        <w:ind w:firstLine="567" w:left="284"/>
        <w:jc w:val="both"/>
        <w:rPr>
          <w:b/>
          <w:sz w:val="24"/>
          <w:szCs w:val="24"/>
        </w:rPr>
      </w:pPr>
      <w:r>
        <w:rPr>
          <w:rFonts w:eastAsia="Times New Roman"/>
          <w:sz w:val="26"/>
          <w:szCs w:val="26"/>
          <w:lang w:eastAsia="en-US"/>
        </w:rPr>
        <w:t xml:space="preserve">Если нет изменений в учебном плане, учебной программе по учебному предмету, модулю/практике, можно пользоваться календарно-тематическим планом в течение 3 лет.</w:t>
      </w:r>
      <w:r>
        <w:rPr>
          <w:b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709" w:left="709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1"/>
    <w:link w:val="6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1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eastAsiaTheme="minorEastAsia"/>
    </w:rPr>
  </w:style>
  <w:style w:type="paragraph" w:styleId="665">
    <w:name w:val="Heading 1"/>
    <w:basedOn w:val="664"/>
    <w:next w:val="664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66">
    <w:name w:val="Heading 2"/>
    <w:basedOn w:val="664"/>
    <w:next w:val="664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7">
    <w:name w:val="Heading 3"/>
    <w:basedOn w:val="664"/>
    <w:next w:val="664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68">
    <w:name w:val="Heading 4"/>
    <w:basedOn w:val="664"/>
    <w:next w:val="664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69">
    <w:name w:val="Heading 5"/>
    <w:basedOn w:val="664"/>
    <w:next w:val="664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0">
    <w:name w:val="Heading 6"/>
    <w:basedOn w:val="664"/>
    <w:next w:val="664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table" w:styleId="674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5">
    <w:name w:val="Title"/>
    <w:basedOn w:val="664"/>
    <w:next w:val="664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76">
    <w:name w:val="Table Grid"/>
    <w:basedOn w:val="672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>
    <w:name w:val="No Spacing"/>
    <w:uiPriority w:val="1"/>
    <w:qFormat/>
    <w:pPr>
      <w:pBdr/>
      <w:spacing/>
      <w:ind/>
    </w:pPr>
    <w:rPr>
      <w:sz w:val="20"/>
      <w:szCs w:val="20"/>
    </w:rPr>
  </w:style>
  <w:style w:type="paragraph" w:styleId="678">
    <w:name w:val="Balloon Text"/>
    <w:basedOn w:val="664"/>
    <w:link w:val="67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679" w:customStyle="1">
    <w:name w:val="Текст выноски Знак"/>
    <w:basedOn w:val="671"/>
    <w:link w:val="678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680">
    <w:name w:val="Subtitle"/>
    <w:basedOn w:val="664"/>
    <w:next w:val="664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1" w:customStyle="1">
    <w:name w:val="StGen0"/>
    <w:basedOn w:val="674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 w:customStyle="1">
    <w:name w:val="StGen1"/>
    <w:basedOn w:val="67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 w:customStyle="1">
    <w:name w:val="StGen2"/>
    <w:basedOn w:val="67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StGen3"/>
    <w:basedOn w:val="67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2fTOfvr/qKqlsDLUWS0OapLeqw==">AMUW2mWL+oQM5/2qCEFvY10TS8QuHXCH6S5fwdVNuchg3Mbnvt0kY0iyE8IdYIxyGT2RTSMP7zyQDQx5b12p0scrA8xrGWVSlYw9iioH7IIhXc/0uu2EI2r1ug6ll/JV7UiXX0/ZW+LX2bv8m7ZuF9S20dl6bAzGFqYsjmvw89swxQrJrFNm4CE=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5</cp:revision>
  <dcterms:created xsi:type="dcterms:W3CDTF">2024-09-22T13:50:00Z</dcterms:created>
  <dcterms:modified xsi:type="dcterms:W3CDTF">2026-09-04T06:50:36Z</dcterms:modified>
</cp:coreProperties>
</file>