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723" w:rsidRDefault="00F22723" w:rsidP="00F22723">
      <w:pPr>
        <w:rPr>
          <w:rFonts w:asciiTheme="majorHAnsi" w:eastAsia="Times New Roman" w:hAnsiTheme="majorHAnsi" w:cs="Times New Roman"/>
          <w:color w:val="000000" w:themeColor="text1"/>
        </w:rPr>
      </w:pPr>
      <w:r w:rsidRPr="00F22723">
        <w:rPr>
          <w:rFonts w:asciiTheme="majorHAnsi" w:eastAsia="Times New Roman" w:hAnsiTheme="majorHAnsi" w:cs="Times New Roman"/>
          <w:b/>
          <w:sz w:val="32"/>
          <w:szCs w:val="32"/>
        </w:rPr>
        <w:t>Protocol of the Data Analysis session 1a</w:t>
      </w:r>
      <w:r w:rsidRPr="00F22723">
        <w:rPr>
          <w:rFonts w:asciiTheme="majorHAnsi" w:eastAsia="Times New Roman" w:hAnsiTheme="majorHAnsi" w:cs="Times New Roman"/>
          <w:sz w:val="32"/>
          <w:szCs w:val="32"/>
        </w:rPr>
        <w:br/>
      </w:r>
      <w:r w:rsidRPr="00F22723">
        <w:rPr>
          <w:rFonts w:asciiTheme="majorHAnsi" w:eastAsia="Times New Roman" w:hAnsiTheme="majorHAnsi" w:cs="Times New Roman"/>
          <w:sz w:val="32"/>
          <w:szCs w:val="32"/>
        </w:rPr>
        <w:br/>
      </w:r>
      <w:r w:rsidRPr="00F22723">
        <w:rPr>
          <w:rFonts w:asciiTheme="majorHAnsi" w:eastAsia="Times New Roman" w:hAnsiTheme="majorHAnsi" w:cs="Times New Roman"/>
          <w:b/>
        </w:rPr>
        <w:t>participants</w:t>
      </w:r>
      <w:r w:rsidRPr="00F22723">
        <w:rPr>
          <w:rFonts w:asciiTheme="majorHAnsi" w:eastAsia="Times New Roman" w:hAnsiTheme="majorHAnsi" w:cs="Times New Roman"/>
        </w:rPr>
        <w:t>:</w:t>
      </w:r>
      <w:r w:rsidRPr="00F22723">
        <w:rPr>
          <w:rFonts w:asciiTheme="majorHAnsi" w:eastAsia="Times New Roman" w:hAnsiTheme="majorHAnsi" w:cs="Times New Roman"/>
        </w:rPr>
        <w:br/>
        <w:t xml:space="preserve">Jochen Stahn (chair), </w:t>
      </w:r>
      <w:proofErr w:type="spellStart"/>
      <w:r w:rsidRPr="00F22723">
        <w:rPr>
          <w:rFonts w:asciiTheme="majorHAnsi" w:eastAsia="Times New Roman" w:hAnsiTheme="majorHAnsi" w:cs="Times New Roman"/>
        </w:rPr>
        <w:t>Artur</w:t>
      </w:r>
      <w:proofErr w:type="spellEnd"/>
      <w:r w:rsidRPr="00F22723">
        <w:rPr>
          <w:rFonts w:asciiTheme="majorHAnsi" w:eastAsia="Times New Roman" w:hAnsiTheme="majorHAnsi" w:cs="Times New Roman"/>
        </w:rPr>
        <w:t xml:space="preserve"> </w:t>
      </w:r>
      <w:proofErr w:type="spellStart"/>
      <w:r w:rsidRPr="00F22723">
        <w:rPr>
          <w:rFonts w:asciiTheme="majorHAnsi" w:eastAsia="Times New Roman" w:hAnsiTheme="majorHAnsi" w:cs="Times New Roman"/>
        </w:rPr>
        <w:t>Glavic</w:t>
      </w:r>
      <w:proofErr w:type="spellEnd"/>
      <w:r w:rsidRPr="00F22723">
        <w:rPr>
          <w:rFonts w:asciiTheme="majorHAnsi" w:eastAsia="Times New Roman" w:hAnsiTheme="majorHAnsi" w:cs="Times New Roman"/>
        </w:rPr>
        <w:t xml:space="preserve">, Paul </w:t>
      </w:r>
      <w:proofErr w:type="spellStart"/>
      <w:r w:rsidRPr="00F22723">
        <w:rPr>
          <w:rFonts w:asciiTheme="majorHAnsi" w:eastAsia="Times New Roman" w:hAnsiTheme="majorHAnsi" w:cs="Times New Roman"/>
        </w:rPr>
        <w:t>Kienzle</w:t>
      </w:r>
      <w:proofErr w:type="spellEnd"/>
      <w:r w:rsidRPr="00F22723">
        <w:rPr>
          <w:rFonts w:asciiTheme="majorHAnsi" w:eastAsia="Times New Roman" w:hAnsiTheme="majorHAnsi" w:cs="Times New Roman"/>
        </w:rPr>
        <w:t xml:space="preserve">, Phillip </w:t>
      </w:r>
      <w:proofErr w:type="spellStart"/>
      <w:r w:rsidRPr="00F22723">
        <w:rPr>
          <w:rFonts w:asciiTheme="majorHAnsi" w:eastAsia="Times New Roman" w:hAnsiTheme="majorHAnsi" w:cs="Times New Roman"/>
        </w:rPr>
        <w:t>Gutfreund</w:t>
      </w:r>
      <w:proofErr w:type="spellEnd"/>
      <w:r w:rsidRPr="00F22723">
        <w:rPr>
          <w:rFonts w:asciiTheme="majorHAnsi" w:eastAsia="Times New Roman" w:hAnsiTheme="majorHAnsi" w:cs="Times New Roman"/>
        </w:rPr>
        <w:t xml:space="preserve">, Becky </w:t>
      </w:r>
      <w:proofErr w:type="spellStart"/>
      <w:r w:rsidRPr="00F22723">
        <w:rPr>
          <w:rFonts w:asciiTheme="majorHAnsi" w:eastAsia="Times New Roman" w:hAnsiTheme="majorHAnsi" w:cs="Times New Roman"/>
        </w:rPr>
        <w:t>Welbourn</w:t>
      </w:r>
      <w:proofErr w:type="spellEnd"/>
      <w:r w:rsidRPr="00F22723">
        <w:rPr>
          <w:rFonts w:asciiTheme="majorHAnsi" w:eastAsia="Times New Roman" w:hAnsiTheme="majorHAnsi" w:cs="Times New Roman"/>
        </w:rPr>
        <w:t xml:space="preserve">, Max Skoda, </w:t>
      </w:r>
      <w:proofErr w:type="spellStart"/>
      <w:r w:rsidRPr="00F22723">
        <w:rPr>
          <w:rFonts w:asciiTheme="majorHAnsi" w:eastAsia="Times New Roman" w:hAnsiTheme="majorHAnsi" w:cs="Times New Roman"/>
          <w:color w:val="000000" w:themeColor="text1"/>
        </w:rPr>
        <w:t>Minbal</w:t>
      </w:r>
      <w:proofErr w:type="spellEnd"/>
      <w:r w:rsidRPr="00F22723">
        <w:rPr>
          <w:rFonts w:asciiTheme="majorHAnsi" w:eastAsia="Times New Roman" w:hAnsiTheme="majorHAnsi" w:cs="Times New Roman"/>
          <w:color w:val="000000" w:themeColor="text1"/>
        </w:rPr>
        <w:t xml:space="preserve"> </w:t>
      </w:r>
      <w:proofErr w:type="spellStart"/>
      <w:r w:rsidRPr="00F22723">
        <w:rPr>
          <w:rFonts w:asciiTheme="majorHAnsi" w:eastAsia="Times New Roman" w:hAnsiTheme="majorHAnsi" w:cs="Times New Roman"/>
          <w:color w:val="000000" w:themeColor="text1"/>
        </w:rPr>
        <w:t>Bera</w:t>
      </w:r>
      <w:proofErr w:type="spellEnd"/>
      <w:r w:rsidRPr="00F22723">
        <w:rPr>
          <w:rFonts w:asciiTheme="majorHAnsi" w:eastAsia="Times New Roman" w:hAnsiTheme="majorHAnsi" w:cs="Times New Roman"/>
          <w:color w:val="000000" w:themeColor="text1"/>
        </w:rPr>
        <w:t xml:space="preserve">, Andrew </w:t>
      </w:r>
      <w:proofErr w:type="spellStart"/>
      <w:r w:rsidRPr="00F22723">
        <w:rPr>
          <w:rFonts w:asciiTheme="majorHAnsi" w:eastAsia="Times New Roman" w:hAnsiTheme="majorHAnsi" w:cs="Times New Roman"/>
          <w:color w:val="000000" w:themeColor="text1"/>
        </w:rPr>
        <w:t>Caruana</w:t>
      </w:r>
    </w:p>
    <w:p w:rsidR="00F22723" w:rsidRDefault="00F22723" w:rsidP="00F22723">
      <w:pPr>
        <w:rPr>
          <w:rFonts w:asciiTheme="majorHAnsi" w:eastAsia="Times New Roman" w:hAnsiTheme="majorHAnsi" w:cs="Times New Roman"/>
          <w:color w:val="000000" w:themeColor="text1"/>
        </w:rPr>
      </w:pPr>
      <w:proofErr w:type="spellEnd"/>
    </w:p>
    <w:p w:rsidR="00F22723" w:rsidRDefault="00F22723" w:rsidP="00F22723">
      <w:pPr>
        <w:tabs>
          <w:tab w:val="left" w:pos="567"/>
        </w:tabs>
        <w:rPr>
          <w:rFonts w:asciiTheme="majorHAnsi" w:eastAsia="Times New Roman" w:hAnsiTheme="majorHAnsi" w:cs="Times New Roman"/>
        </w:rPr>
      </w:pPr>
      <w:proofErr w:type="gramStart"/>
      <w:r w:rsidRPr="00F22723">
        <w:rPr>
          <w:rFonts w:asciiTheme="majorHAnsi" w:eastAsia="Times New Roman" w:hAnsiTheme="majorHAnsi" w:cs="Times New Roman"/>
          <w:b/>
        </w:rPr>
        <w:t>priority</w:t>
      </w:r>
      <w:proofErr w:type="gramEnd"/>
      <w:r w:rsidRPr="00F22723">
        <w:rPr>
          <w:rFonts w:asciiTheme="majorHAnsi" w:eastAsia="Times New Roman" w:hAnsiTheme="majorHAnsi" w:cs="Times New Roman"/>
          <w:b/>
        </w:rPr>
        <w:t xml:space="preserve"> of topics</w:t>
      </w:r>
      <w:r w:rsidRPr="00F22723">
        <w:rPr>
          <w:rFonts w:asciiTheme="majorHAnsi" w:eastAsia="Times New Roman" w:hAnsiTheme="majorHAnsi" w:cs="Times New Roman"/>
        </w:rPr>
        <w:t xml:space="preserve"> (verification and vocabulary):</w:t>
      </w:r>
      <w:r w:rsidRPr="00F22723">
        <w:rPr>
          <w:rFonts w:asciiTheme="majorHAnsi" w:eastAsia="Times New Roman" w:hAnsiTheme="majorHAnsi" w:cs="Times New Roman"/>
        </w:rPr>
        <w:br/>
        <w:t>After a few minutes we only talked about verification. This somehow shows our priority set here.</w:t>
      </w:r>
      <w:r w:rsidRPr="00F22723">
        <w:rPr>
          <w:rFonts w:asciiTheme="majorHAnsi" w:eastAsia="Times New Roman" w:hAnsiTheme="majorHAnsi" w:cs="Times New Roman"/>
        </w:rPr>
        <w:br/>
      </w:r>
      <w:r w:rsidRPr="00F22723">
        <w:rPr>
          <w:rFonts w:asciiTheme="majorHAnsi" w:eastAsia="Times New Roman" w:hAnsiTheme="majorHAnsi" w:cs="Times New Roman"/>
        </w:rPr>
        <w:br/>
      </w:r>
      <w:proofErr w:type="gramStart"/>
      <w:r w:rsidRPr="00F22723">
        <w:rPr>
          <w:rFonts w:asciiTheme="majorHAnsi" w:eastAsia="Times New Roman" w:hAnsiTheme="majorHAnsi" w:cs="Times New Roman"/>
          <w:b/>
        </w:rPr>
        <w:t>verification</w:t>
      </w:r>
      <w:proofErr w:type="gramEnd"/>
      <w:r>
        <w:rPr>
          <w:rFonts w:asciiTheme="majorHAnsi" w:eastAsia="Times New Roman" w:hAnsiTheme="majorHAnsi" w:cs="Times New Roman"/>
        </w:rPr>
        <w:t>:</w:t>
      </w:r>
    </w:p>
    <w:p w:rsidR="00D02BA9" w:rsidRPr="00D02BA9" w:rsidRDefault="00F22723" w:rsidP="00F22723">
      <w:pPr>
        <w:pStyle w:val="ListParagraph"/>
        <w:numPr>
          <w:ilvl w:val="0"/>
          <w:numId w:val="5"/>
        </w:numPr>
        <w:ind w:left="567" w:hanging="207"/>
        <w:rPr>
          <w:rFonts w:asciiTheme="majorHAnsi" w:eastAsia="Times New Roman" w:hAnsiTheme="majorHAnsi" w:cs="Times New Roman"/>
        </w:rPr>
      </w:pPr>
      <w:r w:rsidRPr="00F22723">
        <w:rPr>
          <w:rFonts w:asciiTheme="majorHAnsi" w:eastAsia="Times New Roman" w:hAnsiTheme="majorHAnsi" w:cs="Times New Roman"/>
        </w:rPr>
        <w:t xml:space="preserve">At the moment for verification there is no distinction needed between </w:t>
      </w:r>
      <w:r w:rsidRPr="00D02BA9">
        <w:rPr>
          <w:rFonts w:asciiTheme="majorHAnsi" w:eastAsia="Times New Roman" w:hAnsiTheme="majorHAnsi" w:cs="Times New Roman"/>
          <w:b/>
          <w:i/>
        </w:rPr>
        <w:t>engine</w:t>
      </w:r>
      <w:r w:rsidRPr="00D02BA9">
        <w:rPr>
          <w:rFonts w:asciiTheme="majorHAnsi" w:eastAsia="Times New Roman" w:hAnsiTheme="majorHAnsi" w:cs="Times New Roman"/>
          <w:b/>
        </w:rPr>
        <w:t xml:space="preserve"> and </w:t>
      </w:r>
      <w:r w:rsidRPr="00D02BA9">
        <w:rPr>
          <w:rFonts w:asciiTheme="majorHAnsi" w:eastAsia="Times New Roman" w:hAnsiTheme="majorHAnsi" w:cs="Times New Roman"/>
          <w:b/>
          <w:i/>
        </w:rPr>
        <w:t>program</w:t>
      </w:r>
      <w:r w:rsidRPr="00F22723">
        <w:rPr>
          <w:rFonts w:asciiTheme="majorHAnsi" w:eastAsia="Times New Roman" w:hAnsiTheme="majorHAnsi" w:cs="Times New Roman"/>
        </w:rPr>
        <w:t xml:space="preserve">. This caused some confusion among those who do no programming, it is also not that clear where the boundaries of the </w:t>
      </w:r>
      <w:r w:rsidRPr="00F22723">
        <w:rPr>
          <w:rFonts w:asciiTheme="majorHAnsi" w:eastAsia="Times New Roman" w:hAnsiTheme="majorHAnsi" w:cs="Times New Roman"/>
          <w:i/>
        </w:rPr>
        <w:t>engine</w:t>
      </w:r>
      <w:r w:rsidRPr="00F22723">
        <w:rPr>
          <w:rFonts w:asciiTheme="majorHAnsi" w:eastAsia="Times New Roman" w:hAnsiTheme="majorHAnsi" w:cs="Times New Roman"/>
        </w:rPr>
        <w:t xml:space="preserve"> are. We assumed it is just the part of the program doing the simulation / fitting.</w:t>
      </w:r>
    </w:p>
    <w:p w:rsidR="00F22723" w:rsidRPr="00F22723" w:rsidRDefault="00F22723" w:rsidP="00F22723">
      <w:pPr>
        <w:pStyle w:val="ListParagraph"/>
        <w:numPr>
          <w:ilvl w:val="0"/>
          <w:numId w:val="5"/>
        </w:numPr>
        <w:ind w:left="567" w:hanging="207"/>
        <w:rPr>
          <w:rFonts w:asciiTheme="majorHAnsi" w:eastAsia="Times New Roman" w:hAnsiTheme="majorHAnsi" w:cs="Times New Roman"/>
          <w:color w:val="000000" w:themeColor="text1"/>
        </w:rPr>
      </w:pPr>
      <w:r w:rsidRPr="00F22723">
        <w:rPr>
          <w:rFonts w:asciiTheme="majorHAnsi" w:eastAsia="Times New Roman" w:hAnsiTheme="majorHAnsi" w:cs="Times New Roman"/>
        </w:rPr>
        <w:t xml:space="preserve">What are the commonly used </w:t>
      </w:r>
      <w:r w:rsidRPr="00D02BA9">
        <w:rPr>
          <w:rFonts w:asciiTheme="majorHAnsi" w:eastAsia="Times New Roman" w:hAnsiTheme="majorHAnsi" w:cs="Times New Roman"/>
          <w:b/>
        </w:rPr>
        <w:t>algorithms</w:t>
      </w:r>
      <w:r w:rsidRPr="00F22723">
        <w:rPr>
          <w:rFonts w:asciiTheme="majorHAnsi" w:eastAsia="Times New Roman" w:hAnsiTheme="majorHAnsi" w:cs="Times New Roman"/>
        </w:rPr>
        <w:t>? (</w:t>
      </w:r>
      <w:proofErr w:type="spellStart"/>
      <w:r w:rsidRPr="00F22723">
        <w:rPr>
          <w:rFonts w:asciiTheme="majorHAnsi" w:eastAsia="Times New Roman" w:hAnsiTheme="majorHAnsi" w:cs="Times New Roman"/>
        </w:rPr>
        <w:t>Parratt</w:t>
      </w:r>
      <w:proofErr w:type="spellEnd"/>
      <w:r w:rsidRPr="00F22723">
        <w:rPr>
          <w:rFonts w:asciiTheme="majorHAnsi" w:eastAsia="Times New Roman" w:hAnsiTheme="majorHAnsi" w:cs="Times New Roman"/>
        </w:rPr>
        <w:t>, Abeles matrix</w:t>
      </w:r>
      <w:proofErr w:type="gramStart"/>
      <w:r w:rsidRPr="00F22723">
        <w:rPr>
          <w:rFonts w:asciiTheme="majorHAnsi" w:eastAsia="Times New Roman" w:hAnsiTheme="majorHAnsi" w:cs="Times New Roman"/>
        </w:rPr>
        <w:t>, ?</w:t>
      </w:r>
      <w:proofErr w:type="gramEnd"/>
      <w:r w:rsidRPr="00F22723">
        <w:rPr>
          <w:rFonts w:asciiTheme="majorHAnsi" w:eastAsia="Times New Roman" w:hAnsiTheme="majorHAnsi" w:cs="Times New Roman"/>
        </w:rPr>
        <w:t>)</w:t>
      </w:r>
    </w:p>
    <w:p w:rsidR="00F22723" w:rsidRPr="00F22723" w:rsidRDefault="00F22723" w:rsidP="00F22723">
      <w:pPr>
        <w:pStyle w:val="ListParagraph"/>
        <w:numPr>
          <w:ilvl w:val="0"/>
          <w:numId w:val="5"/>
        </w:numPr>
        <w:ind w:left="567" w:hanging="218"/>
        <w:rPr>
          <w:rFonts w:asciiTheme="majorHAnsi" w:eastAsia="Times New Roman" w:hAnsiTheme="majorHAnsi" w:cs="Times New Roman"/>
          <w:color w:val="000000" w:themeColor="text1"/>
        </w:rPr>
      </w:pPr>
      <w:r w:rsidRPr="00F22723">
        <w:rPr>
          <w:rFonts w:asciiTheme="majorHAnsi" w:eastAsia="Times New Roman" w:hAnsiTheme="majorHAnsi" w:cs="Times New Roman"/>
        </w:rPr>
        <w:t xml:space="preserve">A list of analysis programs (as on </w:t>
      </w:r>
      <w:proofErr w:type="spellStart"/>
      <w:r w:rsidRPr="00F22723">
        <w:rPr>
          <w:rFonts w:asciiTheme="majorHAnsi" w:eastAsia="Times New Roman" w:hAnsiTheme="majorHAnsi" w:cs="Times New Roman"/>
        </w:rPr>
        <w:t>orso</w:t>
      </w:r>
      <w:proofErr w:type="spellEnd"/>
      <w:r w:rsidRPr="00F22723">
        <w:rPr>
          <w:rFonts w:asciiTheme="majorHAnsi" w:eastAsia="Times New Roman" w:hAnsiTheme="majorHAnsi" w:cs="Times New Roman"/>
        </w:rPr>
        <w:t xml:space="preserve"> page) with their </w:t>
      </w:r>
      <w:r w:rsidRPr="00D02BA9">
        <w:rPr>
          <w:rFonts w:asciiTheme="majorHAnsi" w:eastAsia="Times New Roman" w:hAnsiTheme="majorHAnsi" w:cs="Times New Roman"/>
          <w:b/>
        </w:rPr>
        <w:t>features</w:t>
      </w:r>
      <w:r w:rsidRPr="00F22723">
        <w:rPr>
          <w:rFonts w:asciiTheme="majorHAnsi" w:eastAsia="Times New Roman" w:hAnsiTheme="majorHAnsi" w:cs="Times New Roman"/>
        </w:rPr>
        <w:t xml:space="preserve"> (x-ray / neutron / polarised / specular / off-specular </w:t>
      </w:r>
      <w:proofErr w:type="gramStart"/>
      <w:r w:rsidRPr="00F22723">
        <w:rPr>
          <w:rFonts w:asciiTheme="majorHAnsi" w:eastAsia="Times New Roman" w:hAnsiTheme="majorHAnsi" w:cs="Times New Roman"/>
        </w:rPr>
        <w:t>/ ...</w:t>
      </w:r>
      <w:proofErr w:type="gramEnd"/>
      <w:r w:rsidRPr="00F22723">
        <w:rPr>
          <w:rFonts w:asciiTheme="majorHAnsi" w:eastAsia="Times New Roman" w:hAnsiTheme="majorHAnsi" w:cs="Times New Roman"/>
        </w:rPr>
        <w:t>) would be helpful (in general, but here) to single out what has to be verified and which programs can be compared.</w:t>
      </w:r>
    </w:p>
    <w:p w:rsidR="00F22723" w:rsidRPr="00F22723" w:rsidRDefault="00F22723" w:rsidP="00F22723">
      <w:pPr>
        <w:pStyle w:val="ListParagraph"/>
        <w:numPr>
          <w:ilvl w:val="0"/>
          <w:numId w:val="5"/>
        </w:numPr>
        <w:ind w:left="567" w:hanging="207"/>
        <w:rPr>
          <w:rFonts w:asciiTheme="majorHAnsi" w:eastAsia="Times New Roman" w:hAnsiTheme="majorHAnsi" w:cs="Times New Roman"/>
          <w:color w:val="000000" w:themeColor="text1"/>
        </w:rPr>
      </w:pPr>
      <w:proofErr w:type="gramStart"/>
      <w:r w:rsidRPr="00F22723">
        <w:rPr>
          <w:rFonts w:asciiTheme="majorHAnsi" w:eastAsia="Times New Roman" w:hAnsiTheme="majorHAnsi" w:cs="Times New Roman"/>
        </w:rPr>
        <w:t>for</w:t>
      </w:r>
      <w:proofErr w:type="gramEnd"/>
      <w:r w:rsidRPr="00F22723">
        <w:rPr>
          <w:rFonts w:asciiTheme="majorHAnsi" w:eastAsia="Times New Roman" w:hAnsiTheme="majorHAnsi" w:cs="Times New Roman"/>
        </w:rPr>
        <w:t xml:space="preserve"> the testing / verification:</w:t>
      </w:r>
    </w:p>
    <w:p w:rsidR="00F22723" w:rsidRDefault="00F22723" w:rsidP="00F22723">
      <w:pPr>
        <w:pStyle w:val="ListParagraph"/>
        <w:numPr>
          <w:ilvl w:val="1"/>
          <w:numId w:val="5"/>
        </w:numPr>
        <w:ind w:left="993" w:hanging="284"/>
        <w:rPr>
          <w:rFonts w:asciiTheme="majorHAnsi" w:eastAsia="Times New Roman" w:hAnsiTheme="majorHAnsi" w:cs="Times New Roman"/>
        </w:rPr>
      </w:pPr>
      <w:r w:rsidRPr="00F22723">
        <w:rPr>
          <w:rFonts w:asciiTheme="majorHAnsi" w:eastAsia="Times New Roman" w:hAnsiTheme="majorHAnsi" w:cs="Times New Roman"/>
        </w:rPr>
        <w:t xml:space="preserve">We assume that the tests are based on the </w:t>
      </w:r>
      <w:r w:rsidRPr="00D02BA9">
        <w:rPr>
          <w:rFonts w:asciiTheme="majorHAnsi" w:eastAsia="Times New Roman" w:hAnsiTheme="majorHAnsi" w:cs="Times New Roman"/>
          <w:b/>
        </w:rPr>
        <w:t>simulation</w:t>
      </w:r>
      <w:r w:rsidRPr="00F22723">
        <w:rPr>
          <w:rFonts w:asciiTheme="majorHAnsi" w:eastAsia="Times New Roman" w:hAnsiTheme="majorHAnsi" w:cs="Times New Roman"/>
        </w:rPr>
        <w:t xml:space="preserve"> performance rather than on fitting. I.e. </w:t>
      </w:r>
      <w:proofErr w:type="gramStart"/>
      <w:r w:rsidRPr="00F22723">
        <w:rPr>
          <w:rFonts w:asciiTheme="majorHAnsi" w:eastAsia="Times New Roman" w:hAnsiTheme="majorHAnsi" w:cs="Times New Roman"/>
        </w:rPr>
        <w:t>One</w:t>
      </w:r>
      <w:proofErr w:type="gramEnd"/>
      <w:r w:rsidRPr="00F22723">
        <w:rPr>
          <w:rFonts w:asciiTheme="majorHAnsi" w:eastAsia="Times New Roman" w:hAnsiTheme="majorHAnsi" w:cs="Times New Roman"/>
        </w:rPr>
        <w:t xml:space="preserve"> starts with a model and compares the resulting reflectivity.</w:t>
      </w:r>
    </w:p>
    <w:p w:rsidR="00F22723" w:rsidRDefault="00F22723" w:rsidP="00F22723">
      <w:pPr>
        <w:pStyle w:val="ListParagraph"/>
        <w:numPr>
          <w:ilvl w:val="1"/>
          <w:numId w:val="5"/>
        </w:numPr>
        <w:ind w:left="993" w:hanging="284"/>
        <w:rPr>
          <w:rFonts w:asciiTheme="majorHAnsi" w:eastAsia="Times New Roman" w:hAnsiTheme="majorHAnsi" w:cs="Times New Roman"/>
        </w:rPr>
      </w:pPr>
      <w:r w:rsidRPr="00F22723">
        <w:rPr>
          <w:rFonts w:asciiTheme="majorHAnsi" w:eastAsia="Times New Roman" w:hAnsiTheme="majorHAnsi" w:cs="Times New Roman"/>
        </w:rPr>
        <w:t>If one starts with a well defined, laterally homogeneous density profile, all engines should give the same result. Else there is a bug. So this is boring but necessary.</w:t>
      </w:r>
    </w:p>
    <w:p w:rsidR="00F22723" w:rsidRPr="00F22723" w:rsidRDefault="00F22723" w:rsidP="00F22723">
      <w:pPr>
        <w:pStyle w:val="ListParagraph"/>
        <w:numPr>
          <w:ilvl w:val="1"/>
          <w:numId w:val="5"/>
        </w:numPr>
        <w:ind w:left="993" w:hanging="284"/>
        <w:rPr>
          <w:rFonts w:eastAsia="Times New Roman" w:cs="Times New Roman"/>
          <w:color w:val="000000" w:themeColor="text1"/>
        </w:rPr>
      </w:pPr>
      <w:r w:rsidRPr="00F22723">
        <w:rPr>
          <w:rFonts w:asciiTheme="majorHAnsi" w:eastAsia="Times New Roman" w:hAnsiTheme="majorHAnsi" w:cs="Times New Roman"/>
        </w:rPr>
        <w:t xml:space="preserve">It is getting more interesting if the </w:t>
      </w:r>
      <w:r w:rsidRPr="00D02BA9">
        <w:rPr>
          <w:rFonts w:asciiTheme="majorHAnsi" w:eastAsia="Times New Roman" w:hAnsiTheme="majorHAnsi" w:cs="Times New Roman"/>
          <w:b/>
        </w:rPr>
        <w:t>creation of the density profile</w:t>
      </w:r>
      <w:r w:rsidRPr="00F22723">
        <w:rPr>
          <w:rFonts w:asciiTheme="majorHAnsi" w:eastAsia="Times New Roman" w:hAnsiTheme="majorHAnsi" w:cs="Times New Roman"/>
        </w:rPr>
        <w:t xml:space="preserve"> is included. E.g. when the roughness is described by a Gaussian </w:t>
      </w:r>
      <w:r w:rsidR="00D02BA9" w:rsidRPr="00F22723">
        <w:rPr>
          <w:rFonts w:asciiTheme="majorHAnsi" w:eastAsia="Times New Roman" w:hAnsiTheme="majorHAnsi" w:cs="Times New Roman"/>
        </w:rPr>
        <w:t>whose</w:t>
      </w:r>
      <w:r w:rsidRPr="00F22723">
        <w:rPr>
          <w:rFonts w:asciiTheme="majorHAnsi" w:eastAsia="Times New Roman" w:hAnsiTheme="majorHAnsi" w:cs="Times New Roman"/>
        </w:rPr>
        <w:t xml:space="preserve"> reach significantly exceeds the </w:t>
      </w:r>
      <w:bookmarkStart w:id="0" w:name="_GoBack"/>
      <w:r w:rsidRPr="00F22723">
        <w:rPr>
          <w:rFonts w:asciiTheme="majorHAnsi" w:eastAsia="Times New Roman" w:hAnsiTheme="majorHAnsi" w:cs="Times New Roman"/>
        </w:rPr>
        <w:t xml:space="preserve">thickness of a layer. This then no longer probes the "engine" but the sensibility or </w:t>
      </w:r>
      <w:bookmarkEnd w:id="0"/>
      <w:r w:rsidRPr="00F22723">
        <w:rPr>
          <w:rFonts w:asciiTheme="majorHAnsi" w:eastAsia="Times New Roman" w:hAnsiTheme="majorHAnsi" w:cs="Times New Roman"/>
        </w:rPr>
        <w:t xml:space="preserve">robustness of the </w:t>
      </w:r>
      <w:r w:rsidRPr="00D02BA9">
        <w:rPr>
          <w:rFonts w:asciiTheme="majorHAnsi" w:eastAsia="Times New Roman" w:hAnsiTheme="majorHAnsi" w:cs="Times New Roman"/>
          <w:i/>
        </w:rPr>
        <w:t>model-to-</w:t>
      </w:r>
      <w:r w:rsidRPr="00D02BA9">
        <w:rPr>
          <w:rFonts w:eastAsia="Times New Roman" w:cs="Times New Roman"/>
          <w:i/>
          <w:color w:val="000000" w:themeColor="text1"/>
        </w:rPr>
        <w:t>density</w:t>
      </w:r>
      <w:r w:rsidRPr="00F22723">
        <w:rPr>
          <w:rFonts w:eastAsia="Times New Roman" w:cs="Times New Roman"/>
          <w:color w:val="000000" w:themeColor="text1"/>
        </w:rPr>
        <w:t xml:space="preserve"> calculation to wrong or critical parameters.</w:t>
      </w:r>
    </w:p>
    <w:p w:rsidR="00F22723" w:rsidRPr="00F22723" w:rsidRDefault="00F22723" w:rsidP="00F22723">
      <w:pPr>
        <w:pStyle w:val="ListParagraph"/>
        <w:numPr>
          <w:ilvl w:val="1"/>
          <w:numId w:val="5"/>
        </w:numPr>
        <w:spacing w:before="100" w:beforeAutospacing="1" w:after="100" w:afterAutospacing="1"/>
        <w:ind w:left="993" w:hanging="284"/>
        <w:rPr>
          <w:rFonts w:cs="Times New Roman"/>
          <w:color w:val="000000" w:themeColor="text1"/>
          <w:lang w:val="en-US"/>
        </w:rPr>
      </w:pPr>
      <w:r w:rsidRPr="00F22723">
        <w:rPr>
          <w:rFonts w:cs="Times New Roman"/>
          <w:color w:val="000000" w:themeColor="text1"/>
          <w:lang w:val="en-US"/>
        </w:rPr>
        <w:t xml:space="preserve">We briefly discussed the option of using a </w:t>
      </w:r>
      <w:r w:rsidRPr="00D02BA9">
        <w:rPr>
          <w:rFonts w:cs="Times New Roman"/>
          <w:b/>
          <w:color w:val="000000" w:themeColor="text1"/>
          <w:lang w:val="en-US"/>
        </w:rPr>
        <w:t>simple slab</w:t>
      </w:r>
      <w:r w:rsidRPr="00F22723">
        <w:rPr>
          <w:rFonts w:cs="Times New Roman"/>
          <w:color w:val="000000" w:themeColor="text1"/>
          <w:lang w:val="en-US"/>
        </w:rPr>
        <w:t xml:space="preserve"> model of a couple of layers and systematically varying each parameter to check the different fitting programs deal with these in the same way. This may be easier to implement than having to create a series of very different models in each program. Testing of more complex </w:t>
      </w:r>
      <w:proofErr w:type="gramStart"/>
      <w:r w:rsidRPr="00F22723">
        <w:rPr>
          <w:rFonts w:cs="Times New Roman"/>
          <w:color w:val="000000" w:themeColor="text1"/>
          <w:lang w:val="en-US"/>
        </w:rPr>
        <w:t>models which require the program user to script and interpret the model</w:t>
      </w:r>
      <w:proofErr w:type="gramEnd"/>
      <w:r w:rsidRPr="00F22723">
        <w:rPr>
          <w:rFonts w:cs="Times New Roman"/>
          <w:color w:val="000000" w:themeColor="text1"/>
          <w:lang w:val="en-US"/>
        </w:rPr>
        <w:t xml:space="preserve"> may test the programmer more than the program. </w:t>
      </w:r>
    </w:p>
    <w:p w:rsidR="00F22723" w:rsidRDefault="00F22723" w:rsidP="00F22723">
      <w:pPr>
        <w:pStyle w:val="ListParagraph"/>
        <w:numPr>
          <w:ilvl w:val="1"/>
          <w:numId w:val="5"/>
        </w:numPr>
        <w:ind w:left="993" w:hanging="284"/>
        <w:rPr>
          <w:rFonts w:asciiTheme="majorHAnsi" w:eastAsia="Times New Roman" w:hAnsiTheme="majorHAnsi" w:cs="Times New Roman"/>
        </w:rPr>
      </w:pPr>
      <w:r w:rsidRPr="00F22723">
        <w:rPr>
          <w:rFonts w:asciiTheme="majorHAnsi" w:eastAsia="Times New Roman" w:hAnsiTheme="majorHAnsi" w:cs="Times New Roman"/>
        </w:rPr>
        <w:t xml:space="preserve">We discussed the probability to use micro-slabs to model the non-Gaussian or asymmetric </w:t>
      </w:r>
      <w:r w:rsidRPr="00D02BA9">
        <w:rPr>
          <w:rFonts w:asciiTheme="majorHAnsi" w:eastAsia="Times New Roman" w:hAnsiTheme="majorHAnsi" w:cs="Times New Roman"/>
          <w:b/>
        </w:rPr>
        <w:t>roughness</w:t>
      </w:r>
      <w:r w:rsidRPr="00F22723">
        <w:rPr>
          <w:rFonts w:asciiTheme="majorHAnsi" w:eastAsia="Times New Roman" w:hAnsiTheme="majorHAnsi" w:cs="Times New Roman"/>
        </w:rPr>
        <w:t>. Also an algorithm was suggested which switches from the fast Gaussian roughness to the more robust micro-slabs during fitting.</w:t>
      </w:r>
    </w:p>
    <w:p w:rsidR="00F22723" w:rsidRPr="00F22723" w:rsidRDefault="00F22723" w:rsidP="00F22723">
      <w:pPr>
        <w:pStyle w:val="ListParagraph"/>
        <w:numPr>
          <w:ilvl w:val="1"/>
          <w:numId w:val="5"/>
        </w:numPr>
        <w:ind w:left="993" w:hanging="284"/>
        <w:rPr>
          <w:rFonts w:asciiTheme="majorHAnsi" w:eastAsia="Times New Roman" w:hAnsiTheme="majorHAnsi" w:cs="Times New Roman"/>
        </w:rPr>
      </w:pPr>
      <w:proofErr w:type="gramStart"/>
      <w:r w:rsidRPr="00F22723">
        <w:rPr>
          <w:rFonts w:asciiTheme="majorHAnsi" w:eastAsia="Times New Roman" w:hAnsiTheme="majorHAnsi" w:cs="Times New Roman"/>
          <w:i/>
        </w:rPr>
        <w:t>model</w:t>
      </w:r>
      <w:proofErr w:type="gramEnd"/>
      <w:r w:rsidRPr="00F22723">
        <w:rPr>
          <w:rFonts w:asciiTheme="majorHAnsi" w:eastAsia="Times New Roman" w:hAnsiTheme="majorHAnsi" w:cs="Times New Roman"/>
          <w:i/>
        </w:rPr>
        <w:t>-free</w:t>
      </w:r>
      <w:r w:rsidRPr="00F22723">
        <w:rPr>
          <w:rFonts w:asciiTheme="majorHAnsi" w:eastAsia="Times New Roman" w:hAnsiTheme="majorHAnsi" w:cs="Times New Roman"/>
        </w:rPr>
        <w:t xml:space="preserve"> algorithms drop out of this testing scheme.</w:t>
      </w:r>
    </w:p>
    <w:p w:rsidR="00F22723" w:rsidRDefault="00F22723" w:rsidP="00F22723">
      <w:pPr>
        <w:pStyle w:val="ListParagraph"/>
        <w:numPr>
          <w:ilvl w:val="0"/>
          <w:numId w:val="5"/>
        </w:numPr>
        <w:ind w:left="567" w:hanging="207"/>
        <w:rPr>
          <w:rFonts w:asciiTheme="majorHAnsi" w:eastAsia="Times New Roman" w:hAnsiTheme="majorHAnsi" w:cs="Times New Roman"/>
        </w:rPr>
      </w:pPr>
      <w:r w:rsidRPr="00F22723">
        <w:rPr>
          <w:rFonts w:asciiTheme="majorHAnsi" w:eastAsia="Times New Roman" w:hAnsiTheme="majorHAnsi" w:cs="Times New Roman"/>
        </w:rPr>
        <w:t xml:space="preserve">It was not clear if we stick to </w:t>
      </w:r>
      <w:r w:rsidRPr="00D02BA9">
        <w:rPr>
          <w:rFonts w:asciiTheme="majorHAnsi" w:eastAsia="Times New Roman" w:hAnsiTheme="majorHAnsi" w:cs="Times New Roman"/>
          <w:b/>
        </w:rPr>
        <w:t>specular</w:t>
      </w:r>
      <w:r w:rsidRPr="00F22723">
        <w:rPr>
          <w:rFonts w:asciiTheme="majorHAnsi" w:eastAsia="Times New Roman" w:hAnsiTheme="majorHAnsi" w:cs="Times New Roman"/>
        </w:rPr>
        <w:t xml:space="preserve"> </w:t>
      </w:r>
      <w:proofErr w:type="gramStart"/>
      <w:r w:rsidRPr="00F22723">
        <w:rPr>
          <w:rFonts w:asciiTheme="majorHAnsi" w:eastAsia="Times New Roman" w:hAnsiTheme="majorHAnsi" w:cs="Times New Roman"/>
        </w:rPr>
        <w:t>reflectivity,</w:t>
      </w:r>
      <w:proofErr w:type="gramEnd"/>
      <w:r w:rsidRPr="00F22723">
        <w:rPr>
          <w:rFonts w:asciiTheme="majorHAnsi" w:eastAsia="Times New Roman" w:hAnsiTheme="majorHAnsi" w:cs="Times New Roman"/>
        </w:rPr>
        <w:t xml:space="preserve"> verify also off-specular intensity or even GISAX/GISANS.</w:t>
      </w:r>
      <w:r>
        <w:rPr>
          <w:rFonts w:asciiTheme="majorHAnsi" w:eastAsia="Times New Roman" w:hAnsiTheme="majorHAnsi" w:cs="Times New Roman"/>
        </w:rPr>
        <w:t xml:space="preserve"> We recommend </w:t>
      </w:r>
      <w:proofErr w:type="gramStart"/>
      <w:r>
        <w:rPr>
          <w:rFonts w:asciiTheme="majorHAnsi" w:eastAsia="Times New Roman" w:hAnsiTheme="majorHAnsi" w:cs="Times New Roman"/>
        </w:rPr>
        <w:t>to start</w:t>
      </w:r>
      <w:proofErr w:type="gramEnd"/>
      <w:r>
        <w:rPr>
          <w:rFonts w:asciiTheme="majorHAnsi" w:eastAsia="Times New Roman" w:hAnsiTheme="majorHAnsi" w:cs="Times New Roman"/>
        </w:rPr>
        <w:t xml:space="preserve"> without gracing incidence.</w:t>
      </w:r>
    </w:p>
    <w:p w:rsidR="00E019F3" w:rsidRPr="00F22723" w:rsidRDefault="00F22723" w:rsidP="00F22723">
      <w:pPr>
        <w:pStyle w:val="ListParagraph"/>
        <w:numPr>
          <w:ilvl w:val="0"/>
          <w:numId w:val="5"/>
        </w:numPr>
        <w:ind w:left="567" w:hanging="207"/>
        <w:rPr>
          <w:rFonts w:asciiTheme="majorHAnsi" w:eastAsia="Times New Roman" w:hAnsiTheme="majorHAnsi" w:cs="Times New Roman"/>
        </w:rPr>
      </w:pPr>
      <w:r>
        <w:rPr>
          <w:rFonts w:asciiTheme="majorHAnsi" w:eastAsia="Times New Roman" w:hAnsiTheme="majorHAnsi" w:cs="Times New Roman"/>
        </w:rPr>
        <w:t>S</w:t>
      </w:r>
      <w:r w:rsidRPr="00F22723">
        <w:rPr>
          <w:rFonts w:asciiTheme="majorHAnsi" w:eastAsia="Times New Roman" w:hAnsiTheme="majorHAnsi" w:cs="Times New Roman"/>
        </w:rPr>
        <w:t xml:space="preserve">ome participants offered to provide typical </w:t>
      </w:r>
      <w:r w:rsidRPr="00D02BA9">
        <w:rPr>
          <w:rFonts w:asciiTheme="majorHAnsi" w:eastAsia="Times New Roman" w:hAnsiTheme="majorHAnsi" w:cs="Times New Roman"/>
          <w:b/>
        </w:rPr>
        <w:t>sample descriptions</w:t>
      </w:r>
      <w:r w:rsidRPr="00F22723">
        <w:rPr>
          <w:rFonts w:asciiTheme="majorHAnsi" w:eastAsia="Times New Roman" w:hAnsiTheme="majorHAnsi" w:cs="Times New Roman"/>
        </w:rPr>
        <w:t xml:space="preserve"> or to run verification </w:t>
      </w:r>
      <w:r w:rsidRPr="00D02BA9">
        <w:rPr>
          <w:rFonts w:asciiTheme="majorHAnsi" w:eastAsia="Times New Roman" w:hAnsiTheme="majorHAnsi" w:cs="Times New Roman"/>
          <w:b/>
        </w:rPr>
        <w:t>simulations</w:t>
      </w:r>
      <w:r w:rsidRPr="00F22723">
        <w:rPr>
          <w:rFonts w:asciiTheme="majorHAnsi" w:eastAsia="Times New Roman" w:hAnsiTheme="majorHAnsi" w:cs="Times New Roman"/>
        </w:rPr>
        <w:t xml:space="preserve"> on their software. It is not clear how this is organised and who is the contact person.</w:t>
      </w:r>
    </w:p>
    <w:sectPr w:rsidR="00E019F3" w:rsidRPr="00F22723" w:rsidSect="00D02BA9">
      <w:pgSz w:w="11900" w:h="16840"/>
      <w:pgMar w:top="1440" w:right="1268"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6D9"/>
    <w:multiLevelType w:val="hybridMultilevel"/>
    <w:tmpl w:val="2658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3825"/>
    <w:multiLevelType w:val="hybridMultilevel"/>
    <w:tmpl w:val="3D6C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30771"/>
    <w:multiLevelType w:val="hybridMultilevel"/>
    <w:tmpl w:val="7360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95F58"/>
    <w:multiLevelType w:val="hybridMultilevel"/>
    <w:tmpl w:val="7422D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842BD"/>
    <w:multiLevelType w:val="hybridMultilevel"/>
    <w:tmpl w:val="0E1A3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723"/>
    <w:rsid w:val="00A12950"/>
    <w:rsid w:val="00D02BA9"/>
    <w:rsid w:val="00E019F3"/>
    <w:rsid w:val="00F22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B3A2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61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406</Words>
  <Characters>2316</Characters>
  <Application>Microsoft Macintosh Word</Application>
  <DocSecurity>0</DocSecurity>
  <Lines>19</Lines>
  <Paragraphs>5</Paragraphs>
  <ScaleCrop>false</ScaleCrop>
  <Company>Paul Scherrer Institut</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Stahn</dc:creator>
  <cp:keywords/>
  <dc:description/>
  <cp:lastModifiedBy>Jochen Stahn</cp:lastModifiedBy>
  <cp:revision>1</cp:revision>
  <dcterms:created xsi:type="dcterms:W3CDTF">2020-05-28T06:54:00Z</dcterms:created>
  <dcterms:modified xsi:type="dcterms:W3CDTF">2020-05-28T07:17:00Z</dcterms:modified>
</cp:coreProperties>
</file>