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</w:p>
    <w:p>
      <w:pPr>
        <w:pStyle w:val="Title"/>
        <w:jc w:val="center"/>
      </w:pPr>
      <w:r>
        <w:t>Пакет рабочей документации</w:t>
        <w:br/>
        <w:t>по архитектуре платформы</w:t>
      </w:r>
    </w:p>
    <w:p>
      <w:pPr>
        <w:pStyle w:val="Subtitle"/>
        <w:spacing w:after="400"/>
        <w:jc w:val="center"/>
      </w:pPr>
      <w:r>
        <w:t>Обновлённая каноническая версия для владельца проекта, синхронизации с Codex и подготовки к реализации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8"/>
          </w:tcPr>
          <w:p>
            <w:r>
              <w:rPr>
                <w:b/>
                <w:color w:val="1A4782"/>
              </w:rPr>
              <w:t>Версия</w:t>
            </w:r>
          </w:p>
        </w:tc>
        <w:tc>
          <w:tcPr>
            <w:tcW w:type="dxa" w:w="4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222222"/>
              </w:rPr>
              <w:t>v3 · после полной шлифовки матриц, осей заказа, экранов и сценариев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8"/>
          </w:tcPr>
          <w:p>
            <w:r>
              <w:rPr>
                <w:b/>
                <w:color w:val="1A4782"/>
              </w:rPr>
              <w:t>Срез</w:t>
            </w:r>
          </w:p>
        </w:tc>
        <w:tc>
          <w:tcPr>
            <w:tcW w:type="dxa" w:w="4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222222"/>
              </w:rPr>
              <w:t>17 апреля 2026</w:t>
            </w:r>
          </w:p>
        </w:tc>
      </w:tr>
      <w:tr>
        <w:tc>
          <w:tcPr>
            <w:tcW w:type="dxa" w:w="30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DCEAF8"/>
          </w:tcPr>
          <w:p>
            <w:r>
              <w:rPr>
                <w:b/>
                <w:color w:val="1A4782"/>
              </w:rPr>
              <w:t>Назначение</w:t>
            </w:r>
          </w:p>
        </w:tc>
        <w:tc>
          <w:tcPr>
            <w:tcW w:type="dxa" w:w="498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color w:val="222222"/>
              </w:rPr>
              <w:t>Рабочая синхронизация владельца проекта, Codex и дальнейшей реализации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1A4782"/>
              </w:rPr>
              <w:t>Текущий срез готовности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Готовность к foundation-разработке: 95–96%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Готовность первой волны для Codex: 92–93%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Готовность полной продуктовой спецификации: 82–84%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Следующий рабочий акцент: обновлённый канонический пакет для Codex + поэтапный план сборки</w:t>
            </w:r>
          </w:p>
        </w:tc>
      </w:tr>
      <w:tr>
        <w:tc>
          <w:tcPr>
            <w:tcW w:type="dxa" w:w="9972"/>
          </w:tcPr>
          <w:p/>
        </w:tc>
      </w:tr>
    </w:tbl>
    <w:p/>
    <w:p>
      <w:pPr>
        <w:pStyle w:val="Heading1"/>
      </w:pPr>
      <w:r>
        <w:t>1. Что именно мы строим</w:t>
      </w:r>
    </w:p>
    <w:p>
      <w:pPr/>
      <w:r>
        <w:t>Платформа проектируется как единое операционное ядро для полиграфии, упаковки и связанных sourcing-процессов. Это не просто каталог поставщиков и не просто витрина товаров. Система должна связывать спрос, поставщиков, варианты исполнения, документы, файлы, деньги, сроки, коммуникации и внутренний контроль в один управляемый процесс.</w:t>
      </w:r>
    </w:p>
    <w:p>
      <w:pPr>
        <w:pStyle w:val="ListBullet"/>
        <w:spacing w:after="40"/>
        <w:ind w:left="283"/>
      </w:pPr>
      <w:r>
        <w:t>Внешний рынок видит понятную витрину товаров и сценариев запроса.</w:t>
      </w:r>
    </w:p>
    <w:p>
      <w:pPr>
        <w:pStyle w:val="ListBullet"/>
        <w:spacing w:after="40"/>
        <w:ind w:left="283"/>
      </w:pPr>
      <w:r>
        <w:t>Внутри ядра платформа живёт по коммерческому контуру: черновик → заявка → вариант исполнения → версия предложения → заказ.</w:t>
      </w:r>
    </w:p>
    <w:p>
      <w:pPr>
        <w:pStyle w:val="ListBullet"/>
        <w:spacing w:after="40"/>
        <w:ind w:left="283"/>
      </w:pPr>
      <w:r>
        <w:t>Supply-side развивается через парсинг, нормализацию, верификацию, рейтинг доверия и последующее подключение поставщиков в кабинет.</w:t>
      </w:r>
    </w:p>
    <w:p>
      <w:pPr>
        <w:pStyle w:val="ListBullet"/>
        <w:spacing w:after="40"/>
        <w:ind w:left="283"/>
      </w:pPr>
      <w:r>
        <w:t>Система проектируется с запасом на рост в материалы, услуги, мультирынки, локализацию, ИИ и мультибренд.</w:t>
      </w:r>
    </w:p>
    <w:p>
      <w:pPr>
        <w:pStyle w:val="Heading1"/>
      </w:pPr>
      <w:r>
        <w:t>2. Канонический позвоночник платформы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черновик</w:t>
            </w:r>
            <w:r>
              <w:rPr>
                <w:rFonts w:ascii="Consolas" w:hAnsi="Consolas"/>
                <w:color w:val="222222"/>
                <w:sz w:val="18"/>
              </w:rPr>
              <w:br/>
              <w:t>→ заявка</w:t>
            </w:r>
            <w:r>
              <w:rPr>
                <w:rFonts w:ascii="Consolas" w:hAnsi="Consolas"/>
                <w:color w:val="222222"/>
                <w:sz w:val="18"/>
              </w:rPr>
              <w:br/>
              <w:t>→ вариант исполнения</w:t>
            </w:r>
            <w:r>
              <w:rPr>
                <w:rFonts w:ascii="Consolas" w:hAnsi="Consolas"/>
                <w:color w:val="222222"/>
                <w:sz w:val="18"/>
              </w:rPr>
              <w:br/>
              <w:t>→ версия предложения</w:t>
            </w:r>
            <w:r>
              <w:rPr>
                <w:rFonts w:ascii="Consolas" w:hAnsi="Consolas"/>
                <w:color w:val="222222"/>
                <w:sz w:val="18"/>
              </w:rPr>
              <w:br/>
              <w:t>→ заказ</w:t>
            </w:r>
          </w:p>
        </w:tc>
      </w:tr>
    </w:tbl>
    <w:p/>
    <w:p>
      <w:pPr/>
      <w:r>
        <w:t>Ключевое уточнение: термин «предложение» остаётся удобным человеческим названием, но в модели данных платформа опирается на объект «вариант исполнения» и на объект «версия предложения». Это снижает риск смешивания альтернативных сценариев и их редакций.</w:t>
      </w:r>
    </w:p>
    <w:p>
      <w:pPr>
        <w:pStyle w:val="Heading1"/>
      </w:pPr>
      <w:r>
        <w:t>3. Mind map и деревья логики</w:t>
      </w:r>
    </w:p>
    <w:p>
      <w:pPr>
        <w:pStyle w:val="Heading2"/>
      </w:pPr>
      <w:r>
        <w:t>Архитектурная карта платформы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ПЛАТФОРМА</w:t>
            </w:r>
            <w:r>
              <w:rPr>
                <w:rFonts w:ascii="Consolas" w:hAnsi="Consolas"/>
                <w:color w:val="222222"/>
                <w:sz w:val="18"/>
              </w:rPr>
              <w:br/>
              <w:t>├── Внешний контур спроса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витрина товаров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сложные запросы / расчёт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гостевой доступ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└── клиентский кабинет</w:t>
            </w:r>
            <w:r>
              <w:rPr>
                <w:rFonts w:ascii="Consolas" w:hAnsi="Consolas"/>
                <w:color w:val="222222"/>
                <w:sz w:val="18"/>
              </w:rPr>
              <w:br/>
              <w:t>├── Коммерческий позвоночник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черновик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заявка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вариант исполнения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версия предложения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└── заказ</w:t>
            </w:r>
            <w:r>
              <w:rPr>
                <w:rFonts w:ascii="Consolas" w:hAnsi="Consolas"/>
                <w:color w:val="222222"/>
                <w:sz w:val="18"/>
              </w:rPr>
              <w:br/>
              <w:t>├── Supply-side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сырой слой поставщиков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нормализация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доверие и верификация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рейтинг и загрузка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└── позже кабинет поставщика</w:t>
            </w:r>
            <w:r>
              <w:rPr>
                <w:rFonts w:ascii="Consolas" w:hAnsi="Consolas"/>
                <w:color w:val="222222"/>
                <w:sz w:val="18"/>
              </w:rPr>
              <w:br/>
              <w:t>├── Платформенный слой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роли и права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правила и эскалации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аудит и причины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локализация и рынки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└── архив / мягкое удаление</w:t>
            </w:r>
            <w:r>
              <w:rPr>
                <w:rFonts w:ascii="Consolas" w:hAnsi="Consolas"/>
                <w:color w:val="222222"/>
                <w:sz w:val="18"/>
              </w:rPr>
              <w:br/>
              <w:t>└── Рост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материалы и закупка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услуги и сервисы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ИИ и обратная связь на решения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новые каналы и страны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└── мультибренд / мультирынки</w:t>
            </w:r>
          </w:p>
        </w:tc>
      </w:tr>
    </w:tbl>
    <w:p/>
    <w:p>
      <w:pPr>
        <w:pStyle w:val="Heading2"/>
      </w:pPr>
      <w:r>
        <w:t>Дерево первой волны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7F9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22222"/>
                <w:sz w:val="18"/>
              </w:rPr>
              <w:t>ПЕРВАЯ ВОЛНА</w:t>
            </w:r>
            <w:r>
              <w:rPr>
                <w:rFonts w:ascii="Consolas" w:hAnsi="Consolas"/>
                <w:color w:val="222222"/>
                <w:sz w:val="18"/>
              </w:rPr>
              <w:br/>
              <w:t>├── Контур поставщиков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парсинг источников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нормализация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дедупликация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ступени доверия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└── админка поставщиков</w:t>
            </w:r>
            <w:r>
              <w:rPr>
                <w:rFonts w:ascii="Consolas" w:hAnsi="Consolas"/>
                <w:color w:val="222222"/>
                <w:sz w:val="18"/>
              </w:rPr>
              <w:br/>
              <w:t>├── Лёгкая витрина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понятные товары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смешанная, с уклоном в конкретные товары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└── отдельная форма сложного запроса</w:t>
            </w:r>
            <w:r>
              <w:rPr>
                <w:rFonts w:ascii="Consolas" w:hAnsi="Consolas"/>
                <w:color w:val="222222"/>
                <w:sz w:val="18"/>
              </w:rPr>
              <w:br/>
              <w:t>├── Коммерческий вход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черновик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базовая заявка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вариант исполнения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├── версия предложения</w:t>
            </w:r>
            <w:r>
              <w:rPr>
                <w:rFonts w:ascii="Consolas" w:hAnsi="Consolas"/>
                <w:color w:val="222222"/>
                <w:sz w:val="18"/>
              </w:rPr>
              <w:br/>
              <w:t>│   └── перевод в заказ только после подтверждений</w:t>
            </w:r>
            <w:r>
              <w:rPr>
                <w:rFonts w:ascii="Consolas" w:hAnsi="Consolas"/>
                <w:color w:val="222222"/>
                <w:sz w:val="18"/>
              </w:rPr>
              <w:br/>
              <w:t>└── Платформенный минимум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роли и доступы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файлы и базовая проверка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документы и версии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единая хронология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├── правила, причины, сроки</w:t>
            </w:r>
            <w:r>
              <w:rPr>
                <w:rFonts w:ascii="Consolas" w:hAnsi="Consolas"/>
                <w:color w:val="222222"/>
                <w:sz w:val="18"/>
              </w:rPr>
              <w:br/>
              <w:t xml:space="preserve">    └── базовые дашборды</w:t>
            </w:r>
          </w:p>
        </w:tc>
      </w:tr>
    </w:tbl>
    <w:p/>
    <w:p>
      <w:pPr>
        <w:pStyle w:val="Heading1"/>
      </w:pPr>
      <w:r>
        <w:t>4. Что уже жёстко зафиксировано</w:t>
      </w:r>
    </w:p>
    <w:p>
      <w:pPr>
        <w:pStyle w:val="ListBullet"/>
        <w:spacing w:after="40"/>
        <w:ind w:left="283"/>
      </w:pPr>
      <w:r>
        <w:t>Одна общая платформа и модульный монолит; не микросервисы и не разрозненные backend-контуры.</w:t>
      </w:r>
    </w:p>
    <w:p>
      <w:pPr>
        <w:pStyle w:val="ListBullet"/>
        <w:spacing w:after="40"/>
        <w:ind w:left="283"/>
      </w:pPr>
      <w:r>
        <w:t>Первая волна: поставщики сначала, но параллельно лёгкая витрина и сбор заявок.</w:t>
      </w:r>
    </w:p>
    <w:p>
      <w:pPr>
        <w:pStyle w:val="ListBullet"/>
        <w:spacing w:after="40"/>
        <w:ind w:left="283"/>
      </w:pPr>
      <w:r>
        <w:t>Витрина смешанная, с уклоном в конкретные товары; сложный запрос вынесен в отдельную форму.</w:t>
      </w:r>
    </w:p>
    <w:p>
      <w:pPr>
        <w:pStyle w:val="ListBullet"/>
        <w:spacing w:after="40"/>
        <w:ind w:left="283"/>
      </w:pPr>
      <w:r>
        <w:t>Роли: гость, клиент, поставщик, оператор, админ; права строго ролевые и с уровнями доверия.</w:t>
      </w:r>
    </w:p>
    <w:p>
      <w:pPr>
        <w:pStyle w:val="ListBullet"/>
        <w:spacing w:after="40"/>
        <w:ind w:left="283"/>
      </w:pPr>
      <w:r>
        <w:t>Файлы, документы, денежный журнал, сообщения, причины, версии правил, временной слой и аудит закладываются по-взрослому уже в первой волне.</w:t>
      </w:r>
    </w:p>
    <w:p>
      <w:pPr>
        <w:pStyle w:val="Heading1"/>
      </w:pPr>
      <w:r>
        <w:t>5. Канонический словарь объектов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26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8"/>
              </w:rPr>
              <w:t>Объект</w:t>
            </w:r>
          </w:p>
        </w:tc>
        <w:tc>
          <w:tcPr>
            <w:tcW w:type="dxa" w:w="3969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8"/>
              </w:rPr>
              <w:t>Что это</w:t>
            </w:r>
          </w:p>
        </w:tc>
        <w:tc>
          <w:tcPr>
            <w:tcW w:type="dxa" w:w="4252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8"/>
              </w:rPr>
              <w:t>Зачем нужен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Черновик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подготовительный объект до нормальной заявки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собрать данные, не превращая сырой ввод сразу в рабочий процесс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Заявка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первый нормальный бизнес-объект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зафиксировать реальный запрос клиента в управляемом процессе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Вариант исполнения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альтернативный сценарий решения одной и той же заявки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развести “дешевле / быстрее / другой поставщик / другой материал”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Версия предложения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конкретная замороженная редакция условий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фиксировать, что именно было обещано и подтверждено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Заказ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подтверждённый объект исполнения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вести уже согласованное исполнение, деньги, документы и этапы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Позиция заказа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часть заказа со своим сроком, поставщиком и статусом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честно вести составной заказ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Этап исполнения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технологический шаг внутри позиции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связать исполнение с оборудованием, материалами и сроками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Файл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отдельный объект медиа-контура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версии, проверки, ролевой доступ, финальные макеты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Документ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отдельный объект документного контура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шаблоны, версии, отправка, подтверждения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Платёж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отдельный объект денежного контура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не хранить деньги комментариями и статусами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Компания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базовая сущность участника платформы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клиент / поставщик / подрядчик как роли поверх компании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Площадка</w:t>
            </w:r>
          </w:p>
        </w:tc>
        <w:tc>
          <w:tcPr>
            <w:tcW w:type="dxa" w:w="396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конкретная производственная точка компании</w:t>
            </w:r>
          </w:p>
        </w:tc>
        <w:tc>
          <w:tcPr>
            <w:tcW w:type="dxa" w:w="425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география, оборудование, сроки, загрузка, маршрутизация</w:t>
            </w:r>
          </w:p>
        </w:tc>
      </w:tr>
    </w:tbl>
    <w:p/>
    <w:p>
      <w:pPr>
        <w:pStyle w:val="Heading1"/>
      </w:pPr>
      <w:r>
        <w:t>6. Канонические статусы по 5 главным объектам</w:t>
      </w:r>
    </w:p>
    <w:p>
      <w:pPr>
        <w:pStyle w:val="Heading2"/>
      </w:pPr>
      <w:r>
        <w:t>Черновик</w:t>
      </w:r>
    </w:p>
    <w:p>
      <w:pPr>
        <w:pStyle w:val="ListBullet"/>
        <w:spacing w:after="40"/>
        <w:ind w:left="283"/>
      </w:pPr>
      <w:r>
        <w:t>черновик</w:t>
      </w:r>
    </w:p>
    <w:p>
      <w:pPr>
        <w:pStyle w:val="ListBullet"/>
        <w:spacing w:after="40"/>
        <w:ind w:left="283"/>
      </w:pPr>
      <w:r>
        <w:t>не хватает данных</w:t>
      </w:r>
    </w:p>
    <w:p>
      <w:pPr>
        <w:pStyle w:val="ListBullet"/>
        <w:spacing w:after="40"/>
        <w:ind w:left="283"/>
      </w:pPr>
      <w:r>
        <w:t>ждёт обязательный файл</w:t>
      </w:r>
    </w:p>
    <w:p>
      <w:pPr>
        <w:pStyle w:val="ListBullet"/>
        <w:spacing w:after="40"/>
        <w:ind w:left="283"/>
      </w:pPr>
      <w:r>
        <w:t>ждёт результата проверки</w:t>
      </w:r>
    </w:p>
    <w:p>
      <w:pPr>
        <w:pStyle w:val="ListBullet"/>
        <w:spacing w:after="40"/>
        <w:ind w:left="283"/>
      </w:pPr>
      <w:r>
        <w:t>нужна доработка</w:t>
      </w:r>
    </w:p>
    <w:p>
      <w:pPr>
        <w:pStyle w:val="ListBullet"/>
        <w:spacing w:after="40"/>
        <w:ind w:left="283"/>
      </w:pPr>
      <w:r>
        <w:t>готов к отправке</w:t>
      </w:r>
    </w:p>
    <w:p>
      <w:pPr>
        <w:pStyle w:val="ListBullet"/>
        <w:spacing w:after="40"/>
        <w:ind w:left="283"/>
      </w:pPr>
      <w:r>
        <w:t>заблокирован</w:t>
      </w:r>
    </w:p>
    <w:p>
      <w:pPr>
        <w:pStyle w:val="ListBullet"/>
        <w:spacing w:after="40"/>
        <w:ind w:left="283"/>
      </w:pPr>
      <w:r>
        <w:t>брошен</w:t>
      </w:r>
    </w:p>
    <w:p>
      <w:pPr>
        <w:pStyle w:val="ListBullet"/>
        <w:spacing w:after="40"/>
        <w:ind w:left="283"/>
      </w:pPr>
      <w:r>
        <w:t>конвертирован в заявку</w:t>
      </w:r>
    </w:p>
    <w:p>
      <w:pPr>
        <w:pStyle w:val="Heading2"/>
      </w:pPr>
      <w:r>
        <w:t>Заявка</w:t>
      </w:r>
    </w:p>
    <w:p>
      <w:pPr>
        <w:pStyle w:val="ListBullet"/>
        <w:spacing w:after="40"/>
        <w:ind w:left="283"/>
      </w:pPr>
      <w:r>
        <w:t>новая</w:t>
      </w:r>
    </w:p>
    <w:p>
      <w:pPr>
        <w:pStyle w:val="ListBullet"/>
        <w:spacing w:after="40"/>
        <w:ind w:left="283"/>
      </w:pPr>
      <w:r>
        <w:t>на разборе</w:t>
      </w:r>
    </w:p>
    <w:p>
      <w:pPr>
        <w:pStyle w:val="ListBullet"/>
        <w:spacing w:after="40"/>
        <w:ind w:left="283"/>
      </w:pPr>
      <w:r>
        <w:t>ждёт уточнений</w:t>
      </w:r>
    </w:p>
    <w:p>
      <w:pPr>
        <w:pStyle w:val="ListBullet"/>
        <w:spacing w:after="40"/>
        <w:ind w:left="283"/>
      </w:pPr>
      <w:r>
        <w:t>заблокирована</w:t>
      </w:r>
    </w:p>
    <w:p>
      <w:pPr>
        <w:pStyle w:val="ListBullet"/>
        <w:spacing w:after="40"/>
        <w:ind w:left="283"/>
      </w:pPr>
      <w:r>
        <w:t>готова к предложению</w:t>
      </w:r>
    </w:p>
    <w:p>
      <w:pPr>
        <w:pStyle w:val="ListBullet"/>
        <w:spacing w:after="40"/>
        <w:ind w:left="283"/>
      </w:pPr>
      <w:r>
        <w:t>в работе над предложением</w:t>
      </w:r>
    </w:p>
    <w:p>
      <w:pPr>
        <w:pStyle w:val="ListBullet"/>
        <w:spacing w:after="40"/>
        <w:ind w:left="283"/>
      </w:pPr>
      <w:r>
        <w:t>в коммерческом цикле</w:t>
      </w:r>
    </w:p>
    <w:p>
      <w:pPr>
        <w:pStyle w:val="ListBullet"/>
        <w:spacing w:after="40"/>
        <w:ind w:left="283"/>
      </w:pPr>
      <w:r>
        <w:t>конвертирована в заказ</w:t>
      </w:r>
    </w:p>
    <w:p>
      <w:pPr>
        <w:pStyle w:val="ListBullet"/>
        <w:spacing w:after="40"/>
        <w:ind w:left="283"/>
      </w:pPr>
      <w:r>
        <w:t>отменена</w:t>
      </w:r>
    </w:p>
    <w:p>
      <w:pPr>
        <w:pStyle w:val="Heading2"/>
      </w:pPr>
      <w:r>
        <w:t>Вариант исполнения</w:t>
      </w:r>
    </w:p>
    <w:p>
      <w:pPr>
        <w:pStyle w:val="ListBullet"/>
        <w:spacing w:after="40"/>
        <w:ind w:left="283"/>
      </w:pPr>
      <w:r>
        <w:t>создан</w:t>
      </w:r>
    </w:p>
    <w:p>
      <w:pPr>
        <w:pStyle w:val="ListBullet"/>
        <w:spacing w:after="40"/>
        <w:ind w:left="283"/>
      </w:pPr>
      <w:r>
        <w:t>в проработке</w:t>
      </w:r>
    </w:p>
    <w:p>
      <w:pPr>
        <w:pStyle w:val="ListBullet"/>
        <w:spacing w:after="40"/>
        <w:ind w:left="283"/>
      </w:pPr>
      <w:r>
        <w:t>ждёт данных</w:t>
      </w:r>
    </w:p>
    <w:p>
      <w:pPr>
        <w:pStyle w:val="ListBullet"/>
        <w:spacing w:after="40"/>
        <w:ind w:left="283"/>
      </w:pPr>
      <w:r>
        <w:t>готов к сравнению</w:t>
      </w:r>
    </w:p>
    <w:p>
      <w:pPr>
        <w:pStyle w:val="ListBullet"/>
        <w:spacing w:after="40"/>
        <w:ind w:left="283"/>
      </w:pPr>
      <w:r>
        <w:t>активен</w:t>
      </w:r>
    </w:p>
    <w:p>
      <w:pPr>
        <w:pStyle w:val="ListBullet"/>
        <w:spacing w:after="40"/>
        <w:ind w:left="283"/>
      </w:pPr>
      <w:r>
        <w:t>выбран</w:t>
      </w:r>
    </w:p>
    <w:p>
      <w:pPr>
        <w:pStyle w:val="ListBullet"/>
        <w:spacing w:after="40"/>
        <w:ind w:left="283"/>
      </w:pPr>
      <w:r>
        <w:t>отклонён</w:t>
      </w:r>
    </w:p>
    <w:p>
      <w:pPr>
        <w:pStyle w:val="ListBullet"/>
        <w:spacing w:after="40"/>
        <w:ind w:left="283"/>
      </w:pPr>
      <w:r>
        <w:t>заблокирован</w:t>
      </w:r>
    </w:p>
    <w:p>
      <w:pPr>
        <w:pStyle w:val="ListBullet"/>
        <w:spacing w:after="40"/>
        <w:ind w:left="283"/>
      </w:pPr>
      <w:r>
        <w:t>неактуален</w:t>
      </w:r>
    </w:p>
    <w:p>
      <w:pPr>
        <w:pStyle w:val="Heading2"/>
      </w:pPr>
      <w:r>
        <w:t>Версия предложения</w:t>
      </w:r>
    </w:p>
    <w:p>
      <w:pPr>
        <w:pStyle w:val="ListBullet"/>
        <w:spacing w:after="40"/>
        <w:ind w:left="283"/>
      </w:pPr>
      <w:r>
        <w:t>черновик</w:t>
      </w:r>
    </w:p>
    <w:p>
      <w:pPr>
        <w:pStyle w:val="ListBullet"/>
        <w:spacing w:after="40"/>
        <w:ind w:left="283"/>
      </w:pPr>
      <w:r>
        <w:t>готова к отправке</w:t>
      </w:r>
    </w:p>
    <w:p>
      <w:pPr>
        <w:pStyle w:val="ListBullet"/>
        <w:spacing w:after="40"/>
        <w:ind w:left="283"/>
      </w:pPr>
      <w:r>
        <w:t>ждёт подтверждения</w:t>
      </w:r>
    </w:p>
    <w:p>
      <w:pPr>
        <w:pStyle w:val="ListBullet"/>
        <w:spacing w:after="40"/>
        <w:ind w:left="283"/>
      </w:pPr>
      <w:r>
        <w:t>заменена новой версией</w:t>
      </w:r>
    </w:p>
    <w:p>
      <w:pPr>
        <w:pStyle w:val="ListBullet"/>
        <w:spacing w:after="40"/>
        <w:ind w:left="283"/>
      </w:pPr>
      <w:r>
        <w:t>подтверждена</w:t>
      </w:r>
    </w:p>
    <w:p>
      <w:pPr>
        <w:pStyle w:val="ListBullet"/>
        <w:spacing w:after="40"/>
        <w:ind w:left="283"/>
      </w:pPr>
      <w:r>
        <w:t>отклонена</w:t>
      </w:r>
    </w:p>
    <w:p>
      <w:pPr>
        <w:pStyle w:val="ListBullet"/>
        <w:spacing w:after="40"/>
        <w:ind w:left="283"/>
      </w:pPr>
      <w:r>
        <w:t>истекла</w:t>
      </w:r>
    </w:p>
    <w:p>
      <w:pPr>
        <w:pStyle w:val="ListBullet"/>
        <w:spacing w:after="40"/>
        <w:ind w:left="283"/>
      </w:pPr>
      <w:r>
        <w:t>отозвана</w:t>
      </w:r>
    </w:p>
    <w:p>
      <w:pPr>
        <w:pStyle w:val="Heading2"/>
      </w:pPr>
      <w:r>
        <w:t>Заказ</w:t>
      </w:r>
    </w:p>
    <w:p>
      <w:pPr>
        <w:pStyle w:val="ListBullet"/>
        <w:spacing w:after="40"/>
        <w:ind w:left="283"/>
      </w:pPr>
      <w:r>
        <w:t>создан</w:t>
      </w:r>
    </w:p>
    <w:p>
      <w:pPr>
        <w:pStyle w:val="ListBullet"/>
        <w:spacing w:after="40"/>
        <w:ind w:left="283"/>
      </w:pPr>
      <w:r>
        <w:t>подготовка к исполнению</w:t>
      </w:r>
    </w:p>
    <w:p>
      <w:pPr>
        <w:pStyle w:val="ListBullet"/>
        <w:spacing w:after="40"/>
        <w:ind w:left="283"/>
      </w:pPr>
      <w:r>
        <w:t>готов к запуску</w:t>
      </w:r>
    </w:p>
    <w:p>
      <w:pPr>
        <w:pStyle w:val="ListBullet"/>
        <w:spacing w:after="40"/>
        <w:ind w:left="283"/>
      </w:pPr>
      <w:r>
        <w:t>в исполнении</w:t>
      </w:r>
    </w:p>
    <w:p>
      <w:pPr>
        <w:pStyle w:val="ListBullet"/>
        <w:spacing w:after="40"/>
        <w:ind w:left="283"/>
      </w:pPr>
      <w:r>
        <w:t>приостановлен</w:t>
      </w:r>
    </w:p>
    <w:p>
      <w:pPr>
        <w:pStyle w:val="ListBullet"/>
        <w:spacing w:after="40"/>
        <w:ind w:left="283"/>
      </w:pPr>
      <w:r>
        <w:t>готов</w:t>
      </w:r>
    </w:p>
    <w:p>
      <w:pPr>
        <w:pStyle w:val="ListBullet"/>
        <w:spacing w:after="40"/>
        <w:ind w:left="283"/>
      </w:pPr>
      <w:r>
        <w:t>завершён</w:t>
      </w:r>
    </w:p>
    <w:p>
      <w:pPr>
        <w:pStyle w:val="ListBullet"/>
        <w:spacing w:after="40"/>
        <w:ind w:left="283"/>
      </w:pPr>
      <w:r>
        <w:t>отменён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1A4782"/>
              </w:rPr>
              <w:t>Критичные правила чистоты модели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Не смешивать процессный статус, событие, соседнюю ось состояния, архивный флаг и причину.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У версии предложения отправка — это событие, а не основной статус.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У заказа главный статус не должен поглощать оплату, логистику, спор и частичное исполнение.</w:t>
            </w:r>
          </w:p>
        </w:tc>
      </w:tr>
      <w:tr>
        <w:tc>
          <w:tcPr>
            <w:tcW w:type="dxa" w:w="9972"/>
          </w:tcPr>
          <w:p/>
        </w:tc>
      </w:tr>
    </w:tbl>
    <w:p/>
    <w:p>
      <w:pPr>
        <w:pStyle w:val="Heading1"/>
      </w:pPr>
      <w:r>
        <w:t>7. 10 соседних осей состояния заказа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94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Ось</w:t>
            </w:r>
          </w:p>
        </w:tc>
        <w:tc>
          <w:tcPr>
            <w:tcW w:type="dxa" w:w="6690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Базовые состояния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Оплата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требуется / счёт подготовлен / ждёт оплаты / ждёт подтверждения / частично оплачено / оплачено / частичный возврат / возврат / ошибка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Логистика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требуется / готовится / ждёт передачи / передано / в пути / частично доставлено / доставлено / самовывоз / возврат логистики / ошибка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Спор / рекламация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нет / открыт / на разборе / решение согласовано / переделка / возврат / закрыт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Назначение поставщика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требуется / идёт подбор / кандидат найден / отправлено на подтверждение / назначен / подтверждён / переназначен / заблокирован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Исполнение по позициям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начато / запланировано / в работе / частично исполнено / исполнено полностью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Готовность файлов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требуется / ждёт файл / файл загружен / на проверке / нужна доработка / принят / финальная версия подтверждена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Готовность документов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требуется / черновики / готовы / отправлены / подтверждены / заменены / комплект закрыт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Подтверждения / согласования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требуется / ждём клиента / ждём поставщика / ждём внутреннее подтверждение / частично согласовано / полностью согласовано / сброшено изменением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Расчёты с поставщиком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не требуется / ждёт расчёта / сумма согласована / ждёт выплаты / частично выплачено / выплачено / спор по расчётам</w:t>
            </w:r>
          </w:p>
        </w:tc>
      </w:tr>
      <w:tr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Временной слой / SLA</w:t>
            </w:r>
          </w:p>
        </w:tc>
        <w:tc>
          <w:tcPr>
            <w:tcW w:type="dxa" w:w="669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в норме / требует внимания / скоро дедлайн / просрочено / эскалация 1 / эскалация 2 / критично</w:t>
            </w:r>
          </w:p>
        </w:tc>
      </w:tr>
    </w:tbl>
    <w:p/>
    <w:p>
      <w:pPr>
        <w:pStyle w:val="Heading1"/>
      </w:pPr>
      <w:r>
        <w:t>8. Матрица ролей и прав</w:t>
      </w:r>
    </w:p>
    <w:p>
      <w:pPr>
        <w:pStyle w:val="Heading2"/>
      </w:pPr>
      <w:r>
        <w:t>8.1. Видимость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60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Объект</w:t>
            </w:r>
          </w:p>
        </w:tc>
        <w:tc>
          <w:tcPr>
            <w:tcW w:type="dxa" w:w="113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Гость</w:t>
            </w:r>
          </w:p>
        </w:tc>
        <w:tc>
          <w:tcPr>
            <w:tcW w:type="dxa" w:w="147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Клиент</w:t>
            </w:r>
          </w:p>
        </w:tc>
        <w:tc>
          <w:tcPr>
            <w:tcW w:type="dxa" w:w="147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Поставщик</w:t>
            </w:r>
          </w:p>
        </w:tc>
        <w:tc>
          <w:tcPr>
            <w:tcW w:type="dxa" w:w="147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Оператор</w:t>
            </w:r>
          </w:p>
        </w:tc>
        <w:tc>
          <w:tcPr>
            <w:tcW w:type="dxa" w:w="113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Админ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Витрина / каталог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публичное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публичное + своё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публичное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 рабочее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Черновик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свой гостевой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свой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 рабочему контуру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Заявка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своя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назначенную часть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 рабочему контуру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Вариант исполнения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свои варианты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 рабочему контуру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Версия предложения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свои версии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 рабочему контуру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Заказ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свой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назначенную часть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 рабочему контуру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Файлы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свои в гостевом черновике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свои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нужные для его исполнения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 рабочему контуру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  <w:tr>
        <w:tc>
          <w:tcPr>
            <w:tcW w:type="dxa" w:w="260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Документы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свои клиентские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только свои рабочие</w:t>
            </w:r>
          </w:p>
        </w:tc>
        <w:tc>
          <w:tcPr>
            <w:tcW w:type="dxa" w:w="147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 рабочему контуру</w:t>
            </w:r>
          </w:p>
        </w:tc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всё</w:t>
            </w:r>
          </w:p>
        </w:tc>
      </w:tr>
    </w:tbl>
    <w:p/>
    <w:p>
      <w:pPr>
        <w:pStyle w:val="Heading2"/>
      </w:pPr>
      <w:r>
        <w:t>8.2. Изменение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272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Действие</w:t>
            </w:r>
          </w:p>
        </w:tc>
        <w:tc>
          <w:tcPr>
            <w:tcW w:type="dxa" w:w="1077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Гость</w:t>
            </w:r>
          </w:p>
        </w:tc>
        <w:tc>
          <w:tcPr>
            <w:tcW w:type="dxa" w:w="119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Клиент</w:t>
            </w:r>
          </w:p>
        </w:tc>
        <w:tc>
          <w:tcPr>
            <w:tcW w:type="dxa" w:w="153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Поставщик</w:t>
            </w:r>
          </w:p>
        </w:tc>
        <w:tc>
          <w:tcPr>
            <w:tcW w:type="dxa" w:w="153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Оператор</w:t>
            </w:r>
          </w:p>
        </w:tc>
        <w:tc>
          <w:tcPr>
            <w:tcW w:type="dxa" w:w="1020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Админ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Создать черновик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Редактировать свой черновик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Отвечать по своей заявке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по своей части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Создавать вариант исполнения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Создавать/править версию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Загрузить / заменить свой файл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в гостевом контуре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в своём контуре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Проверять / блокировать файл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Подтверждать оплату вручную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Назначить / переназначить поставщика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по правилам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72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Менять критичные правила</w:t>
            </w:r>
          </w:p>
        </w:tc>
        <w:tc>
          <w:tcPr>
            <w:tcW w:type="dxa" w:w="107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19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</w:tbl>
    <w:p/>
    <w:p>
      <w:pPr>
        <w:pStyle w:val="Heading2"/>
      </w:pPr>
      <w:r>
        <w:t>8.3. Утверждение критичных действий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3402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Критичное действие</w:t>
            </w:r>
          </w:p>
        </w:tc>
        <w:tc>
          <w:tcPr>
            <w:tcW w:type="dxa" w:w="170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Клиент</w:t>
            </w:r>
          </w:p>
        </w:tc>
        <w:tc>
          <w:tcPr>
            <w:tcW w:type="dxa" w:w="170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Поставщик</w:t>
            </w:r>
          </w:p>
        </w:tc>
        <w:tc>
          <w:tcPr>
            <w:tcW w:type="dxa" w:w="170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Оператор</w:t>
            </w:r>
          </w:p>
        </w:tc>
        <w:tc>
          <w:tcPr>
            <w:tcW w:type="dxa" w:w="130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Админ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Подтвердить версию предложения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только свою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по исключению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Подтвердить финальный файл / макет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если это его шаг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по своей части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если роль позволяет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Подтвердить срок исполнения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только по своей части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Утвердить цену в спорном кейсе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Подтвердить оплату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Сделать возврат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 / очень ограниченно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Подтвердить запуск в работу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принимает свою часть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Изменить критичные правила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</w:tbl>
    <w:p/>
    <w:p>
      <w:pPr>
        <w:pStyle w:val="Heading1"/>
      </w:pPr>
      <w:r>
        <w:t>9. Матрица обязательных проверок перед переходами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38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Переход</w:t>
            </w:r>
          </w:p>
        </w:tc>
        <w:tc>
          <w:tcPr>
            <w:tcW w:type="dxa" w:w="5953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Что обязательно проверить</w:t>
            </w:r>
          </w:p>
        </w:tc>
        <w:tc>
          <w:tcPr>
            <w:tcW w:type="dxa" w:w="215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Кто/что запускает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Черновик → Заявка</w:t>
            </w:r>
          </w:p>
        </w:tc>
        <w:tc>
          <w:tcPr>
            <w:tcW w:type="dxa" w:w="59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обязательные поля заполнены; файл есть или не нужен; блокирующих ошибок нет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система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Заявка → Вариант / Версия</w:t>
            </w:r>
          </w:p>
        </w:tc>
        <w:tc>
          <w:tcPr>
            <w:tcW w:type="dxa" w:w="59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сценарий понятен; нет критичных уточнений; есть базовые данные для цены и срока; совместимость не нарушена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система / оператор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Версия → Заказ</w:t>
            </w:r>
          </w:p>
        </w:tc>
        <w:tc>
          <w:tcPr>
            <w:tcW w:type="dxa" w:w="59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версия актуальна; не истекла; подтверждена; условия заморожены; подтверждение относится к этой версии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система</w:t>
            </w:r>
          </w:p>
        </w:tc>
      </w:tr>
      <w:tr>
        <w:tc>
          <w:tcPr>
            <w:tcW w:type="dxa" w:w="238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Заказ → Запуск</w:t>
            </w:r>
          </w:p>
        </w:tc>
        <w:tc>
          <w:tcPr>
            <w:tcW w:type="dxa" w:w="5953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поставщик назначен; платёжный сценарий разрешает запуск; файл и документы в допустимом состоянии; нет критичной блокировки</w:t>
            </w:r>
          </w:p>
        </w:tc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система / оператор</w:t>
            </w:r>
          </w:p>
        </w:tc>
      </w:tr>
    </w:tbl>
    <w:p/>
    <w:p>
      <w:pPr>
        <w:pStyle w:val="Heading1"/>
      </w:pPr>
      <w:r>
        <w:t>10. Ручные исключения и обходы</w:t>
      </w:r>
    </w:p>
    <w:p>
      <w:pPr/>
      <w:r>
        <w:t>Нормальный режим платформы — автоматизация по правилам. Ручное вмешательство разрешается как управляемое исключение: с причиной, журналом, ролевыми ограничениями и, где нужно, со вторым подтверждением.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3402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Исключение</w:t>
            </w:r>
          </w:p>
        </w:tc>
        <w:tc>
          <w:tcPr>
            <w:tcW w:type="dxa" w:w="130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Клиент</w:t>
            </w:r>
          </w:p>
        </w:tc>
        <w:tc>
          <w:tcPr>
            <w:tcW w:type="dxa" w:w="1417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Поставщик</w:t>
            </w:r>
          </w:p>
        </w:tc>
        <w:tc>
          <w:tcPr>
            <w:tcW w:type="dxa" w:w="170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Оператор</w:t>
            </w:r>
          </w:p>
        </w:tc>
        <w:tc>
          <w:tcPr>
            <w:tcW w:type="dxa" w:w="1247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Админ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Снять блокировку черновика/заявки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Переоткрыть черновик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свой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Переоткрыть заявку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Отозвать версию предложения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Переназначить поставщика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с причиной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Подтвердить оплату вручную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Запустить исполнение по исключению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Сделать возврат денег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 / очень ограниченно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Обойти критичную проверку файла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ограниченно, с причиной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340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Восстановить архивный объект</w:t>
            </w:r>
          </w:p>
        </w:tc>
        <w:tc>
          <w:tcPr>
            <w:tcW w:type="dxa" w:w="130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41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</w:t>
            </w:r>
          </w:p>
        </w:tc>
        <w:tc>
          <w:tcPr>
            <w:tcW w:type="dxa" w:w="170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нет / ограниченно</w:t>
            </w:r>
          </w:p>
        </w:tc>
        <w:tc>
          <w:tcPr>
            <w:tcW w:type="dxa" w:w="1247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</w:tbl>
    <w:p/>
    <w:p>
      <w:pPr>
        <w:pStyle w:val="Heading1"/>
      </w:pPr>
      <w:r>
        <w:t>11. Модульная карта ядра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blHeader w:val="true"/>
        </w:trPr>
        <w:tc>
          <w:tcPr>
            <w:tcW w:type="dxa" w:w="221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Модуль</w:t>
            </w:r>
          </w:p>
        </w:tc>
        <w:tc>
          <w:tcPr>
            <w:tcW w:type="dxa" w:w="306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Ключевые сущности</w:t>
            </w:r>
          </w:p>
        </w:tc>
        <w:tc>
          <w:tcPr>
            <w:tcW w:type="dxa" w:w="294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Ключевые действия</w:t>
            </w:r>
          </w:p>
        </w:tc>
        <w:tc>
          <w:tcPr>
            <w:tcW w:type="dxa" w:w="153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Пользователь</w:t>
            </w:r>
          </w:p>
        </w:tc>
        <w:tc>
          <w:tcPr>
            <w:tcW w:type="dxa" w:w="1020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1-я волна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Пользователи и доступы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пользователь, роль, уровень доверия, сессия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вход, подтверждение, проверка прав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все роли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Компании, контакты, площадки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компания, контакт, адрес, площадка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создать, связать, обновить, архивировать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Поставщики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сырой слой, нормализованный поставщик, доверие, рейтинг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парсинг, нормализация, дедуп, верификация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главный фокус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Справочники и поиск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технология, материал, операция, тег, индекс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нормализация, классификация, поиск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Каталог и витрина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товар, услуга, витрина, публичная цена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публикация, локализация, настройка контента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клиент, 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Черновики и заявки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черновик, заявка, уточнение, причина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автосохранение, перевод, цикл уточнений, блокировки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клиент, оператор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Варианты исполнения и версии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вариант исполнения, версия предложения, срок действия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сравнить, собрать версию, отправить, подтвердить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клиент,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Заказы и исполнение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заказ, позиция, этап, оси состояния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создать, запустить, приостановить, завершить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Деньги и расчёты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платёж, возврат, выплата поставщику, журнал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подтвердить оплату, возврат, расчёт маржи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пилотно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Файлы и медиа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файл, версия файла, результат проверки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загрузить, проверить, принять, заменить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клиент, оператор, поставщик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Документы и подтверждения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шаблон, версия документа, отправка, подтверждение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сгенерировать, отправить, подтвердить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Сообщения и эскалации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сообщение, диалог, уведомление, пинг, причина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отправить, напомнить, эскалировать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все роли по-разному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да, базово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Правила и автоматизация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правило, версия правила, блокировка, исключение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применить, объяснить, эскалировать, обойти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  <w:tr>
        <w:tc>
          <w:tcPr>
            <w:tcW w:type="dxa" w:w="221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Аудит, хронология, дашборды</w:t>
            </w:r>
          </w:p>
        </w:tc>
        <w:tc>
          <w:tcPr>
            <w:tcW w:type="dxa" w:w="306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событие, журнал, метрика, архив</w:t>
            </w:r>
          </w:p>
        </w:tc>
        <w:tc>
          <w:tcPr>
            <w:tcW w:type="dxa" w:w="294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логировать, агрегировать, показывать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102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да</w:t>
            </w:r>
          </w:p>
        </w:tc>
      </w:tr>
    </w:tbl>
    <w:p/>
    <w:p>
      <w:pPr>
        <w:pStyle w:val="Heading1"/>
      </w:pPr>
      <w:r>
        <w:t>12. Экраны первой волны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15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Экран</w:t>
            </w:r>
          </w:p>
        </w:tc>
        <w:tc>
          <w:tcPr>
            <w:tcW w:type="dxa" w:w="1531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Роль</w:t>
            </w:r>
          </w:p>
        </w:tc>
        <w:tc>
          <w:tcPr>
            <w:tcW w:type="dxa" w:w="3515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Обязательные блоки</w:t>
            </w:r>
          </w:p>
        </w:tc>
        <w:tc>
          <w:tcPr>
            <w:tcW w:type="dxa" w:w="328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Минимальная готовность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Публичная витрина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гость, клиент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товарные направления, карточки, сложный запрос, старт черновика, цены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человек понимает, что можно заказать и может начать черновик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Экран черновика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гость, клиент, оператор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форма, автосохранение, файл, причины, статус, перевод в заявку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ничего не уходит дальше раньше времени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Экран заявки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клиент, оператор, админ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статус, кого ждём, причины, сроки, файлы, сообщения, история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 понимает, что делать прямо сейчас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Экран варианта исполнения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список вариантов, тип, оценка, роль, актуальная версия, действия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варианты можно сравнить и выбрать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Экран версии предложения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клиент, админ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цена, срок, срок действия, условия, связанные файлы и документы, подтверждение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подтверждение относится к конкретной версии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Экран заказа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клиент, оператор, админ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основной статус, позиции, 10 осей, документы, файлы, платежи, история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полная картина по заказу без прыжков по 7 экранам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Админка поставщиков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оператор, админ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список, фильтры, доверие, рейтинг, загрузка, площадки, дубли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supply-side можно реально вести руками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Рабочий стол оператора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очередь новых, уточнения, предложения, просрочки, эскалации, быстрые действия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оператор не ищет вручную, что делать дальше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Рабочий стол админа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админ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деньги, ошибки, узкие места, исключения, правила, публикации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видно здоровье системы и только админские решения</w:t>
            </w:r>
          </w:p>
        </w:tc>
      </w:tr>
      <w:tr>
        <w:tc>
          <w:tcPr>
            <w:tcW w:type="dxa" w:w="215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Кабинет клиента</w:t>
            </w:r>
          </w:p>
        </w:tc>
        <w:tc>
          <w:tcPr>
            <w:tcW w:type="dxa" w:w="1531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клиент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черновики, заявки, версии, заказы, файлы, документы, оплаты, сообщения</w:t>
            </w:r>
          </w:p>
        </w:tc>
        <w:tc>
          <w:tcPr>
            <w:tcW w:type="dxa" w:w="328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клиент понимает, что делать дальше без лишних вопросов</w:t>
            </w:r>
          </w:p>
        </w:tc>
      </w:tr>
    </w:tbl>
    <w:p/>
    <w:p>
      <w:pPr>
        <w:pStyle w:val="Heading1"/>
      </w:pPr>
      <w:r>
        <w:t>13. 10 сквозных сценариев первой волны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2835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Сценарий</w:t>
            </w:r>
          </w:p>
        </w:tc>
        <w:tc>
          <w:tcPr>
            <w:tcW w:type="dxa" w:w="3572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Короткий проход</w:t>
            </w:r>
          </w:p>
        </w:tc>
        <w:tc>
          <w:tcPr>
            <w:tcW w:type="dxa" w:w="3515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6"/>
              </w:rPr>
              <w:t>Что валидирует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1. Поставщик из внешнего источника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парсинг → сырой слой → нормализация → дедуп → верификация → доверенный поставщик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контур поставщиков, дедупликацию, ступени доверия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2. Публикация товара на витрину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товар как черновик → локализация → публикация → появление на витрине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каталог, витрину, контур черновика/публикации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3. Гостевой черновик с возвратом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гость начал → ушёл → вернулся → зарегистрировался → привязал черновик к аккаунту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гостевой контур, автосохранение, привязку к аккаунту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4. Простой товар с готовой ценой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витрина → системное предложение → подтверждение → QR-оплата → заказ → исполнение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простые товары, скрытый коммерческий слой, пилотную оплату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5. Настраиваемый товар с файлом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форма → файл → проверка → доработка → заявка → версия → заказ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файловый контур и обязательные проверки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6. Сложный запрос с несколькими вариантами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заявка → 2–3 варианта → версии → сравнение → подтверждение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варианты исполнения и версии предложения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7. Поставщик молчит или отказывается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пинг → дедлайн → эскалация → резервный маршрут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временной слой, эскалации и резервные связи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8. Составной заказ и частичное исполнение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несколько позиций / поставщиков → частичная готовность / доставка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позиционную логику и ось исполнения по позициям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9. Критичное изменение после подтверждения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смена файла / срока / цены → новая версия → старое подтверждение сбрасывается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версии, заморозку условий и пересогласование</w:t>
            </w:r>
          </w:p>
        </w:tc>
      </w:tr>
      <w:tr>
        <w:tc>
          <w:tcPr>
            <w:tcW w:type="dxa" w:w="283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10. Спор / рекламация / частичный возврат</w:t>
            </w:r>
          </w:p>
        </w:tc>
        <w:tc>
          <w:tcPr>
            <w:tcW w:type="dxa" w:w="3572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спор → разбор → переделка / возврат → влияние на рейтинг и деньги</w:t>
            </w:r>
          </w:p>
        </w:tc>
        <w:tc>
          <w:tcPr>
            <w:tcW w:type="dxa" w:w="3515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6"/>
              </w:rPr>
              <w:t>контур спора, возврата и историю поставщика</w:t>
            </w:r>
          </w:p>
        </w:tc>
      </w:tr>
    </w:tbl>
    <w:p/>
    <w:p>
      <w:pPr>
        <w:pStyle w:val="Heading1"/>
      </w:pPr>
      <w:r>
        <w:t>14. Поэтапный план сборки первой волны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1134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Шаг</w:t>
            </w:r>
          </w:p>
        </w:tc>
        <w:tc>
          <w:tcPr>
            <w:tcW w:type="dxa" w:w="4989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Что делаем</w:t>
            </w:r>
          </w:p>
        </w:tc>
        <w:tc>
          <w:tcPr>
            <w:tcW w:type="dxa" w:w="379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7"/>
              </w:rPr>
              <w:t>Результат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Шаг 1</w:t>
            </w:r>
          </w:p>
        </w:tc>
        <w:tc>
          <w:tcPr>
            <w:tcW w:type="dxa" w:w="49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каркас проекта, среды, конфигурации, авторизация, аудит</w:t>
            </w:r>
          </w:p>
        </w:tc>
        <w:tc>
          <w:tcPr>
            <w:tcW w:type="dxa" w:w="37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работает foundation и ролевой вход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Шаг 2</w:t>
            </w:r>
          </w:p>
        </w:tc>
        <w:tc>
          <w:tcPr>
            <w:tcW w:type="dxa" w:w="49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компании, контакты, площадки, поставщики, справочники, дедуп</w:t>
            </w:r>
          </w:p>
        </w:tc>
        <w:tc>
          <w:tcPr>
            <w:tcW w:type="dxa" w:w="37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живой supply-side контур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Шаг 3</w:t>
            </w:r>
          </w:p>
        </w:tc>
        <w:tc>
          <w:tcPr>
            <w:tcW w:type="dxa" w:w="49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каталог, витрина, гостевой вход, публикация контента</w:t>
            </w:r>
          </w:p>
        </w:tc>
        <w:tc>
          <w:tcPr>
            <w:tcW w:type="dxa" w:w="37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можно показывать товары и собирать спрос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Шаг 4</w:t>
            </w:r>
          </w:p>
        </w:tc>
        <w:tc>
          <w:tcPr>
            <w:tcW w:type="dxa" w:w="49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черновики, заявки, обязательные проверки, циклы уточнений</w:t>
            </w:r>
          </w:p>
        </w:tc>
        <w:tc>
          <w:tcPr>
            <w:tcW w:type="dxa" w:w="37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входящий спрос управляется через ядро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Шаг 5</w:t>
            </w:r>
          </w:p>
        </w:tc>
        <w:tc>
          <w:tcPr>
            <w:tcW w:type="dxa" w:w="49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варианты исполнения, версии предложения, подтверждения</w:t>
            </w:r>
          </w:p>
        </w:tc>
        <w:tc>
          <w:tcPr>
            <w:tcW w:type="dxa" w:w="37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коммерческий цикл держится без каши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Шаг 6</w:t>
            </w:r>
          </w:p>
        </w:tc>
        <w:tc>
          <w:tcPr>
            <w:tcW w:type="dxa" w:w="49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заказы, позиции, 10 осей, файлы, документы</w:t>
            </w:r>
          </w:p>
        </w:tc>
        <w:tc>
          <w:tcPr>
            <w:tcW w:type="dxa" w:w="37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исполнение и история становятся сквозными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7"/>
              </w:rPr>
              <w:t>Шаг 7</w:t>
            </w:r>
          </w:p>
        </w:tc>
        <w:tc>
          <w:tcPr>
            <w:tcW w:type="dxa" w:w="4989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деньги, ручное подтверждение пилотной оплаты, уведомления, эскалации, дашборды</w:t>
            </w:r>
          </w:p>
        </w:tc>
        <w:tc>
          <w:tcPr>
            <w:tcW w:type="dxa" w:w="379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7"/>
              </w:rPr>
              <w:t>пилот можно вести как живой бизнес-контур</w:t>
            </w:r>
          </w:p>
        </w:tc>
      </w:tr>
    </w:tbl>
    <w:p/>
    <w:p>
      <w:pPr>
        <w:pStyle w:val="Heading1"/>
      </w:pPr>
      <w:r>
        <w:t>15. Основа для презентации и коммерческого потенциала</w:t>
      </w:r>
    </w:p>
    <w:p>
      <w:pPr>
        <w:pStyle w:val="Heading2"/>
      </w:pPr>
      <w:r>
        <w:t>15.1. Базовая логика презентации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26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8"/>
              </w:rPr>
              <w:t>Слайд</w:t>
            </w:r>
          </w:p>
        </w:tc>
        <w:tc>
          <w:tcPr>
            <w:tcW w:type="dxa" w:w="7370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8"/>
              </w:rPr>
              <w:t>Ключевой тезис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1. Проблема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рынок печати и упаковки непрозрачен, а ручная коммуникация даёт трение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2. Решение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единая платформа сводит спрос, поставщиков, файлы, документы, сроки и деньги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3. Как работает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витрина → черновик → заявка → вариант → версия → заказ → исполнение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4. Почему сейчас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первый рынок понятен, а supply-side можно собрать через парсинг и верификацию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5. Первая волна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поставщики + лёгкая витрина + сбор заявок + ручное/полуавто исполнение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6. Где деньги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маржа на товаре/заказе, позже комиссия, сервисы и материалы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7. Метрики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конверсия, скорость ответа поставщика, маржа, просрочки, доля споров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8. Почему масштабируется</w:t>
            </w:r>
          </w:p>
        </w:tc>
        <w:tc>
          <w:tcPr>
            <w:tcW w:type="dxa" w:w="737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ядро уже закладывает товары, услуги, материалы, страны, каналы и ИИ</w:t>
            </w:r>
          </w:p>
        </w:tc>
      </w:tr>
    </w:tbl>
    <w:p/>
    <w:p>
      <w:pPr>
        <w:pStyle w:val="Heading2"/>
      </w:pPr>
      <w:r>
        <w:t>15.2. Базовые бизнес-метрики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2438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8"/>
              </w:rPr>
              <w:t>Группа</w:t>
            </w:r>
          </w:p>
        </w:tc>
        <w:tc>
          <w:tcPr>
            <w:tcW w:type="dxa" w:w="7200"/>
            <w:vAlign w:val="center"/>
            <w:shd w:fill="DCEAF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A4782"/>
                <w:sz w:val="18"/>
              </w:rPr>
              <w:t>Что считать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Спрос</w:t>
            </w:r>
          </w:p>
        </w:tc>
        <w:tc>
          <w:tcPr>
            <w:tcW w:type="dxa" w:w="72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лиды, черновики, заявки, конверсия витрина → заявка, доля брошенных черновиков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Коммерция</w:t>
            </w:r>
          </w:p>
        </w:tc>
        <w:tc>
          <w:tcPr>
            <w:tcW w:type="dxa" w:w="72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заявка → версия предложения, предложение → заказ, средний чек, валовая маржа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Supply-side</w:t>
            </w:r>
          </w:p>
        </w:tc>
        <w:tc>
          <w:tcPr>
            <w:tcW w:type="dxa" w:w="72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доля валидных поставщиков, скорость ответа, подтверждение сроков, точность исполнения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Операционка</w:t>
            </w:r>
          </w:p>
        </w:tc>
        <w:tc>
          <w:tcPr>
            <w:tcW w:type="dxa" w:w="72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время до предложения, время до назначения поставщика, доля ручной обработки, просрочки SLA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Риски</w:t>
            </w:r>
          </w:p>
        </w:tc>
        <w:tc>
          <w:tcPr>
            <w:tcW w:type="dxa" w:w="72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споры, возвраты, сорванные сроки, частичные возвраты</w:t>
            </w:r>
          </w:p>
        </w:tc>
      </w:tr>
      <w:tr>
        <w:tc>
          <w:tcPr>
            <w:tcW w:type="dxa" w:w="2438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center"/>
            </w:pPr>
            <w:r>
              <w:rPr>
                <w:color w:val="222222"/>
                <w:sz w:val="18"/>
              </w:rPr>
              <w:t>Удержание</w:t>
            </w:r>
          </w:p>
        </w:tc>
        <w:tc>
          <w:tcPr>
            <w:tcW w:type="dxa" w:w="7200"/>
            <w:vAlign w:val="center"/>
            <w:tcMar>
              <w:top w:w="70" w:type="dxa"/>
              <w:start w:w="110" w:type="dxa"/>
              <w:bottom w:w="70" w:type="dxa"/>
              <w:end w:w="110" w:type="dxa"/>
            </w:tcMar>
          </w:tcPr>
          <w:p>
            <w:pPr>
              <w:jc w:val="left"/>
            </w:pPr>
            <w:r>
              <w:rPr>
                <w:color w:val="222222"/>
                <w:sz w:val="18"/>
              </w:rPr>
              <w:t>повторные клиенты, повторные поставщики, частота повторных заказов, LTV</w:t>
            </w:r>
          </w:p>
        </w:tc>
      </w:tr>
    </w:tbl>
    <w:p/>
    <w:p>
      <w:pPr>
        <w:pStyle w:val="Heading1"/>
      </w:pPr>
      <w:r>
        <w:t>16. Что уже можно передавать в Codex</w:t>
      </w:r>
    </w:p>
    <w:p>
      <w:pPr>
        <w:pStyle w:val="ListBullet"/>
        <w:spacing w:after="40"/>
        <w:ind w:left="283"/>
      </w:pPr>
      <w:r>
        <w:t>foundation-стек и режимы сред;</w:t>
      </w:r>
    </w:p>
    <w:p>
      <w:pPr>
        <w:pStyle w:val="ListBullet"/>
        <w:spacing w:after="40"/>
        <w:ind w:left="283"/>
      </w:pPr>
      <w:r>
        <w:t>контур поставщиков и их верификации;</w:t>
      </w:r>
    </w:p>
    <w:p>
      <w:pPr>
        <w:pStyle w:val="ListBullet"/>
        <w:spacing w:after="40"/>
        <w:ind w:left="283"/>
      </w:pPr>
      <w:r>
        <w:t>лёгкую витрину и сбор черновиков/заявок;</w:t>
      </w:r>
    </w:p>
    <w:p>
      <w:pPr>
        <w:pStyle w:val="ListBullet"/>
        <w:spacing w:after="40"/>
        <w:ind w:left="283"/>
      </w:pPr>
      <w:r>
        <w:t>канонический позвоночник: черновик → заявка → вариант исполнения → версия предложения → заказ;</w:t>
      </w:r>
    </w:p>
    <w:p>
      <w:pPr>
        <w:pStyle w:val="ListBullet"/>
        <w:spacing w:after="40"/>
        <w:ind w:left="283"/>
      </w:pPr>
      <w:r>
        <w:t>файлы, документы, события, аудит и ролевые кабинеты;</w:t>
      </w:r>
    </w:p>
    <w:p>
      <w:pPr>
        <w:pStyle w:val="ListBullet"/>
        <w:spacing w:after="40"/>
        <w:ind w:left="283"/>
      </w:pPr>
      <w:r>
        <w:t>границы первой волны и список того, что пока запрещено расползать в обязательную реализацию.</w:t>
      </w:r>
    </w:p>
    <w:p>
      <w:pPr>
        <w:pStyle w:val="Heading1"/>
      </w:pPr>
      <w:r>
        <w:t>17. Что ещё осталось перед широкой реализацией</w:t>
      </w:r>
    </w:p>
    <w:p>
      <w:pPr>
        <w:pStyle w:val="ListBullet"/>
        <w:spacing w:after="40"/>
        <w:ind w:left="283"/>
      </w:pPr>
      <w:r>
        <w:t>обновить канонический документ для Codex с последними уточнениями;</w:t>
      </w:r>
    </w:p>
    <w:p>
      <w:pPr>
        <w:pStyle w:val="ListBullet"/>
        <w:spacing w:after="40"/>
        <w:ind w:left="283"/>
      </w:pPr>
      <w:r>
        <w:t>зафиксировать поэтапный план реализации как набор задач / спринтов;</w:t>
      </w:r>
    </w:p>
    <w:p>
      <w:pPr>
        <w:pStyle w:val="ListBullet"/>
        <w:spacing w:after="40"/>
        <w:ind w:left="283"/>
      </w:pPr>
      <w:r>
        <w:t>при необходимости сформировать отдельный презентационный пакет и бизнес-модель на основе этого же ядра.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CEAF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jc w:val="left"/>
            </w:pPr>
            <w:r>
              <w:rPr>
                <w:b/>
                <w:color w:val="1A4782"/>
              </w:rPr>
              <w:t>Итоговая оценка этапа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Архитектурный фундамент: 95–96%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Готовность первой волны для Codex: 92–93%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Полная продуктовая спецификация: 82–84%</w:t>
            </w:r>
          </w:p>
        </w:tc>
      </w:tr>
      <w:tr>
        <w:tc>
          <w:tcPr>
            <w:tcW w:type="dxa" w:w="9972"/>
            <w:shd w:fill="F7F9FC"/>
            <w:tcMar>
              <w:top w:w="70" w:type="dxa"/>
              <w:start w:w="140" w:type="dxa"/>
              <w:bottom w:w="70" w:type="dxa"/>
              <w:end w:w="140" w:type="dxa"/>
            </w:tcMar>
          </w:tcPr>
          <w:p>
            <w:pPr>
              <w:spacing w:after="0"/>
            </w:pPr>
            <w:r>
              <w:t>Следующий рабочий шаг: использовать этот пакет как канон и не плодить новые сущности без сильной причины.</w:t>
            </w:r>
          </w:p>
        </w:tc>
      </w:tr>
      <w:tr>
        <w:tc>
          <w:tcPr>
            <w:tcW w:type="dxa" w:w="9972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606060"/>
        <w:sz w:val="16"/>
      </w:rPr>
      <w:t>Пакет рабочей документации · v3 · внутренняя каноническая версия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4"/>
    </w:pPr>
    <w:rPr>
      <w:rFonts w:ascii="Aptos" w:hAnsi="Aptos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1A478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3073B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A478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/>
      <w:i/>
      <w:iCs/>
      <w:color w:val="60606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