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i w:val="0"/>
          <w:sz w:val="26"/>
        </w:rPr>
        <w:t>Príklad 05 (NHF) - Podiely na zisku (dividendy) a zmluvy o zamedzení dvojitého zdanenia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Spoločnosť MALACHIT s. r. o. vyrába nábytok na mieru (kuchyne, vstavané skrine, vybavenie hotelov). Sídli v Bratislave (Rožňavská 24), IČO: 47555661, DIČ: 2023999111. Zdaňovacím obdobím je kalendárny rok, je platiteľom DPH, nie je mikrodaňovníkom a nemá daňovú stratu z minulých rokov. Daň za rok 2024 bola 42 000 €, v roku 2025 zaplatila preddavky na daň spolu 40 500 €. Firma má troch spoločníkov a sama vlastní dve dcérske firmy - preto v roku 2025 podiely na zisku (dividendy) aj vypláca, aj prijíma.</w:t>
      </w:r>
    </w:p>
    <w:p>
      <w:pPr>
        <w:keepNext/>
        <w:spacing w:after="60"/>
      </w:pPr>
      <w:r>
        <w:rPr>
          <w:rFonts w:ascii="Calibri" w:hAnsi="Calibri"/>
          <w:b/>
          <w:i w:val="0"/>
          <w:sz w:val="22"/>
        </w:rPr>
        <w:t>Kto vlastní koho</w:t>
      </w:r>
    </w:p>
    <w:tbl>
      <w:tblPr>
        <w:tblW w:type="auto" w:w="0"/>
        <w:jc w:val="left"/>
        <w:tblLook w:firstColumn="1" w:firstRow="1" w:lastColumn="0" w:lastRow="0" w:noHBand="0" w:noVBand="1" w:val="04A0"/>
        <w:tblW w:type="dxa" w:w="9412"/>
        <w:tblLayout w:type="fixed"/>
      </w:tblPr>
      <w:tblGrid>
        <w:gridCol w:w="2700"/>
        <w:gridCol w:w="3700"/>
        <w:gridCol w:w="2000"/>
        <w:gridCol w:w="1012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Kto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Vzťah k MALACHIT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Kde je doma (daňová rezidencia)</w:t>
            </w:r>
          </w:p>
        </w:tc>
        <w:tc>
          <w:tcPr>
            <w:tcW w:type="dxa" w:w="10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Podiel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Ing. Marek Kollár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spoločník a konateľ (fyzická osoba)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Slovensko</w:t>
            </w:r>
          </w:p>
        </w:tc>
        <w:tc>
          <w:tcPr>
            <w:tcW w:type="dxa" w:w="10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50 %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Ing. Tereza Nováková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spoločníčka (fyzická osoba), potvrdenie o rezidencii predložila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Česko</w:t>
            </w:r>
          </w:p>
        </w:tc>
        <w:tc>
          <w:tcPr>
            <w:tcW w:type="dxa" w:w="10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20 %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MORAVA HOLDING s.r.o.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spoločník (firma)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Česko</w:t>
            </w:r>
          </w:p>
        </w:tc>
        <w:tc>
          <w:tcPr>
            <w:tcW w:type="dxa" w:w="10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30 %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MALACHIT Interiér s. r. o., Košice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dcérska firma - MALACHIT ju vlastní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Slovensko</w:t>
            </w:r>
          </w:p>
        </w:tc>
        <w:tc>
          <w:tcPr>
            <w:tcW w:type="dxa" w:w="10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100 %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MALACHIT Möbel GmbH, Viedeň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dcérska firma - MALACHIT ju vlastní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Rakúsko</w:t>
            </w:r>
          </w:p>
        </w:tc>
        <w:tc>
          <w:tcPr>
            <w:tcW w:type="dxa" w:w="10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60 %</w:t>
            </w:r>
          </w:p>
        </w:tc>
      </w:tr>
    </w:tbl>
    <w:p>
      <w:pPr>
        <w:spacing w:after="60"/>
      </w:pPr>
    </w:p>
    <w:p>
      <w:pPr>
        <w:keepNext/>
        <w:spacing w:after="60"/>
      </w:pPr>
      <w:r>
        <w:rPr>
          <w:rFonts w:ascii="Calibri" w:hAnsi="Calibri"/>
          <w:b/>
          <w:i w:val="0"/>
          <w:sz w:val="22"/>
        </w:rPr>
        <w:t>Pozor na skratky a pojmy</w:t>
      </w:r>
    </w:p>
    <w:tbl>
      <w:tblPr>
        <w:tblW w:type="auto" w:w="0"/>
        <w:jc w:val="left"/>
        <w:tblLook w:firstColumn="1" w:firstRow="1" w:lastColumn="0" w:lastRow="0" w:noHBand="0" w:noVBand="1" w:val="04A0"/>
        <w:tblW w:type="dxa" w:w="9412"/>
        <w:tblLayout w:type="fixed"/>
      </w:tblPr>
      <w:tblGrid>
        <w:gridCol w:w="2300"/>
        <w:gridCol w:w="7112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Pojem</w:t>
            </w:r>
          </w:p>
        </w:tc>
        <w:tc>
          <w:tcPr>
            <w:tcW w:type="dxa" w:w="7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Čo znamená v tomto príklade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PP</w:t>
            </w:r>
          </w:p>
        </w:tc>
        <w:tc>
          <w:tcPr>
            <w:tcW w:type="dxa" w:w="7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pripočítateľná položka - suma, o ktorú sa v daňovom priznaní zvýši výsledok hospodárenia.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OP</w:t>
            </w:r>
          </w:p>
        </w:tc>
        <w:tc>
          <w:tcPr>
            <w:tcW w:type="dxa" w:w="7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odpočítateľná položka - suma, o ktorú sa v daňovom priznaní zníži výsledok hospodárenia.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opravná položka</w:t>
            </w:r>
          </w:p>
        </w:tc>
        <w:tc>
          <w:tcPr>
            <w:tcW w:type="dxa" w:w="7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účtovný zápis N / OM, ktorým znížime hodnotu pochybnej pohľadávky. Píšeme ju vždy celým slovom.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podiel na zisku (dividenda)</w:t>
            </w:r>
          </w:p>
        </w:tc>
        <w:tc>
          <w:tcPr>
            <w:tcW w:type="dxa" w:w="7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časť zisku po zdanení, ktorú firma vyplatí svojim vlastníkom. V s. r. o. sa hovorí podiel na zisku, v a. s. dividenda - ide o to isté.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zrážková daň</w:t>
            </w:r>
          </w:p>
        </w:tc>
        <w:tc>
          <w:tcPr>
            <w:tcW w:type="dxa" w:w="7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daň, ktorú firma strhne (zrazí) spoločníkovi z dividendy a sama ju odvedie štátu - spoločník dostane už len zvyšok.</w:t>
            </w:r>
          </w:p>
        </w:tc>
      </w:tr>
    </w:tbl>
    <w:p>
      <w:pPr>
        <w:spacing w:after="6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2E74B5"/>
          <w:sz w:val="24"/>
        </w:rPr>
        <w:t>Rozcvička: MD a D (5 minút)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Vysvetlite nahlas štyri prípady z tabuľky nižšie: SÚH09 odpisy (N / NM), IÚD02 (N / OM), IÚD04 (KZ / KZ) a VBÚ01 (KZ / OM). Pri každom povedzte, odkiaľ hodnota prišla (D), kam išla (MD) a či sa zmenil výsledok hospodárenia.</w:t>
      </w: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2E74B5"/>
          <w:sz w:val="24"/>
        </w:rPr>
        <w:t>Východiskové údaje</w:t>
      </w:r>
    </w:p>
    <w:p>
      <w:pPr>
        <w:keepNext/>
        <w:spacing w:after="60"/>
      </w:pPr>
      <w:r>
        <w:rPr>
          <w:rFonts w:ascii="Calibri" w:hAnsi="Calibri"/>
          <w:b/>
          <w:i w:val="0"/>
          <w:sz w:val="22"/>
        </w:rPr>
        <w:t>Súvaha k 1. 1. 2025 (zjednodušená, v kategóriách, v €)</w:t>
      </w:r>
    </w:p>
    <w:tbl>
      <w:tblPr>
        <w:tblW w:type="auto" w:w="0"/>
        <w:jc w:val="left"/>
        <w:tblLook w:firstColumn="1" w:firstRow="1" w:lastColumn="0" w:lastRow="0" w:noHBand="0" w:noVBand="1" w:val="04A0"/>
        <w:tblW w:type="dxa" w:w="9412"/>
        <w:tblLayout w:type="fixed"/>
      </w:tblPr>
      <w:tblGrid>
        <w:gridCol w:w="3900"/>
        <w:gridCol w:w="806"/>
        <w:gridCol w:w="3900"/>
        <w:gridCol w:w="806"/>
      </w:tblGrid>
      <w:tr>
        <w:trPr>
          <w:tblHeader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Aktíva (k 1. 1. 2025)</w:t>
            </w:r>
          </w:p>
        </w:tc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€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Pasíva (k 1. 1. 2025)</w:t>
            </w:r>
          </w:p>
        </w:tc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€</w:t>
            </w:r>
          </w:p>
        </w:tc>
      </w:tr>
      <w:t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Neobežný majetok: stroje (420 000 - oprávky 180 000) a podiely v dcérskych firmách (50 000 + 90 000)</w:t>
            </w:r>
          </w:p>
        </w:tc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380 000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Krátkodobé záväzky: dodávatelia (z toho DREVOPLUS 9 000)</w:t>
            </w:r>
          </w:p>
        </w:tc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95 000</w:t>
            </w:r>
          </w:p>
        </w:tc>
      </w:tr>
      <w:t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Obežný majetok: materiál</w:t>
            </w:r>
          </w:p>
        </w:tc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85 000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Krátkodobé záväzky: rezerva na audit za rok 2024 (nedaňová)</w:t>
            </w:r>
          </w:p>
        </w:tc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2 800</w:t>
            </w:r>
          </w:p>
        </w:tc>
      </w:tr>
      <w:t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Obežný majetok: pohľadávky (z toho ATRIUM 7 200)</w:t>
            </w:r>
          </w:p>
        </w:tc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160 000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Krátkodobé záväzky: nájomné za 12/2024</w:t>
            </w:r>
          </w:p>
        </w:tc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3 000</w:t>
            </w:r>
          </w:p>
        </w:tc>
      </w:tr>
      <w:t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Obežný majetok: peniaze na bankových účtoch</w:t>
            </w:r>
          </w:p>
        </w:tc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205 800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Krátkodobé záväzky: zamestnanci, poisťovne, DPH</w:t>
            </w:r>
          </w:p>
        </w:tc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54 000</w:t>
            </w:r>
          </w:p>
        </w:tc>
      </w:tr>
      <w:t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Daň z príjmov: doplatok za rok 2024</w:t>
            </w:r>
          </w:p>
        </w:tc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6 000</w:t>
            </w:r>
          </w:p>
        </w:tc>
      </w:tr>
      <w:t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Vlastné imanie: základné imanie 30 000 + nerozdelený zisk 460 000 + zisk za rok 2024 180 000</w:t>
            </w:r>
          </w:p>
        </w:tc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670 000</w:t>
            </w:r>
          </w:p>
        </w:tc>
      </w:tr>
      <w:t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Aktíva spolu</w:t>
            </w:r>
          </w:p>
        </w:tc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sz w:val="18"/>
              </w:rPr>
              <w:t>830 800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Pasíva spolu</w:t>
            </w:r>
          </w:p>
        </w:tc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sz w:val="18"/>
              </w:rPr>
              <w:t>830 800</w:t>
            </w:r>
          </w:p>
        </w:tc>
      </w:tr>
    </w:tbl>
    <w:p>
      <w:pPr>
        <w:spacing w:after="60"/>
      </w:pPr>
    </w:p>
    <w:p>
      <w:pPr>
        <w:keepNext/>
        <w:spacing w:after="60"/>
      </w:pPr>
      <w:r>
        <w:rPr>
          <w:rFonts w:ascii="Calibri" w:hAnsi="Calibri"/>
          <w:b/>
          <w:i w:val="0"/>
          <w:sz w:val="22"/>
        </w:rPr>
        <w:t>Bežné účtovné prípady roku 2025 (zaúčtované v kategóriách, PP a OP sú už určené)</w:t>
      </w:r>
    </w:p>
    <w:tbl>
      <w:tblPr>
        <w:tblW w:type="auto" w:w="0"/>
        <w:jc w:val="left"/>
        <w:tblLook w:firstColumn="1" w:firstRow="1" w:lastColumn="0" w:lastRow="0" w:noHBand="0" w:noVBand="1" w:val="04A0"/>
        <w:tblW w:type="dxa" w:w="9412"/>
        <w:tblLayout w:type="fixed"/>
      </w:tblPr>
      <w:tblGrid>
        <w:gridCol w:w="760"/>
        <w:gridCol w:w="5052"/>
        <w:gridCol w:w="1000"/>
        <w:gridCol w:w="500"/>
        <w:gridCol w:w="500"/>
        <w:gridCol w:w="800"/>
        <w:gridCol w:w="800"/>
      </w:tblGrid>
      <w:tr>
        <w:trPr>
          <w:tblHeader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Doklad</w:t>
            </w:r>
          </w:p>
        </w:tc>
        <w:tc>
          <w:tcPr>
            <w:tcW w:type="dxa" w:w="50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Text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Suma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MD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D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PP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OP</w:t>
            </w: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SÚH01</w:t>
            </w:r>
          </w:p>
        </w:tc>
        <w:tc>
          <w:tcPr>
            <w:tcW w:type="dxa" w:w="50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Tržby za nábytok na mieru (súhrnne za rok 2025) - základ dane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1 450 000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OM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V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SÚH01</w:t>
            </w:r>
          </w:p>
        </w:tc>
        <w:tc>
          <w:tcPr>
            <w:tcW w:type="dxa" w:w="50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DPH 23 % k tržbám (dlžíme štátu)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333 500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OM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KZ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SÚH02</w:t>
            </w:r>
          </w:p>
        </w:tc>
        <w:tc>
          <w:tcPr>
            <w:tcW w:type="dxa" w:w="50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Inkasá pohľadávok od odberateľov (súhrnne)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1 700 000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OM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OM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SÚH03</w:t>
            </w:r>
          </w:p>
        </w:tc>
        <w:tc>
          <w:tcPr>
            <w:tcW w:type="dxa" w:w="50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Nákup materiálu na sklad (drevotrieska, MDF, kovanie) - základ dane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510 000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OM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KZ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SÚH03</w:t>
            </w:r>
          </w:p>
        </w:tc>
        <w:tc>
          <w:tcPr>
            <w:tcW w:type="dxa" w:w="50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DPH 23 % k materiálu (nárok na odpočítanie)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117 300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OM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KZ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SÚH04</w:t>
            </w:r>
          </w:p>
        </w:tc>
        <w:tc>
          <w:tcPr>
            <w:tcW w:type="dxa" w:w="50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Spotreba materiálu vo výrobe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515 000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N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OM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SÚH05</w:t>
            </w:r>
          </w:p>
        </w:tc>
        <w:tc>
          <w:tcPr>
            <w:tcW w:type="dxa" w:w="50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Spotreba energie a služby (doprava, údržba strojov, IT) - základ dane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143 000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N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KZ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SÚH05</w:t>
            </w:r>
          </w:p>
        </w:tc>
        <w:tc>
          <w:tcPr>
            <w:tcW w:type="dxa" w:w="50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DPH 23 % k energii a službám (nárok na odpočítanie)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32 890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OM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KZ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SÚH07</w:t>
            </w:r>
          </w:p>
        </w:tc>
        <w:tc>
          <w:tcPr>
            <w:tcW w:type="dxa" w:w="50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Nájomné za výrobnú halu za rok 2025 (12 x 3 000 €, oslobodené od DPH; nájomné za 12/2025 nezaplatené k 31. 12. 2025)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36 000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N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KZ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3 000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SÚH08</w:t>
            </w:r>
          </w:p>
        </w:tc>
        <w:tc>
          <w:tcPr>
            <w:tcW w:type="dxa" w:w="50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Reprezentácia - pohostenie zákazníkov na veľtrhu Mobitex (1 500 € + neodpočítateľná DPH 345 €)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1 845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N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KZ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1 845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SÚH09</w:t>
            </w:r>
          </w:p>
        </w:tc>
        <w:tc>
          <w:tcPr>
            <w:tcW w:type="dxa" w:w="50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Hrubé mzdy zamestnancov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360 000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N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KZ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SÚH09</w:t>
            </w:r>
          </w:p>
        </w:tc>
        <w:tc>
          <w:tcPr>
            <w:tcW w:type="dxa" w:w="50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Poistné zamestnávateľa (35,2 %)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126 720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N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KZ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SÚH10</w:t>
            </w:r>
          </w:p>
        </w:tc>
        <w:tc>
          <w:tcPr>
            <w:tcW w:type="dxa" w:w="50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Odpisy strojov a zariadení (účtovné = daňové)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60 000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N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NM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IÚD01</w:t>
            </w:r>
          </w:p>
        </w:tc>
        <w:tc>
          <w:tcPr>
            <w:tcW w:type="dxa" w:w="50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Pokuta od Slovenskej obchodnej inšpekcie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300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N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KZ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300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IÚD02</w:t>
            </w:r>
          </w:p>
        </w:tc>
        <w:tc>
          <w:tcPr>
            <w:tcW w:type="dxa" w:w="50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Tvorba opravnej položky 100 % k pohľadávke ATRIUM s. r. o. 7 200 € (6 000 € + DPH 20 %, splatná 31. 10. 2024, 426 dní po splatnosti); daňovo uznaná len 20 % = 1 440 €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7 200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N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OM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5 760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IÚD03</w:t>
            </w:r>
          </w:p>
        </w:tc>
        <w:tc>
          <w:tcPr>
            <w:tcW w:type="dxa" w:w="50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Tvorba rezervy na overenie účtovnej závierky za rok 2025 audítorom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3 200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N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KZ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3 200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IÚD04</w:t>
            </w:r>
          </w:p>
        </w:tc>
        <w:tc>
          <w:tcPr>
            <w:tcW w:type="dxa" w:w="50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Faktúra audítora za audit 2024 - použitie rezervy (rezerva sa mení na skutočný záväzok)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2 800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KZ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KZ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2 800</w:t>
            </w: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IÚD04</w:t>
            </w:r>
          </w:p>
        </w:tc>
        <w:tc>
          <w:tcPr>
            <w:tcW w:type="dxa" w:w="50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DPH 23 % k faktúre audítora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644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OM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KZ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VBÚ01</w:t>
            </w:r>
          </w:p>
        </w:tc>
        <w:tc>
          <w:tcPr>
            <w:tcW w:type="dxa" w:w="50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Úhrada nájomného za 12/2024 (v roku 2024 položka zvyšujúca VH v r. 140)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3 000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KZ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OM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3 000</w:t>
            </w: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VBÚ02</w:t>
            </w:r>
          </w:p>
        </w:tc>
        <w:tc>
          <w:tcPr>
            <w:tcW w:type="dxa" w:w="50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Úhrada doplatku dane z príjmov za rok 2024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6 000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DU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OM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VBÚ03</w:t>
            </w:r>
          </w:p>
        </w:tc>
        <w:tc>
          <w:tcPr>
            <w:tcW w:type="dxa" w:w="50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Preddavky na daň z príjmov zaplatené v roku 2025 (1 až 3/2025 po 3 000 €, 4 až 12/2025 po 3 500 €)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40 500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DU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OM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VBÚ04</w:t>
            </w:r>
          </w:p>
        </w:tc>
        <w:tc>
          <w:tcPr>
            <w:tcW w:type="dxa" w:w="50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Úhrady nájomného za 1 až 11/2025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33 000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KZ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OM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VBÚ05</w:t>
            </w:r>
          </w:p>
        </w:tc>
        <w:tc>
          <w:tcPr>
            <w:tcW w:type="dxa" w:w="50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Úhrady dodávateľom (súhrnne)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803 479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KZ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OM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VBÚ06</w:t>
            </w:r>
          </w:p>
        </w:tc>
        <w:tc>
          <w:tcPr>
            <w:tcW w:type="dxa" w:w="50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Výplaty miezd a odvody poistného (zjednodušene)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486 720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KZ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OM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VBÚ08</w:t>
            </w:r>
          </w:p>
        </w:tc>
        <w:tc>
          <w:tcPr>
            <w:tcW w:type="dxa" w:w="50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Úhrady DPH daňovému úradu (súhrnne)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182 666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KZ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OM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VBÚ09</w:t>
            </w:r>
          </w:p>
        </w:tc>
        <w:tc>
          <w:tcPr>
            <w:tcW w:type="dxa" w:w="50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Úhrada pokuty Slovenskej obchodnej inšpekcii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300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KZ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OM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</w:tbl>
    <w:p>
      <w:pPr>
        <w:spacing w:after="60"/>
      </w:pPr>
    </w:p>
    <w:p>
      <w:pPr>
        <w:spacing w:after="80"/>
      </w:pPr>
      <w:r>
        <w:rPr>
          <w:rFonts w:ascii="Calibri" w:hAnsi="Calibri"/>
          <w:b w:val="0"/>
          <w:i w:val="0"/>
          <w:sz w:val="18"/>
        </w:rPr>
        <w:t>Navyše (neúčtuje sa): záväzok voči DREVOPLUS s. r. o. 9 000 € za materiál, splatný 30. 9. 2024, je k 31. 12. 2025 stále nezaplatený - 457 dní po splatnosti, PP 1 800 € (20 %, § 17 ods. 27). Kategórie: NM, OM - neobežný a obežný majetok, VI - vlastné imanie, KZ - krátkodobé záväzky, N - náklady, V - výnosy, ND - náklad dane z príjmov, DU - daň z príjmov voči daňovému úradu.</w:t>
      </w:r>
    </w:p>
    <w:p>
      <w:pPr>
        <w:keepNext/>
        <w:spacing w:after="60"/>
      </w:pPr>
      <w:r>
        <w:rPr>
          <w:rFonts w:ascii="Calibri" w:hAnsi="Calibri"/>
          <w:b/>
          <w:i w:val="0"/>
          <w:sz w:val="22"/>
        </w:rPr>
        <w:t>Prípady s podielmi na zisku - doplníte vy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Valné zhromaždenie 30. 4. 2025 rozhodlo: zo zisku za rok 2024 (180 000 €) sa spoločníkom vyplatí 150 000 € podľa ich podielov, zvyšok 30 000 € zostane vo firme. Podiely na zisku sa vyplatili 20. 5. 2025. Dcérske firmy rozhodli o výplate podielov na zisku za rok 2024 v máji a júni 2025.</w:t>
      </w:r>
    </w:p>
    <w:tbl>
      <w:tblPr>
        <w:tblW w:type="auto" w:w="0"/>
        <w:jc w:val="left"/>
        <w:tblLook w:firstColumn="1" w:firstRow="1" w:lastColumn="0" w:lastRow="0" w:noHBand="0" w:noVBand="1" w:val="04A0"/>
        <w:tblW w:type="dxa" w:w="9412"/>
        <w:tblLayout w:type="fixed"/>
      </w:tblPr>
      <w:tblGrid>
        <w:gridCol w:w="760"/>
        <w:gridCol w:w="4252"/>
        <w:gridCol w:w="900"/>
        <w:gridCol w:w="500"/>
        <w:gridCol w:w="500"/>
        <w:gridCol w:w="1500"/>
        <w:gridCol w:w="1000"/>
      </w:tblGrid>
      <w:tr>
        <w:trPr>
          <w:tblHeader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Doklad</w:t>
            </w:r>
          </w:p>
        </w:tc>
        <w:tc>
          <w:tcPr>
            <w:tcW w:type="dxa" w:w="4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Čo sa stalo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Suma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MD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Mení sa VH? O koľko?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PP / OP</w:t>
            </w: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IÚD05</w:t>
            </w:r>
          </w:p>
        </w:tc>
        <w:tc>
          <w:tcPr>
            <w:tcW w:type="dxa" w:w="4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Valné zhromaždenie rozdelilo zisk za rok 2024 - podiely na zisku spoločníkom (dlžíme ich spoločníkom)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150 000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IÚD05</w:t>
            </w:r>
          </w:p>
        </w:tc>
        <w:tc>
          <w:tcPr>
            <w:tcW w:type="dxa" w:w="4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Zvyšok zisku za rok 2024 zostáva vo firme ako nerozdelený zisk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30 000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IÚD06</w:t>
            </w:r>
          </w:p>
        </w:tc>
        <w:tc>
          <w:tcPr>
            <w:tcW w:type="dxa" w:w="4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Zrážková daň z podielov na zisku (časť dlhu voči spoločníkom sa mení na dlh voči štátu)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VBÚ10</w:t>
            </w:r>
          </w:p>
        </w:tc>
        <w:tc>
          <w:tcPr>
            <w:tcW w:type="dxa" w:w="4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Výplata podielov na zisku spoločníkom (po zrážke dane)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VBÚ11</w:t>
            </w:r>
          </w:p>
        </w:tc>
        <w:tc>
          <w:tcPr>
            <w:tcW w:type="dxa" w:w="4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Odvod zrazenej dane z podielov na zisku za máj 2025 daňovému úradu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IÚD07</w:t>
            </w:r>
          </w:p>
        </w:tc>
        <w:tc>
          <w:tcPr>
            <w:tcW w:type="dxa" w:w="4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Podiel na zisku od dcérskej firmy MALACHIT Interiér s. r. o. (Košice, 100 %) zo zisku za rok 2024 - nárok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40 000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VBÚ12</w:t>
            </w:r>
          </w:p>
        </w:tc>
        <w:tc>
          <w:tcPr>
            <w:tcW w:type="dxa" w:w="4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Inkaso podielu na zisku od MALACHIT Interiér s. r. o.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40 000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IÚD08</w:t>
            </w:r>
          </w:p>
        </w:tc>
        <w:tc>
          <w:tcPr>
            <w:tcW w:type="dxa" w:w="4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Podiel na zisku od dcérskej firmy MALACHIT Möbel GmbH (Viedeň, 60 %) zo zisku za rok 2024 - nárok, Rakúsko daň nezrazilo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25 000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VBÚ13</w:t>
            </w:r>
          </w:p>
        </w:tc>
        <w:tc>
          <w:tcPr>
            <w:tcW w:type="dxa" w:w="4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Inkaso podielu na zisku od MALACHIT Möbel GmbH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25 000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6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2E74B5"/>
          <w:sz w:val="24"/>
        </w:rPr>
        <w:t>Úloha 1 - koľko dostane ktorý spoločník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Pre každého spoločníka určte, či mu MALACHIT z podielu na zisku zrazí daň, akou sadzbou a koľko mu vyplatí. Pomôže rámček 1. Potom doplňte sumy v riadkoch IÚD06, VBÚ10 a VBÚ11.</w:t>
      </w:r>
    </w:p>
    <w:tbl>
      <w:tblPr>
        <w:tblW w:type="auto" w:w="0"/>
        <w:jc w:val="left"/>
        <w:tblLook w:firstColumn="1" w:firstRow="1" w:lastColumn="0" w:lastRow="0" w:noHBand="0" w:noVBand="1" w:val="04A0"/>
        <w:tblW w:type="dxa" w:w="9412"/>
        <w:tblLayout w:type="fixed"/>
      </w:tblPr>
      <w:tblGrid>
        <w:gridCol w:w="1900"/>
        <w:gridCol w:w="900"/>
        <w:gridCol w:w="1100"/>
        <w:gridCol w:w="900"/>
        <w:gridCol w:w="1100"/>
        <w:gridCol w:w="1100"/>
        <w:gridCol w:w="2412"/>
      </w:tblGrid>
      <w:tr>
        <w:trPr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Spoločník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Rezidencia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Podiel na zisku (€)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Sadzba dane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Zrazená daň (€)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Vyplatí sa (€)</w:t>
            </w:r>
          </w:p>
        </w:tc>
        <w:tc>
          <w:tcPr>
            <w:tcW w:type="dxa" w:w="24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Prečo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Ing. Marek Kollár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SR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75 000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24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Ing. Tereza Nováková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ČR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30 000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24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MORAVA HOLDING s.r.o.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ČR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45 000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24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Spolu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sz w:val="18"/>
              </w:rPr>
              <w:t>150 000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24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6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2E74B5"/>
          <w:sz w:val="24"/>
        </w:rPr>
        <w:t>Úloha 2 - čo sa stalo s výsledkom hospodárenia a so základom dane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Pri každom prípade s podielmi na zisku doplňte MD a D (stačia kategórie), či sa mení výsledok hospodárenia a či vzniká PP alebo OP. Potom odpovedzte:</w:t>
      </w:r>
    </w:p>
    <w:p>
      <w:pPr>
        <w:spacing w:after="60"/>
        <w:ind w:left="340" w:hanging="340"/>
      </w:pPr>
      <w:r>
        <w:rPr>
          <w:rFonts w:ascii="Calibri" w:hAnsi="Calibri"/>
          <w:b w:val="0"/>
          <w:i w:val="0"/>
          <w:sz w:val="22"/>
        </w:rPr>
        <w:t>a)  Prečo výplata podielov na zisku spoločníkom (150 000 €) nezníži výsledok hospodárenia MALACHIT ani jej základ dane?</w:t>
      </w:r>
    </w:p>
    <w:p>
      <w:pPr>
        <w:spacing w:after="60"/>
        <w:ind w:left="340" w:hanging="340"/>
      </w:pPr>
      <w:r>
        <w:rPr>
          <w:rFonts w:ascii="Calibri" w:hAnsi="Calibri"/>
          <w:b w:val="0"/>
          <w:i w:val="0"/>
          <w:sz w:val="22"/>
        </w:rPr>
        <w:t>b)  Prečo podiel na zisku od dcérskej firmy zvýši výsledok hospodárenia, ale základ dane nie? Kam v daňovom priznaní patrí?</w:t>
      </w:r>
    </w:p>
    <w:p>
      <w:pPr>
        <w:spacing w:after="60"/>
        <w:ind w:left="340" w:hanging="340"/>
      </w:pPr>
      <w:r>
        <w:rPr>
          <w:rFonts w:ascii="Calibri" w:hAnsi="Calibri"/>
          <w:b w:val="0"/>
          <w:i w:val="0"/>
          <w:sz w:val="22"/>
        </w:rPr>
        <w:t>c)  Rakúska dcéra pri výplate nezrazila žiadnu daň. Prečo?</w:t>
      </w: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2E74B5"/>
          <w:sz w:val="24"/>
        </w:rPr>
        <w:t>Úloha 3 - daňové priznanie DPPO za rok 2025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Zistite výsledok hospodárenia (výnosy - náklady) a vyplňte tabuľku. Riadky tabuľky A, r. 140, 180, 270 a 290 poznáte z cvičenia 4; nový je r. 210.</w:t>
      </w:r>
    </w:p>
    <w:tbl>
      <w:tblPr>
        <w:tblW w:type="auto" w:w="0"/>
        <w:jc w:val="left"/>
        <w:tblLook w:firstColumn="1" w:firstRow="1" w:lastColumn="0" w:lastRow="0" w:noHBand="0" w:noVBand="1" w:val="04A0"/>
        <w:tblW w:type="dxa" w:w="9412"/>
        <w:tblLayout w:type="fixed"/>
      </w:tblPr>
      <w:tblGrid>
        <w:gridCol w:w="1900"/>
        <w:gridCol w:w="5300"/>
        <w:gridCol w:w="2212"/>
      </w:tblGrid>
      <w:tr>
        <w:trPr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Riadok DPPO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Čo tam patrí</w:t>
            </w:r>
          </w:p>
        </w:tc>
        <w:tc>
          <w:tcPr>
            <w:tcW w:type="dxa" w:w="2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Suma v €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r. 100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Výsledok hospodárenia (výnosy - náklady)</w:t>
            </w:r>
          </w:p>
        </w:tc>
        <w:tc>
          <w:tcPr>
            <w:tcW w:type="dxa" w:w="2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r. 130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Tabuľka A: reprezentácia, opravná položka nad limit, rezerva na audit, pokuta</w:t>
            </w:r>
          </w:p>
        </w:tc>
        <w:tc>
          <w:tcPr>
            <w:tcW w:type="dxa" w:w="2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r. 140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Nezaplatené nájomné za 12/2025</w:t>
            </w:r>
          </w:p>
        </w:tc>
        <w:tc>
          <w:tcPr>
            <w:tcW w:type="dxa" w:w="2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r. 180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Nezaplatený záväzok DREVOPLUS (§ 17 ods. 27)</w:t>
            </w:r>
          </w:p>
        </w:tc>
        <w:tc>
          <w:tcPr>
            <w:tcW w:type="dxa" w:w="2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r. 200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PP spolu</w:t>
            </w:r>
          </w:p>
        </w:tc>
        <w:tc>
          <w:tcPr>
            <w:tcW w:type="dxa" w:w="2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r. 210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Podiely na zisku od dcérskych firiem (nie sú predmetom dane)</w:t>
            </w:r>
          </w:p>
        </w:tc>
        <w:tc>
          <w:tcPr>
            <w:tcW w:type="dxa" w:w="2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r. 270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Zaplatené nájomné za 12/2024</w:t>
            </w:r>
          </w:p>
        </w:tc>
        <w:tc>
          <w:tcPr>
            <w:tcW w:type="dxa" w:w="2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r. 290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Použitie rezervy na audit za rok 2024</w:t>
            </w:r>
          </w:p>
        </w:tc>
        <w:tc>
          <w:tcPr>
            <w:tcW w:type="dxa" w:w="2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r. 300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OP spolu</w:t>
            </w:r>
          </w:p>
        </w:tc>
        <w:tc>
          <w:tcPr>
            <w:tcW w:type="dxa" w:w="2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r. 400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Základ dane (r. 100 + r. 200 - r. 300)</w:t>
            </w:r>
          </w:p>
        </w:tc>
        <w:tc>
          <w:tcPr>
            <w:tcW w:type="dxa" w:w="2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r. 560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Úhrn zdaniteľných výnosov (výnosy bez podielov na zisku)</w:t>
            </w:r>
          </w:p>
        </w:tc>
        <w:tc>
          <w:tcPr>
            <w:tcW w:type="dxa" w:w="2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r. 550, r. 600 až 800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Sadzba a daň</w:t>
            </w:r>
          </w:p>
        </w:tc>
        <w:tc>
          <w:tcPr>
            <w:tcW w:type="dxa" w:w="2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r. 810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Minimálna daň</w:t>
            </w:r>
          </w:p>
        </w:tc>
        <w:tc>
          <w:tcPr>
            <w:tcW w:type="dxa" w:w="2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r. 1040, r. 1100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Zaplatené preddavky a daň na úhradu</w:t>
            </w:r>
          </w:p>
        </w:tc>
        <w:tc>
          <w:tcPr>
            <w:tcW w:type="dxa" w:w="2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r. 1110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Daň na účely preddavkov - aké preddavky od apríla 2026?</w:t>
            </w:r>
          </w:p>
        </w:tc>
        <w:tc>
          <w:tcPr>
            <w:tcW w:type="dxa" w:w="2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right"/>
            </w:pPr>
          </w:p>
        </w:tc>
      </w:tr>
    </w:tbl>
    <w:p>
      <w:pPr>
        <w:spacing w:after="6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2E74B5"/>
          <w:sz w:val="24"/>
        </w:rPr>
        <w:t>Úloha 4 - kontrolné otázky</w:t>
      </w:r>
    </w:p>
    <w:p>
      <w:pPr>
        <w:spacing w:after="60"/>
        <w:ind w:left="340" w:hanging="340"/>
      </w:pPr>
      <w:r>
        <w:rPr>
          <w:rFonts w:ascii="Calibri" w:hAnsi="Calibri"/>
          <w:b w:val="0"/>
          <w:i w:val="0"/>
          <w:sz w:val="22"/>
        </w:rPr>
        <w:t>a)  V roku 2026 sa bude rozdeľovať zisk za rok 2025. Akou sadzbou sa zrazí daň Ing. Kollárovi a prečo nie 10 %?</w:t>
      </w:r>
    </w:p>
    <w:p>
      <w:pPr>
        <w:spacing w:after="60"/>
        <w:ind w:left="340" w:hanging="340"/>
      </w:pPr>
      <w:r>
        <w:rPr>
          <w:rFonts w:ascii="Calibri" w:hAnsi="Calibri"/>
          <w:b w:val="0"/>
          <w:i w:val="0"/>
          <w:sz w:val="22"/>
        </w:rPr>
        <w:t>b)  MORAVA HOLDING by vlastnila len 5 %. Zrazila by MALACHIT daň?</w:t>
      </w:r>
    </w:p>
    <w:p>
      <w:pPr>
        <w:spacing w:after="60"/>
        <w:ind w:left="340" w:hanging="340"/>
      </w:pPr>
      <w:r>
        <w:rPr>
          <w:rFonts w:ascii="Calibri" w:hAnsi="Calibri"/>
          <w:b w:val="0"/>
          <w:i w:val="0"/>
          <w:sz w:val="22"/>
        </w:rPr>
        <w:t>c)  Keby MALACHIT sídlila v Estónsku a celý zisk nechala vo firme na nové stroje, koľko by zaplatila daň z príjmov? Pomôže prednáška 5.</w:t>
      </w: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2E74B5"/>
          <w:sz w:val="24"/>
        </w:rPr>
        <w:t>Práca s aplikáciou IUP 2 NHF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V aplikácii IUP 2 NHF (https://udpo-nhf.vercel.app/app.html) nechajte základné kategórie, v časti Zadania zvoľte CSV z internetu a načítajte https://udpo-nhf.vercel.app/PR-05-NHF-zadanie.csv. Bežné prípady sú zaúčtované. V riadkoch s podielmi na zisku doplňte chýbajúce sumy, MD a D a pri prijatých podieloch na zisku stĺpec OP s paragrafom § 12 ods. 7 písm. c). Na karte Daň z príjmov doplňte ručnú PP 1 800 € (§ 17 ods. 27) a preddavky prepíšte na 40 500 € (aplikácia by za preddavok považovala aj doplatok dane za rok 2024). Pozor: aplikácia určuje sadzbu a minimálnu daň zo všetkých výnosov vrátane podielov na zisku - v DPPO do r. 560 podiely na zisku nepatria (tu to výsledok nezmení).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Na precvičenie MD a D a vplyvu na výsledok hospodárenia a základ dane použite kartu Testovacia zóna v tej istej aplikácii.</w:t>
      </w: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2E74B5"/>
          <w:sz w:val="24"/>
        </w:rPr>
        <w:t>Opora k riešeniu</w:t>
      </w:r>
    </w:p>
    <w:p>
      <w:pPr>
        <w:keepNext/>
        <w:spacing w:after="60"/>
      </w:pPr>
      <w:r>
        <w:rPr>
          <w:rFonts w:ascii="Calibri" w:hAnsi="Calibri"/>
          <w:b/>
          <w:i w:val="0"/>
          <w:sz w:val="22"/>
        </w:rPr>
        <w:t>Rámček 1 - Kto platí daň z podielu na zisku, ktorý vypláca slovenská firma</w:t>
      </w:r>
    </w:p>
    <w:tbl>
      <w:tblPr>
        <w:tblW w:type="auto" w:w="0"/>
        <w:jc w:val="left"/>
        <w:tblLook w:firstColumn="1" w:firstRow="1" w:lastColumn="0" w:lastRow="0" w:noHBand="0" w:noVBand="1" w:val="04A0"/>
        <w:tblW w:type="dxa" w:w="9412"/>
        <w:tblLayout w:type="fixed"/>
      </w:tblPr>
      <w:tblGrid>
        <w:gridCol w:w="2300"/>
        <w:gridCol w:w="7112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Kto dostáva</w:t>
            </w:r>
          </w:p>
        </w:tc>
        <w:tc>
          <w:tcPr>
            <w:tcW w:type="dxa" w:w="7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Pravidlo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Fyzická osoba zo Slovenska</w:t>
            </w:r>
          </w:p>
        </w:tc>
        <w:tc>
          <w:tcPr>
            <w:tcW w:type="dxa" w:w="7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Firma zrazí daň a odvedie ju štátu. Sadzba závisí od toho, z ktorého roka je zisk: zisk za roky 2017 až 2023 7 %, zisk za rok 2024 10 %, zisk za roky od 2025 7 %. Zisk za roky 2004 až 2016 sa nezdaňuje.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Fyzická osoba z iného štátu</w:t>
            </w:r>
          </w:p>
        </w:tc>
        <w:tc>
          <w:tcPr>
            <w:tcW w:type="dxa" w:w="7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Rovnako ako slovenská fyzická osoba. Zmluva o zamedzení dvojitého zdanenia môže slovenskú daň len znížiť, nikdy zvýšiť (s Českom najviac 15 %).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Firma (slovenská aj zahraničná)</w:t>
            </w:r>
          </w:p>
        </w:tc>
        <w:tc>
          <w:tcPr>
            <w:tcW w:type="dxa" w:w="7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Nezdaňuje sa (§ 12 ods. 7 písm. c) ZDP). Zisk už raz zdanila firma, ktorá ho vypláca.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Osoba zo štátu, ktorý so SR nespolupracuje v daňových veciach</w:t>
            </w:r>
          </w:p>
        </w:tc>
        <w:tc>
          <w:tcPr>
            <w:tcW w:type="dxa" w:w="7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35 % (štát nie je v zozname ministerstva financií).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Kedy štátu</w:t>
            </w:r>
          </w:p>
        </w:tc>
        <w:tc>
          <w:tcPr>
            <w:tcW w:type="dxa" w:w="7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Do 15. dňa nasledujúceho mesiaca a spolu s oznámením o zrazení a odvedení dane (§ 43 ods. 11).</w:t>
            </w:r>
          </w:p>
        </w:tc>
      </w:tr>
    </w:tbl>
    <w:p>
      <w:pPr>
        <w:spacing w:after="60"/>
      </w:pPr>
    </w:p>
    <w:p>
      <w:pPr>
        <w:keepNext/>
        <w:spacing w:after="60"/>
      </w:pPr>
      <w:r>
        <w:rPr>
          <w:rFonts w:ascii="Calibri" w:hAnsi="Calibri"/>
          <w:b/>
          <w:i w:val="0"/>
          <w:sz w:val="22"/>
        </w:rPr>
        <w:t>Rámček 2 - Prečo dividenda medzi firmami nie je zdanená</w:t>
      </w:r>
    </w:p>
    <w:tbl>
      <w:tblPr>
        <w:tblW w:type="auto" w:w="0"/>
        <w:jc w:val="left"/>
        <w:tblLook w:firstColumn="1" w:firstRow="1" w:lastColumn="0" w:lastRow="0" w:noHBand="0" w:noVBand="1" w:val="04A0"/>
        <w:tblW w:type="dxa" w:w="9412"/>
        <w:tblLayout w:type="fixed"/>
      </w:tblPr>
      <w:tblGrid>
        <w:gridCol w:w="2300"/>
        <w:gridCol w:w="7112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Otázka</w:t>
            </w:r>
          </w:p>
        </w:tc>
        <w:tc>
          <w:tcPr>
            <w:tcW w:type="dxa" w:w="7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Odpoveď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Odkiaľ je dividenda?</w:t>
            </w:r>
          </w:p>
        </w:tc>
        <w:tc>
          <w:tcPr>
            <w:tcW w:type="dxa" w:w="7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Zo zisku dcérskej firmy po zdanení - dcéra už zaplatila daň z príjmov.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Čo by sa stalo, keby sa zdanila?</w:t>
            </w:r>
          </w:p>
        </w:tc>
        <w:tc>
          <w:tcPr>
            <w:tcW w:type="dxa" w:w="7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Ten istý zisk by sa zdanil druhýkrát u matky, tretíkrát u jej vlastníka - pri každom poschodí skupiny znova (ekonomické dvojité zdanenie).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Ako sa to rieši v priznaní?</w:t>
            </w:r>
          </w:p>
        </w:tc>
        <w:tc>
          <w:tcPr>
            <w:tcW w:type="dxa" w:w="7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Výnos z dividendy je vo výsledku hospodárenia (r. 100). Do základu dane nepatrí, preto ho odpočítame v r. 210. Do r. 560 (výnosy, od ktorých závisí sadzba a minimálna daň) sa nezapočíta.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A dividenda zo zahraničia?</w:t>
            </w:r>
          </w:p>
        </w:tc>
        <w:tc>
          <w:tcPr>
            <w:tcW w:type="dxa" w:w="7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Rovnako, ak firma nie je zo štátu, ktorý so SR nespolupracuje. V EÚ štát dcéry spravidla nezráža daň (smernica o materských a dcérskych spoločnostiach - podiel aspoň 10 %).</w:t>
            </w:r>
          </w:p>
        </w:tc>
      </w:tr>
    </w:tbl>
    <w:p>
      <w:pPr>
        <w:spacing w:after="60"/>
      </w:pPr>
    </w:p>
    <w:p>
      <w:pPr>
        <w:keepNext/>
        <w:spacing w:after="60"/>
      </w:pPr>
      <w:r>
        <w:rPr>
          <w:rFonts w:ascii="Calibri" w:hAnsi="Calibri"/>
          <w:b/>
          <w:i w:val="0"/>
          <w:sz w:val="22"/>
        </w:rPr>
        <w:t>Rámček 3 - Vyplácame dividendu: čo sa deje v kategóriách</w:t>
      </w:r>
    </w:p>
    <w:tbl>
      <w:tblPr>
        <w:tblW w:type="auto" w:w="0"/>
        <w:jc w:val="left"/>
        <w:tblLook w:firstColumn="1" w:firstRow="1" w:lastColumn="0" w:lastRow="0" w:noHBand="0" w:noVBand="1" w:val="04A0"/>
        <w:tblW w:type="dxa" w:w="9412"/>
        <w:tblLayout w:type="fixed"/>
      </w:tblPr>
      <w:tblGrid>
        <w:gridCol w:w="2300"/>
        <w:gridCol w:w="7112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Krok</w:t>
            </w:r>
          </w:p>
        </w:tc>
        <w:tc>
          <w:tcPr>
            <w:tcW w:type="dxa" w:w="7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Kategórie a vplyv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Valné zhromaždenie rozdelí zisk</w:t>
            </w:r>
          </w:p>
        </w:tc>
        <w:tc>
          <w:tcPr>
            <w:tcW w:type="dxa" w:w="7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VI / KZ - vlastné imanie klesne, vznikne dlh voči spoločníkom. Výsledok hospodárenia sa nemení (nie je to náklad).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Firma zrazí daň</w:t>
            </w:r>
          </w:p>
        </w:tc>
        <w:tc>
          <w:tcPr>
            <w:tcW w:type="dxa" w:w="7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KZ / KZ - časť dlhu voči spoločníkom sa zmení na dlh voči štátu.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Výplata a odvod dane</w:t>
            </w:r>
          </w:p>
        </w:tc>
        <w:tc>
          <w:tcPr>
            <w:tcW w:type="dxa" w:w="7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KZ / OM - dlhy zaniknú, peniaze odídu. Výsledok hospodárenia ani základ dane sa nemenia.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Prijatá dividenda od dcéry</w:t>
            </w:r>
          </w:p>
        </w:tc>
        <w:tc>
          <w:tcPr>
            <w:tcW w:type="dxa" w:w="7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OM / V - výnos zvýši výsledok hospodárenia, v priznaní OP v r. 210.</w:t>
            </w:r>
          </w:p>
        </w:tc>
      </w:tr>
    </w:tbl>
    <w:p>
      <w:pPr>
        <w:spacing w:after="6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5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