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6b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6b7"/>
          <w:sz w:val="36"/>
          <w:szCs w:val="36"/>
          <w:u w:val="none"/>
          <w:shd w:fill="auto" w:val="clear"/>
          <w:vertAlign w:val="baseline"/>
          <w:rtl w:val="0"/>
        </w:rPr>
        <w:t xml:space="preserve">PREBERACÍ PROTOKOL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Ind w:w="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395"/>
        <w:gridCol w:w="4667"/>
        <w:tblGridChange w:id="0">
          <w:tblGrid>
            <w:gridCol w:w="4395"/>
            <w:gridCol w:w="46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ODOVZDÁVAJÚCI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Meno a priezvisko/názov spoločnosti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Dátum narodenia/IČO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Trvalý pobyt/sídlo spoločnosti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Telefón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DIČ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78.0000000000004" w:tblpY="0"/>
        <w:tblW w:w="9062.0" w:type="dxa"/>
        <w:jc w:val="left"/>
        <w:tblInd w:w="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395"/>
        <w:gridCol w:w="4667"/>
        <w:tblGridChange w:id="0">
          <w:tblGrid>
            <w:gridCol w:w="4395"/>
            <w:gridCol w:w="46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PREBERAJÚCI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Meno a priezvisko/názov spoločnosti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hd w:fill="efefe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Dátum narodenia/IČO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Trvalý pobyt/sídlo spoločnosti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hd w:fill="efefe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Telefón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DIČ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V zmysle podmienok Kúpnej zmluvy uzatvorenej medzi Odovzdávajúcim a Preberajúcim odovzdávajúci odovzdáva a preberajúci preberá nehnuteľnosť:</w:t>
      </w:r>
    </w:p>
    <w:p w:rsidR="00000000" w:rsidDel="00000000" w:rsidP="00000000" w:rsidRDefault="00000000" w:rsidRPr="00000000" w14:paraId="0000002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Ind w:w="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NEHNUTEĽNOSŤ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b w:val="1"/>
                <w:bCs w:val="1"/>
                <w:color w:val="171717"/>
                <w:sz w:val="22"/>
                <w:szCs w:val="22"/>
                <w:rtl w:val="0"/>
              </w:rPr>
              <w:t xml:space="preserve">Byt číslo 12 , </w:t>
            </w:r>
            <w:r w:rsidDel="00000000" w:rsidR="00000000" w:rsidRPr="00000000">
              <w:rPr>
                <w:color w:val="171717"/>
                <w:sz w:val="22"/>
                <w:szCs w:val="22"/>
                <w:rtl w:val="0"/>
              </w:rPr>
              <w:t xml:space="preserve">4.p., vchod č. 21 Brezová ul ,  bytový dom  so súpisným číslom 2055 , druh stavby 9, bytový dom postavený na parcele 2781/1000, </w:t>
            </w:r>
            <w:r w:rsidDel="00000000" w:rsidR="00000000" w:rsidRPr="00000000">
              <w:rPr>
                <w:b w:val="1"/>
                <w:bCs w:val="1"/>
                <w:color w:val="171717"/>
                <w:sz w:val="22"/>
                <w:szCs w:val="22"/>
                <w:rtl w:val="0"/>
              </w:rPr>
              <w:t xml:space="preserve">spoluvlastnícky podiel predávajúceho je 1/1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74"/>
        <w:jc w:val="both"/>
        <w:rPr/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Byt je v čase odovzdania nezariadený. 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  <w:rtl w:val="0"/>
        </w:rPr>
        <w:t xml:space="preserve">ZARIADENIE A VYBAVENIE BYTU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KUCHYŇA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2.0" w:type="dxa"/>
        <w:jc w:val="left"/>
        <w:tblInd w:w="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KÚPEĽŇA A WC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INÉ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left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STAV BYTU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color w:val="171717"/>
                <w:rtl w:val="0"/>
              </w:rPr>
              <w:t xml:space="preserve">Byt je v pôvodnom stave.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color w:val="171717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left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VADY ZISTENÉ PRI PREBERANÍ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71717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767171"/>
                <w:sz w:val="22"/>
                <w:szCs w:val="22"/>
                <w:rtl w:val="0"/>
              </w:rPr>
              <w:t xml:space="preserve">Odovzdávajúci a Preberajúci odčítali ku dňu odovzdania nasledovné stavy meračov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color w:val="76717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Elektromer č.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0"/>
                <w:bCs w:val="0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Vodomer teplá voda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Vodomer studená voda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Plynomer č.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i w:val="0"/>
                <w:i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767171"/>
                <w:sz w:val="22"/>
                <w:szCs w:val="22"/>
                <w:rtl w:val="0"/>
              </w:rPr>
              <w:t xml:space="preserve">Merače tepla, radiátory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color w:val="171717"/>
                <w:sz w:val="22"/>
                <w:szCs w:val="22"/>
                <w:rtl w:val="0"/>
              </w:rPr>
              <w:t xml:space="preserve">Kuchyňa 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bytu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vchodu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pivnice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garáže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schránky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Tento protokol je vyhotovený v 2 rovnopisoch.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V ………………………, dňa</w:t>
        <w:tab/>
        <w:tab/>
        <w:tab/>
        <w:tab/>
        <w:tab/>
        <w:tab/>
        <w:t xml:space="preserve">V ……………………, dňa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20619852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7788" y="3780000"/>
                          <a:ext cx="2236424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20619852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3575050</wp:posOffset>
                </wp:positionH>
                <wp:positionV relativeFrom="paragraph">
                  <wp:posOffset>25400</wp:posOffset>
                </wp:positionV>
                <wp:extent cx="569" cy="12700"/>
                <wp:effectExtent b="0" l="0" r="0" t="0"/>
                <wp:wrapNone/>
                <wp:docPr id="20619852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48720" y="3779716"/>
                          <a:ext cx="2194560" cy="56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3575050</wp:posOffset>
                </wp:positionH>
                <wp:positionV relativeFrom="paragraph">
                  <wp:posOffset>25400</wp:posOffset>
                </wp:positionV>
                <wp:extent cx="569" cy="12700"/>
                <wp:effectExtent b="0" l="0" r="0" t="0"/>
                <wp:wrapNone/>
                <wp:docPr id="206198524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ind w:left="708" w:firstLine="0"/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    Odovzdávajúci</w:t>
        <w:tab/>
        <w:tab/>
        <w:tab/>
        <w:tab/>
        <w:tab/>
        <w:tab/>
        <w:t xml:space="preserve">          Preberajúci</w:t>
      </w:r>
    </w:p>
    <w:p w:rsidR="00000000" w:rsidDel="00000000" w:rsidP="00000000" w:rsidRDefault="00000000" w:rsidRPr="00000000" w14:paraId="000000A3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Touto cestou by sme sa Vám chceli poďakovať za spoluprácu. Veríme, že ste boli s našimi službami spokojný a ak by ste v budúcnosti potrebovali pomoc v oblasti nehnuteľností, neváhajte nás kedykoľvek kontaktovať.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Ako Odovzdávajúci ste odovzdali svoju nehnuteľnosť novému vlastníkovi, takže Vám chceme poskytnúť zopár užitočných informácií o tom, čo bude nasledovať a na čo nezabudnúť.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Ako Preberajúci ste prebrali nehnuteľnosť od pôvodného vlastníka, takže Vám chceme poskytnúť zopár užitočných informácií o tom, čo bude nasledovať a na čo nezabudnúť.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Moderný maklér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  <w:rtl w:val="0"/>
        </w:rPr>
        <w:t xml:space="preserve">PREHLÁSENIE ELEKTRINY/PLYNU V ZSE/VSE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Predávajúci je potrebný odhlásiť sa ako odberateľ na čísle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0850 123 333 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(VSE) alebo na čísle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0850 111 555 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(ZSE).</w:t>
      </w:r>
    </w:p>
    <w:p w:rsidR="00000000" w:rsidDel="00000000" w:rsidP="00000000" w:rsidRDefault="00000000" w:rsidRPr="00000000" w14:paraId="000000B4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Údaje potrebné pri odhlásení:</w:t>
      </w:r>
    </w:p>
    <w:p w:rsidR="00000000" w:rsidDel="00000000" w:rsidP="00000000" w:rsidRDefault="00000000" w:rsidRPr="00000000" w14:paraId="000000B6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665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658"/>
        <w:tblGridChange w:id="0">
          <w:tblGrid>
            <w:gridCol w:w="6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Číslo odberného miesta (číslo je uvedené na zmluve alebo faktúre)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Číslo obchodného partnera (číslo je uvedené na zmluve alebo faktúre)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Stav a číslo elektromeru/plynomeru</w:t>
            </w:r>
          </w:p>
        </w:tc>
      </w:tr>
    </w:tbl>
    <w:p w:rsidR="00000000" w:rsidDel="00000000" w:rsidP="00000000" w:rsidRDefault="00000000" w:rsidRPr="00000000" w14:paraId="000000BA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Predávajúci ako pôvodný vlastník vykoná prehlásenie zmeny odberateľa na odbernom mieste, následne Kupujúci, ako nový vlastník, je povinný sa do 3 dní (pracovných dní) telefonicky prihlásiť ako nový odberateľ na čísle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0850 123 333  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(VSE) alebo na čísle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0850 111 555 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(ZSE). Ak tak nespraví, bude mu prerušená dodávka elektrickej energie/plynu.</w:t>
      </w:r>
    </w:p>
    <w:p w:rsidR="00000000" w:rsidDel="00000000" w:rsidP="00000000" w:rsidRDefault="00000000" w:rsidRPr="00000000" w14:paraId="000000BC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Údaje potrebné pri prihlásení:</w:t>
      </w:r>
    </w:p>
    <w:p w:rsidR="00000000" w:rsidDel="00000000" w:rsidP="00000000" w:rsidRDefault="00000000" w:rsidRPr="00000000" w14:paraId="000000BE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665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658"/>
        <w:tblGridChange w:id="0">
          <w:tblGrid>
            <w:gridCol w:w="6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Číslo odberného miesta (číslo je uvedené na zmluve alebo faktúre)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Číslo obchodného partnera (číslo je uvedené na zmluve alebo faktúre)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Stav a číslo elektromeru / plynomeru</w:t>
            </w:r>
          </w:p>
        </w:tc>
      </w:tr>
    </w:tbl>
    <w:p w:rsidR="00000000" w:rsidDel="00000000" w:rsidP="00000000" w:rsidRDefault="00000000" w:rsidRPr="00000000" w14:paraId="000000C2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Prehlásenie je možné realizovať aj pomocou „Žiadosti o zmenu odberateľa na odbernom mieste“, ktorá je dostupná na stránke www.zse.sk/www.vse.sk.</w:t>
      </w:r>
    </w:p>
    <w:p w:rsidR="00000000" w:rsidDel="00000000" w:rsidP="00000000" w:rsidRDefault="00000000" w:rsidRPr="00000000" w14:paraId="000000C4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  <w:rtl w:val="0"/>
        </w:rPr>
        <w:t xml:space="preserve">PREHLÁSENIE ELEKTRINY/PLYNU V SPP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Je potrebné, aby predávajúci a kupujúci vyplnili pri odovzdávaní nehnuteľnosti tlačivo z SPP: „Žiadosť o zmenu odberateľa na odbernom mieste“. Následne je potrebné tlačivo zaslať na adresu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zakaznickalinka@spp.sk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 alebo osobne doručiť na klientske miesto SPP, a.s. </w:t>
      </w:r>
    </w:p>
    <w:p w:rsidR="00000000" w:rsidDel="00000000" w:rsidP="00000000" w:rsidRDefault="00000000" w:rsidRPr="00000000" w14:paraId="000000C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  <w:rtl w:val="0"/>
        </w:rPr>
        <w:t xml:space="preserve">PRIHLÁSENIE NA TRVALÝ POBYT</w:t>
      </w:r>
    </w:p>
    <w:p w:rsidR="00000000" w:rsidDel="00000000" w:rsidP="00000000" w:rsidRDefault="00000000" w:rsidRPr="00000000" w14:paraId="000000CA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V prípade zmeny trvalého bydliska v rámci SR sa nie je občan povinný odhlasovať zo starého trvalého pobytu, pri prihlásení sa na nový trvalý pobyt bude občan automaticky odhlásený zo starého trvalého pobytu.</w:t>
      </w:r>
    </w:p>
    <w:p w:rsidR="00000000" w:rsidDel="00000000" w:rsidP="00000000" w:rsidRDefault="00000000" w:rsidRPr="00000000" w14:paraId="000000CC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Občan je povinný pri návšteve ohlasovne pobytu (mestský úrad, obecný úrad alebo miestny úrad) predložiť:</w:t>
      </w:r>
    </w:p>
    <w:p w:rsidR="00000000" w:rsidDel="00000000" w:rsidP="00000000" w:rsidRDefault="00000000" w:rsidRPr="00000000" w14:paraId="000000CF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Platný doklad totožnosti</w:t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665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658"/>
        <w:tblGridChange w:id="0">
          <w:tblGrid>
            <w:gridCol w:w="6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Občiansky preukaz alebo potvrdenie o občianskom preukaze; ak ide o dieťa do 18 rokov, je potrebné aby jeho zákonný zástupca predložil rodný list tohto dieťaťa vydaný orgánmi 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Cestovný doklad vydaný orgánmi SR alebo osvedčenie o štátnom občianstve, ak nemá občiansky preukaz alebo potvrdenie o občianskom preukaze</w:t>
            </w:r>
          </w:p>
        </w:tc>
      </w:tr>
    </w:tbl>
    <w:p w:rsidR="00000000" w:rsidDel="00000000" w:rsidP="00000000" w:rsidRDefault="00000000" w:rsidRPr="00000000" w14:paraId="000000D4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Doklad o vlastníctve nehnuteľnosti, do ktorej pobyt hlási</w:t>
      </w:r>
    </w:p>
    <w:p w:rsidR="00000000" w:rsidDel="00000000" w:rsidP="00000000" w:rsidRDefault="00000000" w:rsidRPr="00000000" w14:paraId="000000D7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665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658"/>
        <w:tblGridChange w:id="0">
          <w:tblGrid>
            <w:gridCol w:w="6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Originál výpisu listu vlastníctva, alebo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Rozhodnutie o povolení vkladu do katastra</w:t>
            </w:r>
          </w:p>
        </w:tc>
      </w:tr>
    </w:tbl>
    <w:p w:rsidR="00000000" w:rsidDel="00000000" w:rsidP="00000000" w:rsidRDefault="00000000" w:rsidRPr="00000000" w14:paraId="000000DA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Ak sú všetky všeobecné podmienky splnené a predložené doklady sú správne, úplné a platné, môže občan vyplniť a podpísať prihlasovací lístok. Občan je ďalej povinný zamestnancovi ohlasovne uviesť dôvod sťahovania a najvyššie dosiahnuté vzdelanie (údaje potrebné pre Štatistický úrad SR). Dané údaje sa ale neuvádzajú pri hlásení trvalého pobytu novonarodeného dieťaťa narodeného na území SR a pri hlásení nového trvalého pobytu v tej istej obci alebo v tej istej mestskej časti v Bratislave alebo v mestskej časti v Košiciach.</w:t>
      </w:r>
    </w:p>
    <w:p w:rsidR="00000000" w:rsidDel="00000000" w:rsidP="00000000" w:rsidRDefault="00000000" w:rsidRPr="00000000" w14:paraId="000000DD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both"/>
              <w:rPr>
                <w:i w:val="0"/>
                <w:i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767171"/>
                <w:sz w:val="22"/>
                <w:szCs w:val="22"/>
                <w:rtl w:val="0"/>
              </w:rPr>
              <w:t xml:space="preserve">Občan môže hlásiť trvalý pobyt: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sám za seba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 dieťa do 18 rokov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 členov rodiny (manžel a nezaopatrené dieťa)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 občana, ktorý je pozbavený spôsobilosti na právne úkony, alebo ktorého spôsobilosť na právne úkony je obmedzená, - a iného občana na základe splnomocnenia </w:t>
            </w:r>
          </w:p>
        </w:tc>
      </w:tr>
    </w:tbl>
    <w:p w:rsidR="00000000" w:rsidDel="00000000" w:rsidP="00000000" w:rsidRDefault="00000000" w:rsidRPr="00000000" w14:paraId="000000E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Po zmene trvalého pobytu je občan povinný požiadať o vydanie nového občianskeho preukazu do 30 dní od tejto udalosti. V prípade, ak sa jedná o právnickú osobu, je potrebné predložiť aj výpis z obchodného registra vo forme verejnej listiny.</w:t>
      </w:r>
    </w:p>
    <w:p w:rsidR="00000000" w:rsidDel="00000000" w:rsidP="00000000" w:rsidRDefault="00000000" w:rsidRPr="00000000" w14:paraId="000000E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V prípade odsťahovania sa do zahraničia je občan povinný sa odhlásiť z trvalého pobytu v ohlasovni pobytu (mestský úrad, obecný úrad alebo miestny úrad). Občan je povinný pri návšteve ohlasovne pobytu predložiť:</w:t>
      </w:r>
    </w:p>
    <w:p w:rsidR="00000000" w:rsidDel="00000000" w:rsidP="00000000" w:rsidRDefault="00000000" w:rsidRPr="00000000" w14:paraId="000000EA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Platný doklad totožnosti</w:t>
      </w:r>
    </w:p>
    <w:p w:rsidR="00000000" w:rsidDel="00000000" w:rsidP="00000000" w:rsidRDefault="00000000" w:rsidRPr="00000000" w14:paraId="000000EC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665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658"/>
        <w:tblGridChange w:id="0">
          <w:tblGrid>
            <w:gridCol w:w="6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Občiansky preukaz alebo potvrdenie o občianskom preukaze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Cestovný doklad vydaný orgánmi SR alebo osvedčenie o štátnom občianstve, ak nemá občiansky preukaz alebo potvrdenie o občianskom preukaze</w:t>
            </w:r>
          </w:p>
        </w:tc>
      </w:tr>
    </w:tbl>
    <w:p w:rsidR="00000000" w:rsidDel="00000000" w:rsidP="00000000" w:rsidRDefault="00000000" w:rsidRPr="00000000" w14:paraId="000000EF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Ak sú všetky podmienky splnené a predložené doklady sú správne, úplné a platné, môže občan vyplniť a podpísať prihlasovací lístok. Občan je ďalej povinný zamestnancovi ohlasovne uviesť dôvod sťahovania a najvyššie dosiahnuté vzdelanie (údaje potrebné pre Štatistický úrad SR).</w:t>
      </w:r>
    </w:p>
    <w:p w:rsidR="00000000" w:rsidDel="00000000" w:rsidP="00000000" w:rsidRDefault="00000000" w:rsidRPr="00000000" w14:paraId="000000F1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Na trvalý pobyt sa vie občan prihlásiť aj elektronicky prostredníctvom služby „Podanie elektronického prihlásenia za seba alebo svoju rodinu“ ktorá je dostupná na stránke www.slovensko.sk .</w:t>
      </w:r>
    </w:p>
    <w:p w:rsidR="00000000" w:rsidDel="00000000" w:rsidP="00000000" w:rsidRDefault="00000000" w:rsidRPr="00000000" w14:paraId="000000F3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  <w:rtl w:val="0"/>
        </w:rPr>
        <w:t xml:space="preserve">OZNÁMENIE SPRÁVCOVI BYTOVÉHO DOMU</w:t>
      </w:r>
    </w:p>
    <w:p w:rsidR="00000000" w:rsidDel="00000000" w:rsidP="00000000" w:rsidRDefault="00000000" w:rsidRPr="00000000" w14:paraId="000000F6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Je nutné správcovi bytového domu oznámiť zmenu vlastníka bytu. Správca bude následne žiadať o nasledovné doklady o prevode nehnuteľnosti:</w:t>
      </w:r>
    </w:p>
    <w:p w:rsidR="00000000" w:rsidDel="00000000" w:rsidP="00000000" w:rsidRDefault="00000000" w:rsidRPr="00000000" w14:paraId="000000F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6658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658"/>
        <w:tblGridChange w:id="0">
          <w:tblGrid>
            <w:gridCol w:w="66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Doklad preukazujúci prevod nehnuteľnosti (kúpna zmluva, rozhodnutie o povolení vkladu, list vlastníctva)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767171"/>
                <w:sz w:val="22"/>
                <w:szCs w:val="22"/>
                <w:rtl w:val="0"/>
              </w:rPr>
              <w:t xml:space="preserve">Protokol o odovzdaní a prevzatí nehnuteľnosti s uvedenými stavmi meračov</w:t>
            </w:r>
          </w:p>
        </w:tc>
      </w:tr>
    </w:tbl>
    <w:p w:rsidR="00000000" w:rsidDel="00000000" w:rsidP="00000000" w:rsidRDefault="00000000" w:rsidRPr="00000000" w14:paraId="000000F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  <w:rtl w:val="0"/>
        </w:rPr>
        <w:t xml:space="preserve">POVINNOSTI PRI DANI Z NEHNUTEĽNOSTI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Po kúpe nehnuteľnosti vzniká kupujúcemu povinnosť podať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Daňové priznanie k dani z nehnuteľnosti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 najneskôr do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31. januára nasledujúceho roka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.  </w:t>
      </w:r>
    </w:p>
    <w:p w:rsidR="00000000" w:rsidDel="00000000" w:rsidP="00000000" w:rsidRDefault="00000000" w:rsidRPr="00000000" w14:paraId="000000FE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V prípade manželov podáva daňové priznanie iba jeden z manželov. V prípade podielových spoluvlastníkov podáva priznanie každý spoluvlastník samostatne a do tlačiva uvedie výšku spoluvlastníckeho podielu. </w:t>
      </w:r>
    </w:p>
    <w:p w:rsidR="00000000" w:rsidDel="00000000" w:rsidP="00000000" w:rsidRDefault="00000000" w:rsidRPr="00000000" w14:paraId="00000100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3b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7171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171717"/>
        <w:sz w:val="22"/>
        <w:szCs w:val="22"/>
      </w:rPr>
      <w:drawing>
        <wp:inline distB="114300" distT="114300" distL="114300" distR="114300">
          <wp:extent cx="5760410" cy="1206500"/>
          <wp:effectExtent b="0" l="0" r="0" t="0"/>
          <wp:docPr id="206198524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410" cy="1206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73b2"/>
        <w:sz w:val="26"/>
        <w:szCs w:val="26"/>
        <w:u w:val="none"/>
        <w:shd w:fill="auto" w:val="clear"/>
        <w:vertAlign w:val="baseline"/>
      </w:rPr>
    </w:pPr>
    <w:bookmarkStart w:colFirst="0" w:colLast="0" w:name="_heading=h.7bf6p9nzivc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b w:val="1"/>
      <w:bCs w:val="1"/>
      <w:color w:val="0076b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73b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paragraph" w:styleId="Hlavika">
    <w:name w:val="header"/>
    <w:basedOn w:val="Normlny"/>
    <w:link w:val="HlavikaChar"/>
    <w:uiPriority w:val="99"/>
    <w:unhideWhenUsed w:val="1"/>
    <w:rsid w:val="00CB034F"/>
    <w:pPr>
      <w:tabs>
        <w:tab w:val="center" w:pos="4536"/>
        <w:tab w:val="right" w:pos="9072"/>
      </w:tabs>
    </w:pPr>
  </w:style>
  <w:style w:type="character" w:styleId="HlavikaChar" w:customStyle="1">
    <w:name w:val="Hlavička Char"/>
    <w:basedOn w:val="Predvolenpsmoodseku"/>
    <w:link w:val="Hlavika"/>
    <w:uiPriority w:val="99"/>
    <w:rsid w:val="00CB034F"/>
  </w:style>
  <w:style w:type="paragraph" w:styleId="Pta">
    <w:name w:val="footer"/>
    <w:basedOn w:val="Normlny"/>
    <w:link w:val="PtaChar"/>
    <w:uiPriority w:val="99"/>
    <w:unhideWhenUsed w:val="1"/>
    <w:rsid w:val="00CB034F"/>
    <w:pPr>
      <w:tabs>
        <w:tab w:val="center" w:pos="4536"/>
        <w:tab w:val="right" w:pos="9072"/>
      </w:tabs>
    </w:pPr>
  </w:style>
  <w:style w:type="character" w:styleId="PtaChar" w:customStyle="1">
    <w:name w:val="Päta Char"/>
    <w:basedOn w:val="Predvolenpsmoodseku"/>
    <w:link w:val="Pta"/>
    <w:uiPriority w:val="99"/>
    <w:rsid w:val="00CB034F"/>
  </w:style>
  <w:style w:type="character" w:styleId="slostrany">
    <w:name w:val="page number"/>
    <w:basedOn w:val="Predvolenpsmoodseku"/>
    <w:uiPriority w:val="99"/>
    <w:semiHidden w:val="1"/>
    <w:unhideWhenUsed w:val="1"/>
    <w:rsid w:val="00CB034F"/>
  </w:style>
  <w:style w:type="character" w:styleId="Nadpis1Char" w:customStyle="1">
    <w:name w:val="Nadpis 1 Char"/>
    <w:basedOn w:val="Predvolenpsmoodseku"/>
    <w:link w:val="Nadpis1"/>
    <w:uiPriority w:val="9"/>
    <w:rsid w:val="00CB034F"/>
    <w:rPr>
      <w:rFonts w:ascii="Arial" w:cs="Arial" w:hAnsi="Arial" w:eastAsiaTheme="majorEastAsia"/>
      <w:b w:val="1"/>
      <w:bCs w:val="1"/>
      <w:color w:val="0076b7"/>
      <w:sz w:val="36"/>
      <w:szCs w:val="36"/>
    </w:rPr>
  </w:style>
  <w:style w:type="table" w:styleId="Mriekatabuky">
    <w:name w:val="Table Grid"/>
    <w:basedOn w:val="Normlnatabuka"/>
    <w:uiPriority w:val="39"/>
    <w:rsid w:val="00CB03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ukasmriekou7farebnzvraznenie3">
    <w:name w:val="Grid Table 7 Colorful Accent 3"/>
    <w:basedOn w:val="Normlnatabuka"/>
    <w:uiPriority w:val="52"/>
    <w:rsid w:val="00797D1A"/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Obyajntabuka5">
    <w:name w:val="Plain Table 5"/>
    <w:basedOn w:val="Normlnatabuka"/>
    <w:uiPriority w:val="45"/>
    <w:rsid w:val="00797D1A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ukasmriekou3zvraznenie3">
    <w:name w:val="Grid Table 3 Accent 3"/>
    <w:basedOn w:val="Normlnatabuka"/>
    <w:uiPriority w:val="48"/>
    <w:rsid w:val="00797D1A"/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paragraph" w:styleId="Normlnywebov">
    <w:name w:val="Normal (Web)"/>
    <w:basedOn w:val="Normlny"/>
    <w:uiPriority w:val="99"/>
    <w:semiHidden w:val="1"/>
    <w:unhideWhenUsed w:val="1"/>
    <w:rsid w:val="00C64703"/>
    <w:pPr>
      <w:spacing w:after="100" w:afterAutospacing="1" w:before="100" w:beforeAutospacing="1"/>
    </w:pPr>
  </w:style>
  <w:style w:type="table" w:styleId="Obyajntabuka3">
    <w:name w:val="Plain Table 3"/>
    <w:basedOn w:val="Normlnatabuka"/>
    <w:uiPriority w:val="43"/>
    <w:rsid w:val="00C64703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Nadpis2Char" w:customStyle="1">
    <w:name w:val="Nadpis 2 Char"/>
    <w:basedOn w:val="Predvolenpsmoodseku"/>
    <w:link w:val="Nadpis2"/>
    <w:uiPriority w:val="9"/>
    <w:rsid w:val="008F782A"/>
    <w:rPr>
      <w:rFonts w:ascii="Times New Roman" w:cs="Times New Roman" w:hAnsi="Times New Roman" w:eastAsiaTheme="majorEastAsia"/>
      <w:b w:val="1"/>
      <w:bCs w:val="1"/>
      <w:color w:val="0073b2"/>
      <w:sz w:val="26"/>
      <w:szCs w:val="26"/>
    </w:rPr>
  </w:style>
  <w:style w:type="table" w:styleId="Obyajntabuka1">
    <w:name w:val="Plain Table 1"/>
    <w:basedOn w:val="Normlnatabuka"/>
    <w:uiPriority w:val="41"/>
    <w:rsid w:val="00C67F1D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ypertextovprepojenie">
    <w:name w:val="Hyperlink"/>
    <w:basedOn w:val="Predvolenpsmoodseku"/>
    <w:uiPriority w:val="99"/>
    <w:unhideWhenUsed w:val="1"/>
    <w:rsid w:val="00CA3395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 w:val="1"/>
    <w:unhideWhenUsed w:val="1"/>
    <w:rsid w:val="00CA3395"/>
    <w:rPr>
      <w:color w:val="605e5c"/>
      <w:shd w:color="auto" w:fill="e1dfdd" w:val="clear"/>
    </w:rPr>
  </w:style>
  <w:style w:type="paragraph" w:styleId="Odsekzoznamu">
    <w:name w:val="List Paragraph"/>
    <w:basedOn w:val="Normlny"/>
    <w:uiPriority w:val="34"/>
    <w:qFormat w:val="1"/>
    <w:rsid w:val="00006E65"/>
    <w:pPr>
      <w:ind w:left="720"/>
      <w:contextualSpacing w:val="1"/>
    </w:pPr>
  </w:style>
  <w:style w:type="character" w:styleId="Vrazn">
    <w:name w:val="Strong"/>
    <w:basedOn w:val="Predvolenpsmoodseku"/>
    <w:uiPriority w:val="22"/>
    <w:qFormat w:val="1"/>
    <w:rsid w:val="004D7FF6"/>
    <w:rPr>
      <w:b w:val="1"/>
      <w:bCs w:val="1"/>
    </w:rPr>
  </w:style>
  <w:style w:type="table" w:styleId="Table1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2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3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4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5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6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7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8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9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0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2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6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7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8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9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2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3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4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5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6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7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8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9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0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2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6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7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8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9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balíka Office 2013 –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/NNDhx64DakbJ258iTqopWlGwA==">CgMxLjAyDWguN2JmNnA5bnppdmM4AHIhMXBkejZsdWdzXzUwejlRR0ZoeGc1VElFZXNBN19pMWpw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2023-06-12T07:31:00Z</dcterms:created>
  <dc:creator>Batromij Michael</dc:creator>
</cp:coreProperties>
</file>