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VYHLÁSENIE O ZLOŽENÍ FINANČNEJ ZÁBEZPEKY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(ďalej len ako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Vyhlásenie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5e5e5e"/>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Záujemca - Nájomca: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536"/>
          <w:tab w:val="right" w:leader="none" w:pos="9072"/>
          <w:tab w:val="left" w:leader="none" w:pos="2835"/>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Meno a priezvisko:</w:t>
        <w:tab/>
        <w:tab/>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536"/>
          <w:tab w:val="right" w:leader="none" w:pos="9072"/>
          <w:tab w:val="left" w:leader="none" w:pos="2835"/>
        </w:tabs>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Rodné priezvisko:</w:t>
        <w:tab/>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536"/>
          <w:tab w:val="right" w:leader="none" w:pos="9072"/>
          <w:tab w:val="left" w:leader="none" w:pos="2835"/>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Dátum narodenia:</w:t>
        <w:tab/>
      </w:r>
    </w:p>
    <w:p w:rsidR="00000000" w:rsidDel="00000000" w:rsidP="00000000" w:rsidRDefault="00000000" w:rsidRPr="00000000" w14:paraId="0000000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536"/>
          <w:tab w:val="right" w:leader="none" w:pos="9072"/>
          <w:tab w:val="left" w:leader="none" w:pos="2835"/>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Rodné číslo:</w:t>
        <w:tab/>
      </w:r>
    </w:p>
    <w:p w:rsidR="00000000" w:rsidDel="00000000" w:rsidP="00000000" w:rsidRDefault="00000000" w:rsidRPr="00000000" w14:paraId="0000000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536"/>
          <w:tab w:val="right" w:leader="none" w:pos="9072"/>
          <w:tab w:val="left" w:leader="none" w:pos="2835"/>
        </w:tabs>
        <w:spacing w:after="0" w:before="0" w:line="240" w:lineRule="auto"/>
        <w:ind w:left="3540" w:right="0" w:hanging="354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Bytom:</w:t>
        <w:tab/>
      </w:r>
    </w:p>
    <w:p w:rsidR="00000000" w:rsidDel="00000000" w:rsidP="00000000" w:rsidRDefault="00000000" w:rsidRPr="00000000" w14:paraId="0000000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536"/>
          <w:tab w:val="right" w:leader="none" w:pos="9072"/>
          <w:tab w:val="left" w:leader="none" w:pos="2835"/>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Štátna príslušnosť:</w:t>
        <w:tab/>
      </w:r>
    </w:p>
    <w:p w:rsidR="00000000" w:rsidDel="00000000" w:rsidP="00000000" w:rsidRDefault="00000000" w:rsidRPr="00000000" w14:paraId="0000000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536"/>
          <w:tab w:val="right" w:leader="none" w:pos="9072"/>
          <w:tab w:val="left" w:leader="none" w:pos="2835"/>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IBAN:</w:t>
        <w:tab/>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536"/>
          <w:tab w:val="right" w:leader="none" w:pos="9072"/>
          <w:tab w:val="left" w:leader="none" w:pos="2835"/>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Kontakt:</w:t>
        <w:tab/>
      </w:r>
    </w:p>
    <w:p w:rsidR="00000000" w:rsidDel="00000000" w:rsidP="00000000" w:rsidRDefault="00000000" w:rsidRPr="00000000" w14:paraId="0000000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536"/>
          <w:tab w:val="right" w:leader="none" w:pos="9072"/>
          <w:tab w:val="left" w:leader="none" w:pos="2835"/>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E-mail:</w:t>
        <w:tab/>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536"/>
          <w:tab w:val="right" w:leader="none" w:pos="9072"/>
          <w:tab w:val="left" w:leader="none" w:pos="2835"/>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(ďalej len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Záujemca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Záujemca vyhlasuje, že má záujem uzatvoriť nájomnú zmluvu, ktorej predmetom je nájom nehnuteľnosti: </w:t>
      </w:r>
    </w:p>
    <w:tbl>
      <w:tblPr>
        <w:tblStyle w:val="Table1"/>
        <w:tblW w:w="9638.0" w:type="dxa"/>
        <w:jc w:val="left"/>
        <w:tblInd w:w="108.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400"/>
      </w:tblPr>
      <w:tblGrid>
        <w:gridCol w:w="1462"/>
        <w:gridCol w:w="3258"/>
        <w:gridCol w:w="2223"/>
        <w:gridCol w:w="2695"/>
        <w:tblGridChange w:id="0">
          <w:tblGrid>
            <w:gridCol w:w="1462"/>
            <w:gridCol w:w="3258"/>
            <w:gridCol w:w="2223"/>
            <w:gridCol w:w="2695"/>
          </w:tblGrid>
        </w:tblGridChange>
      </w:tblGrid>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shd w:fill="f5f6f5" w:val="clear"/>
            <w:tcMar>
              <w:top w:w="80.0" w:type="dxa"/>
              <w:left w:w="80.0" w:type="dxa"/>
              <w:bottom w:w="80.0" w:type="dxa"/>
              <w:right w:w="80.0" w:type="dxa"/>
            </w:tcMa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zápis na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LV č.</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1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5f6f5" w:val="clear"/>
            <w:tcMar>
              <w:top w:w="80.0" w:type="dxa"/>
              <w:left w:w="80.0" w:type="dxa"/>
              <w:bottom w:w="80.0" w:type="dxa"/>
              <w:right w:w="80.0" w:type="dxa"/>
            </w:tcMa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katastrálne územie: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15">
            <w:pPr>
              <w:rPr/>
            </w:pPr>
            <w:r w:rsidDel="00000000" w:rsidR="00000000" w:rsidRPr="00000000">
              <w:rPr>
                <w:rtl w:val="0"/>
              </w:rPr>
            </w:r>
          </w:p>
        </w:tc>
      </w:tr>
      <w:tr>
        <w:trPr>
          <w:cantSplit w:val="0"/>
          <w:trHeight w:val="483" w:hRule="atLeast"/>
          <w:tblHeader w:val="0"/>
        </w:trPr>
        <w:tc>
          <w:tcPr>
            <w:gridSpan w:val="4"/>
            <w:tcBorders>
              <w:top w:color="000000" w:space="0" w:sz="4" w:val="single"/>
              <w:left w:color="000000" w:space="0" w:sz="4" w:val="single"/>
              <w:bottom w:color="000000" w:space="0" w:sz="4" w:val="single"/>
              <w:right w:color="000000" w:space="0" w:sz="4" w:val="single"/>
            </w:tcBorders>
            <w:shd w:fill="f5f5f5" w:val="clear"/>
            <w:tcMar>
              <w:top w:w="80.0" w:type="dxa"/>
              <w:left w:w="80.0" w:type="dxa"/>
              <w:bottom w:w="80.0" w:type="dxa"/>
              <w:right w:w="80.0" w:type="dxa"/>
            </w:tcMa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pozemok</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(parcel. č., register KN, druh a výmera),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stavba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(súp. č., parc. č. zastavaného pozemku),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byt/nebytový priestor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(číslo, vchod, poschodie, súp. č., parc. č. zastavaného pozemku) </w:t>
            </w:r>
            <w:r w:rsidDel="00000000" w:rsidR="00000000" w:rsidRPr="00000000">
              <w:rPr>
                <w:rtl w:val="0"/>
              </w:rPr>
            </w:r>
          </w:p>
        </w:tc>
      </w:tr>
      <w:tr>
        <w:trPr>
          <w:cantSplit w:val="0"/>
          <w:trHeight w:val="728" w:hRule="atLeast"/>
          <w:tblHeader w:val="0"/>
        </w:trPr>
        <w:tc>
          <w:tcPr>
            <w:gridSpan w:val="4"/>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312.0" w:type="dxa"/>
            </w:tcMar>
          </w:tcPr>
          <w:p w:rsidR="00000000" w:rsidDel="00000000" w:rsidP="00000000" w:rsidRDefault="00000000" w:rsidRPr="00000000" w14:paraId="0000001A">
            <w:pPr>
              <w:widowControl w:val="0"/>
              <w:pBdr>
                <w:top w:color="000000" w:space="0" w:sz="0" w:val="none"/>
                <w:left w:color="000000" w:space="0" w:sz="0" w:val="none"/>
                <w:bottom w:color="000000" w:space="0" w:sz="0" w:val="none"/>
                <w:right w:color="000000" w:space="0" w:sz="0" w:val="none"/>
                <w:between w:color="000000" w:space="0" w:sz="0" w:val="none"/>
              </w:pBdr>
              <w:jc w:val="both"/>
              <w:rPr>
                <w:sz w:val="22"/>
                <w:szCs w:val="22"/>
              </w:rPr>
            </w:pPr>
            <w:bookmarkStart w:colFirst="0" w:colLast="0" w:name="_heading=h.gjdgxs" w:id="0"/>
            <w:bookmarkEnd w:id="0"/>
            <w:r w:rsidDel="00000000" w:rsidR="00000000" w:rsidRPr="00000000">
              <w:rPr>
                <w:sz w:val="22"/>
                <w:szCs w:val="22"/>
                <w:rtl w:val="0"/>
              </w:rPr>
              <w:t xml:space="preserve">Predmetom nájmu sú Nehnuteľnosti podľa údajov katastra nehnuteľností vedeného Okresným úradom Bratislava, katastrálny odbor, Obec Bratislava – m.č. Petržalka, katastrálne územie Petržalka ktoré sú vo výlučnom vlastníctve :</w:t>
            </w:r>
          </w:p>
          <w:p w:rsidR="00000000" w:rsidDel="00000000" w:rsidP="00000000" w:rsidRDefault="00000000" w:rsidRPr="00000000" w14:paraId="0000001B">
            <w:pPr>
              <w:widowControl w:val="0"/>
              <w:pBdr>
                <w:top w:color="000000" w:space="0" w:sz="0" w:val="none"/>
                <w:left w:color="000000" w:space="0" w:sz="0" w:val="none"/>
                <w:bottom w:color="000000" w:space="0" w:sz="0" w:val="none"/>
                <w:right w:color="000000" w:space="0" w:sz="0" w:val="none"/>
                <w:between w:color="000000" w:space="0" w:sz="0" w:val="none"/>
              </w:pBdr>
              <w:jc w:val="both"/>
              <w:rPr>
                <w:sz w:val="22"/>
                <w:szCs w:val="22"/>
              </w:rPr>
            </w:pPr>
            <w:r w:rsidDel="00000000" w:rsidR="00000000" w:rsidRPr="00000000">
              <w:rPr>
                <w:rtl w:val="0"/>
              </w:rPr>
            </w:r>
          </w:p>
          <w:p w:rsidR="00000000" w:rsidDel="00000000" w:rsidP="00000000" w:rsidRDefault="00000000" w:rsidRPr="00000000" w14:paraId="0000001C">
            <w:pPr>
              <w:widowControl w:val="0"/>
              <w:pBdr>
                <w:top w:color="000000" w:space="0" w:sz="0" w:val="none"/>
                <w:left w:color="000000" w:space="0" w:sz="0" w:val="none"/>
                <w:bottom w:color="000000" w:space="0" w:sz="0" w:val="none"/>
                <w:right w:color="000000" w:space="0" w:sz="0" w:val="none"/>
                <w:between w:color="000000" w:space="0" w:sz="0" w:val="none"/>
              </w:pBdr>
              <w:jc w:val="both"/>
              <w:rPr>
                <w:sz w:val="22"/>
                <w:szCs w:val="22"/>
              </w:rPr>
            </w:pPr>
            <w:r w:rsidDel="00000000" w:rsidR="00000000" w:rsidRPr="00000000">
              <w:rPr>
                <w:sz w:val="22"/>
                <w:szCs w:val="22"/>
                <w:rtl w:val="0"/>
              </w:rPr>
              <w:t xml:space="preserve">- </w:t>
            </w:r>
            <w:r w:rsidDel="00000000" w:rsidR="00000000" w:rsidRPr="00000000">
              <w:rPr>
                <w:i w:val="1"/>
                <w:sz w:val="22"/>
                <w:szCs w:val="22"/>
                <w:rtl w:val="0"/>
              </w:rPr>
              <w:t xml:space="preserve">2.izbový byt. - č.………… na </w:t>
            </w:r>
            <w:r w:rsidDel="00000000" w:rsidR="00000000" w:rsidRPr="00000000">
              <w:rPr>
                <w:b w:val="1"/>
                <w:i w:val="1"/>
                <w:sz w:val="22"/>
                <w:szCs w:val="22"/>
                <w:rtl w:val="0"/>
              </w:rPr>
              <w:t xml:space="preserve">… poschodí,  </w:t>
            </w:r>
            <w:r w:rsidDel="00000000" w:rsidR="00000000" w:rsidRPr="00000000">
              <w:rPr>
                <w:i w:val="1"/>
                <w:sz w:val="22"/>
                <w:szCs w:val="22"/>
                <w:rtl w:val="0"/>
              </w:rPr>
              <w:t xml:space="preserve">vo vchode </w:t>
            </w:r>
            <w:r w:rsidDel="00000000" w:rsidR="00000000" w:rsidRPr="00000000">
              <w:rPr>
                <w:b w:val="1"/>
                <w:i w:val="1"/>
                <w:sz w:val="22"/>
                <w:szCs w:val="22"/>
                <w:rtl w:val="0"/>
              </w:rPr>
              <w:t xml:space="preserve">…………………………..,</w:t>
            </w:r>
            <w:r w:rsidDel="00000000" w:rsidR="00000000" w:rsidRPr="00000000">
              <w:rPr>
                <w:i w:val="1"/>
                <w:sz w:val="22"/>
                <w:szCs w:val="22"/>
                <w:rtl w:val="0"/>
              </w:rPr>
              <w:t xml:space="preserve"> domu, na ................................, súpisné č. ………., nehnuteľnosť v katastri nehnuteľností zapísaná na </w:t>
            </w:r>
            <w:r w:rsidDel="00000000" w:rsidR="00000000" w:rsidRPr="00000000">
              <w:rPr>
                <w:b w:val="1"/>
                <w:i w:val="1"/>
                <w:sz w:val="22"/>
                <w:szCs w:val="22"/>
                <w:rtl w:val="0"/>
              </w:rPr>
              <w:t xml:space="preserve">LV č. ………, </w:t>
            </w:r>
            <w:r w:rsidDel="00000000" w:rsidR="00000000" w:rsidRPr="00000000">
              <w:rPr>
                <w:rtl w:val="0"/>
              </w:rPr>
            </w:r>
          </w:p>
          <w:p w:rsidR="00000000" w:rsidDel="00000000" w:rsidP="00000000" w:rsidRDefault="00000000" w:rsidRPr="00000000" w14:paraId="0000001D">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08"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priestor č.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garážové státie č.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  na ......p., ,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vo vchode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domu, na ulici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 v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súpisné č. ......., nehnuteľnosť v katastri nehnuteľností zapísaná na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LV č. ..........</w:t>
            </w:r>
            <w:r w:rsidDel="00000000" w:rsidR="00000000" w:rsidRPr="00000000">
              <w:rPr>
                <w:rtl w:val="0"/>
              </w:rPr>
            </w:r>
          </w:p>
        </w:tc>
      </w:tr>
      <w:tr>
        <w:trPr>
          <w:cantSplit w:val="0"/>
          <w:trHeight w:val="280" w:hRule="atLeast"/>
          <w:tblHeader w:val="0"/>
        </w:trPr>
        <w:tc>
          <w:tcPr>
            <w:gridSpan w:val="4"/>
            <w:tcBorders>
              <w:top w:color="000000" w:space="0" w:sz="4" w:val="single"/>
              <w:left w:color="000000" w:space="0" w:sz="4" w:val="single"/>
              <w:bottom w:color="000000" w:space="0" w:sz="4" w:val="single"/>
              <w:right w:color="000000" w:space="0" w:sz="4" w:val="single"/>
            </w:tcBorders>
            <w:shd w:fill="f5f5f5" w:val="clear"/>
            <w:tcMar>
              <w:top w:w="80.0" w:type="dxa"/>
              <w:left w:w="80.0" w:type="dxa"/>
              <w:bottom w:w="80.0" w:type="dxa"/>
              <w:right w:w="80.0" w:type="dxa"/>
            </w:tcMa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iné dôležité údaje (BSM, ťarchy,...):</w:t>
            </w:r>
            <w:r w:rsidDel="00000000" w:rsidR="00000000" w:rsidRPr="00000000">
              <w:rPr>
                <w:rtl w:val="0"/>
              </w:rPr>
            </w:r>
          </w:p>
        </w:tc>
      </w:tr>
      <w:tr>
        <w:trPr>
          <w:cantSplit w:val="0"/>
          <w:trHeight w:val="447" w:hRule="atLeast"/>
          <w:tblHeader w:val="0"/>
        </w:trPr>
        <w:tc>
          <w:tcPr>
            <w:gridSpan w:val="4"/>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312.0" w:type="dxa"/>
            </w:tcMar>
          </w:tcPr>
          <w:p w:rsidR="00000000" w:rsidDel="00000000" w:rsidP="00000000" w:rsidRDefault="00000000" w:rsidRPr="00000000" w14:paraId="00000026">
            <w:pPr>
              <w:rPr/>
            </w:pPr>
            <w:r w:rsidDel="00000000" w:rsidR="00000000" w:rsidRPr="00000000">
              <w:rPr>
                <w:rtl w:val="0"/>
              </w:rPr>
            </w:r>
          </w:p>
        </w:tc>
      </w:tr>
    </w:tbl>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jc w:val="both"/>
        <w:rPr>
          <w:sz w:val="20"/>
          <w:szCs w:val="20"/>
        </w:rPr>
      </w:pPr>
      <w:r w:rsidDel="00000000" w:rsidR="00000000" w:rsidRPr="00000000">
        <w:rPr>
          <w:sz w:val="20"/>
          <w:szCs w:val="20"/>
          <w:rtl w:val="0"/>
        </w:rPr>
        <w:t xml:space="preserve">(ďalej len „</w:t>
      </w:r>
      <w:r w:rsidDel="00000000" w:rsidR="00000000" w:rsidRPr="00000000">
        <w:rPr>
          <w:b w:val="1"/>
          <w:sz w:val="20"/>
          <w:szCs w:val="20"/>
          <w:rtl w:val="0"/>
        </w:rPr>
        <w:t xml:space="preserve">Nehnuteľnosť</w:t>
      </w:r>
      <w:r w:rsidDel="00000000" w:rsidR="00000000" w:rsidRPr="00000000">
        <w:rPr>
          <w:sz w:val="20"/>
          <w:szCs w:val="20"/>
          <w:rtl w:val="0"/>
        </w:rPr>
        <w:t xml:space="preserve">“ a nájomná zmluva, ktorej predmetom je Nehnuteľnosť ďalej len ako „</w:t>
      </w:r>
      <w:r w:rsidDel="00000000" w:rsidR="00000000" w:rsidRPr="00000000">
        <w:rPr>
          <w:b w:val="1"/>
          <w:sz w:val="20"/>
          <w:szCs w:val="20"/>
          <w:rtl w:val="0"/>
        </w:rPr>
        <w:t xml:space="preserve">Nájomná zmluva</w:t>
      </w:r>
      <w:r w:rsidDel="00000000" w:rsidR="00000000" w:rsidRPr="00000000">
        <w:rPr>
          <w:sz w:val="20"/>
          <w:szCs w:val="20"/>
          <w:rtl w:val="0"/>
        </w:rPr>
        <w:t xml:space="preserve">“), ktorá je v ponuke realitnej spoločnosti Moderný maklér, s.r.o., IČO: 52 951 502, sídlo: Zuzany Chalupovej 18, 851 07 Bratislava, spoločnosť zapísaná v Obchodnom registri Mestského súdu Bratislava III, oddiel: Sro, vložka č. 144473/B</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(ďalej len ako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Moderný maklér,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s.r.o.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692.0" w:type="dxa"/>
        <w:jc w:val="left"/>
        <w:tblInd w:w="108.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400"/>
      </w:tblPr>
      <w:tblGrid>
        <w:gridCol w:w="3583"/>
        <w:gridCol w:w="6109"/>
        <w:tblGridChange w:id="0">
          <w:tblGrid>
            <w:gridCol w:w="3583"/>
            <w:gridCol w:w="6109"/>
          </w:tblGrid>
        </w:tblGridChange>
      </w:tblGrid>
      <w:tr>
        <w:trPr>
          <w:cantSplit w:val="0"/>
          <w:trHeight w:val="303" w:hRule="atLeast"/>
          <w:tblHeader w:val="0"/>
        </w:trPr>
        <w:tc>
          <w:tcPr>
            <w:tcBorders>
              <w:top w:color="000000" w:space="0" w:sz="4" w:val="single"/>
              <w:left w:color="000000" w:space="0" w:sz="4" w:val="single"/>
              <w:bottom w:color="000000" w:space="0" w:sz="4" w:val="single"/>
              <w:right w:color="000000" w:space="0" w:sz="4" w:val="single"/>
            </w:tcBorders>
            <w:shd w:fill="f5f6f5" w:val="clear"/>
            <w:tcMar>
              <w:top w:w="80.0" w:type="dxa"/>
              <w:left w:w="80.0" w:type="dxa"/>
              <w:bottom w:w="80.0" w:type="dxa"/>
              <w:right w:w="80.0" w:type="dxa"/>
            </w:tcMa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výšku nájomného na sumu: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30">
            <w:pPr>
              <w:rPr/>
            </w:pPr>
            <w:r w:rsidDel="00000000" w:rsidR="00000000" w:rsidRPr="00000000">
              <w:rPr>
                <w:rtl w:val="0"/>
              </w:rPr>
              <w:t xml:space="preserve">2000,-EUR + 400,- Eur záloha za služby </w:t>
            </w:r>
          </w:p>
        </w:tc>
      </w:tr>
      <w:tr>
        <w:trPr>
          <w:cantSplit w:val="0"/>
          <w:trHeight w:val="303" w:hRule="atLeast"/>
          <w:tblHeader w:val="0"/>
        </w:trPr>
        <w:tc>
          <w:tcPr>
            <w:gridSpan w:val="2"/>
            <w:tcBorders>
              <w:top w:color="000000" w:space="0" w:sz="4" w:val="single"/>
              <w:left w:color="000000" w:space="0" w:sz="4" w:val="single"/>
              <w:bottom w:color="000000" w:space="0" w:sz="4" w:val="single"/>
              <w:right w:color="000000" w:space="0" w:sz="4" w:val="single"/>
            </w:tcBorders>
            <w:shd w:fill="f5f5f5" w:val="clear"/>
            <w:tcMar>
              <w:top w:w="80.0" w:type="dxa"/>
              <w:left w:w="80.0" w:type="dxa"/>
              <w:bottom w:w="80.0" w:type="dxa"/>
              <w:right w:w="80.0" w:type="dxa"/>
            </w:tcMa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vrátane preddavku na úhradu za plnenia poskytované s užívaním Nehnuteľnosti</w:t>
            </w:r>
            <w:r w:rsidDel="00000000" w:rsidR="00000000" w:rsidRPr="00000000">
              <w:rPr>
                <w:rtl w:val="0"/>
              </w:rPr>
            </w:r>
          </w:p>
        </w:tc>
      </w:tr>
    </w:tbl>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30j0zll" w:id="1"/>
      <w:bookmarkEnd w:id="1"/>
      <w:r w:rsidDel="00000000" w:rsidR="00000000" w:rsidRPr="00000000">
        <w:rPr>
          <w:sz w:val="20"/>
          <w:szCs w:val="20"/>
          <w:rtl w:val="0"/>
        </w:rPr>
        <w:br w:type="textWrapping"/>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 Záujemca berie na vedomie, že spoločnosť spoločnosti Moderný maklér s. r. o. zastupuje vlastníka Nehnuteľnosti pri sprostredkovaní prenájmu Nehnuteľnosti, ktorý stanovil: Províziu spoločnosti Moderný maklér s. r. o., províziu hradí výlučne vlastník Nehnuteľnosti.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 Záujemca vyhlasuje, že zloží spoločnosti Moderný maklér, s.r.o. na dôkaz záujmu o nájom Nehnuteľnosti podľa tohto Vyhlásenia:</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3"/>
        <w:tblW w:w="9630.0" w:type="dxa"/>
        <w:jc w:val="left"/>
        <w:tblInd w:w="108.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400"/>
      </w:tblPr>
      <w:tblGrid>
        <w:gridCol w:w="3087"/>
        <w:gridCol w:w="4381"/>
        <w:gridCol w:w="2162"/>
        <w:tblGridChange w:id="0">
          <w:tblGrid>
            <w:gridCol w:w="3087"/>
            <w:gridCol w:w="4381"/>
            <w:gridCol w:w="2162"/>
          </w:tblGrid>
        </w:tblGridChange>
      </w:tblGrid>
      <w:tr>
        <w:trPr>
          <w:cantSplit w:val="0"/>
          <w:trHeight w:val="295" w:hRule="atLeast"/>
          <w:tblHeader w:val="0"/>
        </w:trPr>
        <w:tc>
          <w:tcPr>
            <w:tcBorders>
              <w:top w:color="000000" w:space="0" w:sz="4" w:val="single"/>
              <w:left w:color="000000" w:space="0" w:sz="4" w:val="single"/>
              <w:bottom w:color="000000" w:space="0" w:sz="4" w:val="single"/>
              <w:right w:color="000000" w:space="0" w:sz="4" w:val="single"/>
            </w:tcBorders>
            <w:shd w:fill="f5f6f5" w:val="clear"/>
            <w:tcMar>
              <w:top w:w="80.0" w:type="dxa"/>
              <w:left w:w="80.0" w:type="dxa"/>
              <w:bottom w:w="80.0" w:type="dxa"/>
              <w:right w:w="80.0" w:type="dxa"/>
            </w:tcMar>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finančnú zábezpeku vo výške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38">
            <w:pPr>
              <w:rPr/>
            </w:pPr>
            <w:r w:rsidDel="00000000" w:rsidR="00000000" w:rsidRPr="00000000">
              <w:rPr>
                <w:rtl w:val="0"/>
              </w:rPr>
              <w:t xml:space="preserve">……. EUR</w:t>
            </w:r>
          </w:p>
        </w:tc>
        <w:tc>
          <w:tcPr>
            <w:tcBorders>
              <w:top w:color="000000" w:space="0" w:sz="4" w:val="single"/>
              <w:left w:color="000000" w:space="0" w:sz="4" w:val="single"/>
              <w:bottom w:color="000000" w:space="0" w:sz="4" w:val="single"/>
              <w:right w:color="000000" w:space="0" w:sz="4" w:val="single"/>
            </w:tcBorders>
            <w:shd w:fill="f5f6f5" w:val="clear"/>
            <w:tcMar>
              <w:top w:w="80.0" w:type="dxa"/>
              <w:left w:w="80.0" w:type="dxa"/>
              <w:bottom w:w="80.0" w:type="dxa"/>
              <w:right w:w="80.0" w:type="dxa"/>
            </w:tcMa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Prevodom na účet</w:t>
            </w: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15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15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pri podpise tohto Vyhlásenia alebo prevodom na účet Sprostredkovateľa vedený v Slovenskej sporiteľni, a.s.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IBAN: SK22 0900 0000 0051 7121 1518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to najneskôr nasledujúci pracovný deň odo dňa podpisu tohto Vyhlásenia (ďalej len ako „Finančná zábezpeka“).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 Spoločnosť Moderný maklér, s.r.o. sa zaväzuje počnúc nasledujúcim dňom odo dňa prijatia zloženej Finančnej zábezpeky v zmysle predchádzajúceho bodu tohto Vyhlásenia neponúkať Nehnuteľnosť do nájmu iným osobám ako Záujemcovi.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 Záujemca sa zaväzuje ako nájomca uzatvoriť Nájomnú zmluvu za účasti spol. Moderný maklér, s.r.o.,</w:t>
      </w:r>
    </w:p>
    <w:tbl>
      <w:tblPr>
        <w:tblStyle w:val="Table4"/>
        <w:tblW w:w="9630.0" w:type="dxa"/>
        <w:jc w:val="left"/>
        <w:tblInd w:w="108.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400"/>
      </w:tblPr>
      <w:tblGrid>
        <w:gridCol w:w="3048"/>
        <w:gridCol w:w="6582"/>
        <w:tblGridChange w:id="0">
          <w:tblGrid>
            <w:gridCol w:w="3048"/>
            <w:gridCol w:w="6582"/>
          </w:tblGrid>
        </w:tblGridChange>
      </w:tblGrid>
      <w:tr>
        <w:trPr>
          <w:cantSplit w:val="0"/>
          <w:trHeight w:val="295" w:hRule="atLeast"/>
          <w:tblHeader w:val="0"/>
        </w:trPr>
        <w:tc>
          <w:tcPr>
            <w:tcBorders>
              <w:top w:color="000000" w:space="0" w:sz="4" w:val="single"/>
              <w:left w:color="000000" w:space="0" w:sz="4" w:val="single"/>
              <w:bottom w:color="000000" w:space="0" w:sz="4" w:val="single"/>
              <w:right w:color="000000" w:space="0" w:sz="4" w:val="single"/>
            </w:tcBorders>
            <w:shd w:fill="f5f6f5" w:val="clear"/>
            <w:tcMar>
              <w:top w:w="80.0" w:type="dxa"/>
              <w:left w:w="80.0" w:type="dxa"/>
              <w:bottom w:w="80.0" w:type="dxa"/>
              <w:right w:w="80.0" w:type="dxa"/>
            </w:tcMa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to najneskôr 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41">
            <w:pPr>
              <w:rPr/>
            </w:pP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 Záujemca a spoločnosť Moderný maklér s.r.o. sa dohodli, že v prípade uzatvorenia Nájomnej zmluvy, resp. v prípade neuzatvorenia Nájomnej zmluvy v lehote stanovenej v bode 5. tohto Vyhlásenia z dôvodu na strane vlastníka Nehnuteľnosti, spoločnosť Moderný maklér, s.r.o. je povinná bezodkladne najneskôr do 3 pracovných dní odo dňa márneho uplynutia lehoty stanovenej v bode 5 tohto Vyhlásenia, vrátiť Záujemcovi už zloženú Finančnú zábezpeku a to na účet Záujemcu uvedený v záhlaví tohto Vyhlásenia.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 V prípade ak Záujemca neuzatvorí Nájomnú zmluvu z dôvodu na jeho strane podľa bodu 5. tohto Vyhlásenia, zaväzuje sa uhradiť spoločnosti Moderný maklér, s.r.o. zmluvnú pokutu vo výške zloženej Finančnej zábezpeky. Záujemca súhlasí so započítaním Finančnej zábezpeky na zmluvnú pokutu v prospech spoločnosti Moderný maklér, s.r.o..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8. Záujemca vyhlasuje v zmysle zákona č. 297/2008 Z.z. o ochrane pred legalizáciou príjmov z trestnej činnosti a o ochrane pred financovaním terorizmu a o zmene a doplnení niektorých zákonov, v platnom znení, že je konečným užívateľom výhod zamýšľaného obchodu, prostriedky použité pri tomto obchode budú jeho vlastníctvom a zamýšľaný obchod vykoná vo vlastnom mene.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 .............................., dňa..................................</w:t>
        <w:tab/>
        <w:tab/>
        <w:tab/>
        <w:tab/>
        <w:t xml:space="preserve">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 w:right="0" w:firstLine="72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tab/>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Záujemca </w:t>
        <w:tab/>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sz w:val="20"/>
          <w:szCs w:val="20"/>
        </w:rPr>
      </w:pPr>
      <w:r w:rsidDel="00000000" w:rsidR="00000000" w:rsidRPr="00000000">
        <w:rPr>
          <w:sz w:val="20"/>
          <w:szCs w:val="20"/>
          <w:rtl w:val="0"/>
        </w:rPr>
        <w:tab/>
        <w:tab/>
        <w:tab/>
        <w:tab/>
        <w:tab/>
        <w:tab/>
        <w:tab/>
        <w:tab/>
        <w:t xml:space="preserv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sz w:val="20"/>
          <w:szCs w:val="20"/>
        </w:rPr>
      </w:pPr>
      <w:r w:rsidDel="00000000" w:rsidR="00000000" w:rsidRPr="00000000">
        <w:rPr>
          <w:sz w:val="20"/>
          <w:szCs w:val="20"/>
          <w:rtl w:val="0"/>
        </w:rPr>
        <w:tab/>
        <w:tab/>
        <w:tab/>
        <w:tab/>
        <w:tab/>
        <w:tab/>
        <w:tab/>
        <w:tab/>
        <w:tab/>
        <w:t xml:space="preserve">Realitná kancelária</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tabs>
          <w:tab w:val="left" w:leader="none" w:pos="1090"/>
        </w:tabs>
        <w:rPr/>
      </w:pPr>
      <w:r w:rsidDel="00000000" w:rsidR="00000000" w:rsidRPr="00000000">
        <w:rPr>
          <w:rtl w:val="0"/>
        </w:rPr>
      </w:r>
    </w:p>
    <w:sectPr>
      <w:headerReference r:id="rId7" w:type="default"/>
      <w:footerReference r:id="rId8" w:type="default"/>
      <w:pgSz w:h="16838" w:w="11906" w:orient="portrait"/>
      <w:pgMar w:bottom="1134" w:top="1134" w:left="1134" w:right="1134" w:header="709" w:footer="85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 w:val="center" w:leader="none" w:pos="4819"/>
        <w:tab w:val="right" w:leader="none" w:pos="9638"/>
      </w:tabs>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Názov spoločnosti: </w:t>
    </w:r>
    <w:r w:rsidDel="00000000" w:rsidR="00000000" w:rsidRPr="00000000">
      <w:rPr>
        <w:rFonts w:ascii="Times New Roman" w:cs="Times New Roman" w:eastAsia="Times New Roman" w:hAnsi="Times New Roman"/>
        <w:b w:val="1"/>
        <w:i w:val="0"/>
        <w:smallCaps w:val="0"/>
        <w:strike w:val="0"/>
        <w:color w:val="0079bf"/>
        <w:sz w:val="14"/>
        <w:szCs w:val="14"/>
        <w:u w:val="none"/>
        <w:shd w:fill="auto" w:val="clear"/>
        <w:vertAlign w:val="baseline"/>
        <w:rtl w:val="0"/>
      </w:rPr>
      <w:t xml:space="preserve">Moderný maklér, s.r.o. </w:t>
    </w:r>
    <w:r w:rsidDel="00000000" w:rsidR="00000000" w:rsidRPr="00000000">
      <w:rPr>
        <w:rtl w:val="0"/>
      </w:rPr>
    </w:r>
  </w:p>
  <w:p w:rsidR="00000000" w:rsidDel="00000000" w:rsidP="00000000" w:rsidRDefault="00000000" w:rsidRPr="00000000" w14:paraId="0000005D">
    <w:pPr>
      <w:tabs>
        <w:tab w:val="right" w:leader="none" w:pos="9020"/>
        <w:tab w:val="center" w:leader="none" w:pos="4819"/>
        <w:tab w:val="right" w:leader="none" w:pos="9638"/>
      </w:tabs>
      <w:rPr>
        <w:sz w:val="14"/>
        <w:szCs w:val="14"/>
      </w:rPr>
    </w:pPr>
    <w:r w:rsidDel="00000000" w:rsidR="00000000" w:rsidRPr="00000000">
      <w:rPr>
        <w:sz w:val="14"/>
        <w:szCs w:val="14"/>
        <w:rtl w:val="0"/>
      </w:rPr>
      <w:t xml:space="preserve">Sídlo spoločnosti: Zuzany Chalupovej 18, 851 07 Bratislava | Adresa RK: Rusovská cesta 16, 851 01 Bratislava | IČO: 54 877 458 | DIČ:</w:t>
    </w:r>
    <w:r w:rsidDel="00000000" w:rsidR="00000000" w:rsidRPr="00000000">
      <w:rPr>
        <w:sz w:val="14"/>
        <w:szCs w:val="14"/>
        <w:highlight w:val="white"/>
        <w:rtl w:val="0"/>
      </w:rPr>
      <w:t xml:space="preserve">2121805851 </w:t>
    </w:r>
    <w:r w:rsidDel="00000000" w:rsidR="00000000" w:rsidRPr="00000000">
      <w:rPr>
        <w:sz w:val="14"/>
        <w:szCs w:val="14"/>
        <w:rtl w:val="0"/>
      </w:rPr>
      <w:t xml:space="preserve">| ORSR: Mestský súd BA III, oddiel Sro, vložka č. </w:t>
    </w:r>
    <w:r w:rsidDel="00000000" w:rsidR="00000000" w:rsidRPr="00000000">
      <w:rPr>
        <w:sz w:val="14"/>
        <w:szCs w:val="14"/>
        <w:highlight w:val="white"/>
        <w:rtl w:val="0"/>
      </w:rPr>
      <w:t xml:space="preserve">164835</w:t>
    </w:r>
    <w:r w:rsidDel="00000000" w:rsidR="00000000" w:rsidRPr="00000000">
      <w:rPr>
        <w:sz w:val="14"/>
        <w:szCs w:val="14"/>
        <w:rtl w:val="0"/>
      </w:rPr>
      <w:t xml:space="preserve">/B</w:t>
    </w:r>
    <w:r w:rsidDel="00000000" w:rsidR="00000000" w:rsidRPr="00000000">
      <w:rPr>
        <w:sz w:val="14"/>
        <w:szCs w:val="14"/>
        <w:highlight w:val="white"/>
        <w:rtl w:val="0"/>
      </w:rPr>
      <w:t xml:space="preserve"> </w:t>
    </w:r>
    <w:r w:rsidDel="00000000" w:rsidR="00000000" w:rsidRPr="00000000">
      <w:rPr>
        <w:sz w:val="14"/>
        <w:szCs w:val="14"/>
        <w:rtl w:val="0"/>
      </w:rPr>
      <w:t xml:space="preserve">| Bankové spojenie: </w:t>
    </w:r>
    <w:r w:rsidDel="00000000" w:rsidR="00000000" w:rsidRPr="00000000">
      <w:rPr>
        <w:color w:val="333333"/>
        <w:sz w:val="14"/>
        <w:szCs w:val="14"/>
        <w:rtl w:val="0"/>
      </w:rPr>
      <w:t xml:space="preserve">SK20 0900 0000 0051 9348 0911</w:t>
    </w:r>
    <w:r w:rsidDel="00000000" w:rsidR="00000000" w:rsidRPr="00000000">
      <w:rPr>
        <w:sz w:val="14"/>
        <w:szCs w:val="14"/>
        <w:rtl w:val="0"/>
      </w:rPr>
      <w:t xml:space="preserve">, Slovenská sporiteľňa, a.s.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wp:posOffset>
          </wp:positionH>
          <wp:positionV relativeFrom="paragraph">
            <wp:posOffset>-190499</wp:posOffset>
          </wp:positionV>
          <wp:extent cx="1681133" cy="468948"/>
          <wp:effectExtent b="0" l="0" r="0" t="0"/>
          <wp:wrapSquare wrapText="bothSides" distB="57150" distT="57150" distL="57150" distR="5715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81133" cy="468948"/>
                  </a:xfrm>
                  <a:prstGeom prst="rect"/>
                  <a:ln/>
                </pic:spPr>
              </pic:pic>
            </a:graphicData>
          </a:graphic>
        </wp:anchor>
      </w:drawing>
    </w:r>
  </w:p>
  <w:p w:rsidR="00000000" w:rsidDel="00000000" w:rsidP="00000000" w:rsidRDefault="00000000" w:rsidRPr="00000000" w14:paraId="0000005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Times New Roman" w:cs="Times New Roman" w:eastAsia="Times New Roman" w:hAnsi="Times New Roman"/>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Times New Roman" w:cs="Times New Roman" w:eastAsia="Times New Roman" w:hAnsi="Times New Roman"/>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ADc0KZOvlCKi7bXOfIGd+Q/bvA==">CgMxLjAyCGguZ2pkZ3hzMgloLjMwajB6bGw4AHIhMURiR013YlpqVHpWcmItSjBVN0UwckxjbEtxUWdIQ2E0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