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DOHODA O ZRIADENÍ VECNÉHO BREMENA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uzatvorená medzi účastníkmi v zmysle § 151n a nasl. Občianskeho zákonníka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vecného bremena: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Meno a priezvisko, rod. priezvisko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Trvale bytom: ………………………</w:t>
      </w:r>
    </w:p>
    <w:p w:rsidR="00000000" w:rsidDel="00000000" w:rsidP="00000000" w:rsidRDefault="00000000" w:rsidRPr="00000000" w14:paraId="0000000B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Dát. narodenia: …………………….</w:t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  <w:tab/>
        <w:tab/>
        <w:t xml:space="preserve">Rod. číslo: 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slobodný, občan 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(ďalej len povinný z vecného bremena)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vecného bremena:</w:t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Meno a priezvisko, rod. priezvisko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Trvale bytom: ………………………</w:t>
      </w:r>
    </w:p>
    <w:p w:rsidR="00000000" w:rsidDel="00000000" w:rsidP="00000000" w:rsidRDefault="00000000" w:rsidRPr="00000000" w14:paraId="00000013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Dát. narodenia: …………………….</w:t>
      </w:r>
    </w:p>
    <w:p w:rsidR="00000000" w:rsidDel="00000000" w:rsidP="00000000" w:rsidRDefault="00000000" w:rsidRPr="00000000" w14:paraId="00000014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  <w:tab/>
        <w:tab/>
        <w:t xml:space="preserve">Rod. číslo: 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slobodný, občan 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(ďalej len oprávnený z vecného bremena)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Úvodné ustanovenie – špecifikácia nehnuteľnosti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 vecného bremena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 vlastníkom nasledovnej nehnuteľnosti: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1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Pozemky parcely registra „C“ evidované na katastrálnej mape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 č. 129/1 o výmere 102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Zastavaná plocha a nádvorie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 č. 129/3 o výmere 448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Zastavaná plocha a nádvorie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34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1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Stavby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Rodinný dom súpisné číslo 95  postavený na CKN parcele č. 129/1, druh stavby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rodinný dom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Nehnuteľnosti sa nachádzajú v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katastrálnom území Bernolákovo,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okres Senec, obec Bernolákovo a sú zapísané v katastri nehnuteľností vedenom na Okresnom úrade Senec, katastrálny odbor 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vlastníctva číslo 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…………….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Spoluvlastnícky podiel 1/1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Predmet dohody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Dohoda o zriadení vecného bremena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Zmluvné strany sa v zmysle ustanovenia §151n Občianskeho zákonníka dohodli na zriadení vecného bremena v prospech oprávnenej osoby (in personam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Meno a priezvisko, rod. ……………., nar. …………….., r.č.: ……………, trvale bytom ……………………………, občan SR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ktorý bude oprávnený z vecného bremena, pričom povinný z vecného bremena sa zaväzuje toto právo zodpovedajúce vecnému bremenu strpieť. Zmluvné strany na základe vzájomnej dohody zriaďujú v prospech oprávneného z vecného bremena nasledovné  vecné bremeno, ktorému zodpovedá jeho právo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doživotného užívania Rodinného domu, číslo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súpisné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95 postaveného na CKN parc.č. 129/1,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druh stavby 10, ako i doživotného užívania pozemkov CKN parc.č. 129/1 o výmere 102 m2 </w:t>
      </w:r>
      <w:r w:rsidDel="00000000" w:rsidR="00000000" w:rsidRPr="00000000">
        <w:rPr>
          <w:sz w:val="22"/>
          <w:szCs w:val="22"/>
          <w:rtl w:val="0"/>
        </w:rPr>
        <w:t xml:space="preserve">zastavaná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plocha a nádvorie a CKN parc.č. 129/3 o výmere 448 m2 zastavaná plocha a nádvorie k.ú. Bernolákovo, Obec Bernolákovo, nehnuteľnosť zapísaná na LV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č. ………..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Okresného úradu Senec, katastrálny odbor,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Uvedené právo zodpovedajúce vecnému bremenu patrí </w:t>
      </w:r>
      <w:r w:rsidDel="00000000" w:rsidR="00000000" w:rsidRPr="00000000">
        <w:rPr>
          <w:sz w:val="22"/>
          <w:szCs w:val="22"/>
          <w:rtl w:val="0"/>
        </w:rPr>
        <w:t xml:space="preserve">Meno a priezvisko, rod. ……………., nar. …………….., r.č.: ……………, trvale bytom ……………………………, občan SR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až do jeho smrti. Pre prípad smrti zanikne právo zodpovedajúce vecnému bremenu zo zákona v zmysle ustanovenia § 151p ods.4 Občianskeho zákonníka. Oprávnený z vecného bremena toto právo výslovne prijíma a povinný z vecného bremena sa zaväzuje toto jeho právo trpieť.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Oprávnený z vecného bremena nadobudne právo zodpovedajúce zriadenému vecnému bremenu vkladom do katastra nehnuteľností na Okresnom úrade Senec, katastrálny odbor. Zmluvné strany s týmto vkladom výslovne súhlasia, pričom oprávnený z vecného bremena aj povinný z vecného  bremena výslovne súhlasia zo zriadením vecného bremena aj s jeho vkladom do katastra nehnuteľností, čo potvrdzujú svojim podpisom.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     Záverečné ustanovenia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Účastníci tejto dohody vyhlasujú, že si dohodu dôkladne prečítali, že bola napísaná podľa ich pravej a slobodnej vôle, vážne a zrozumiteľne, že ju neuzavreli v tiesni a na znak svojho súhlasu ju potvrdzujú svojimi podpismi.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Účastníci tejto dohody sa dohodli, že náklady spojené so zápisom vecného bremena do katastra nehnuteľností vrátane overovania podpisov a poplatku za vklad znáša oprávnený z vecného bremena.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 Táto dohoda nadobúda platnosť dňom jej podpisu účastníkmi dohody, vecno – právne účinky nadobudne táto dohoda na základe rozhodnutia Okresného úradu Senec, katastrálny odbor o povolení vkladu vecného bremena.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Táto dohoda bola vyhotovená v 4-och vyhotoveniach, z ktorých vyhotovenia obdržia: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 vecného bremena(1) Povinný z vecného bremena(1) a Okresný úrad Senec, katastrálny odbor (2).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......................... dňa     ..........................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 vecného bremena: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(overený podpis)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 vecného bremena: </w:t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(overený podpis)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sk-S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y">
    <w:name w:val="Normálny"/>
    <w:next w:val="Normál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sk-SK" w:val="sk-SK"/>
    </w:rPr>
  </w:style>
  <w:style w:type="paragraph" w:styleId="Nadpis1">
    <w:name w:val="Nadpis 1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sk-SK" w:val="sk-SK"/>
    </w:rPr>
  </w:style>
  <w:style w:type="character" w:styleId="Predvolenépísmoodseku">
    <w:name w:val="Predvolené písmo odseku"/>
    <w:next w:val="Predvolenépísmoodsek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atabuľka">
    <w:name w:val="Normálna tabuľka"/>
    <w:next w:val="Normálnatabuľ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atabuľ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>
    <w:name w:val="Bez zoznamu"/>
    <w:next w:val="Bezzo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Základnýtext">
    <w:name w:val="Základný text"/>
    <w:basedOn w:val="Normálny"/>
    <w:next w:val="Základný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sk-SK" w:val="sk-SK"/>
    </w:rPr>
  </w:style>
  <w:style w:type="paragraph" w:styleId="Zarážkazákladnéhotextu">
    <w:name w:val="Zarážka základného textu"/>
    <w:basedOn w:val="Normálny"/>
    <w:next w:val="Zarážkazákladnéhotextu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sk-SK" w:val="sk-SK"/>
    </w:rPr>
  </w:style>
  <w:style w:type="character" w:styleId="ZákladnýtextChar">
    <w:name w:val="Základný text Char"/>
    <w:basedOn w:val="Predvolenépísmoodseku"/>
    <w:next w:val="Základný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VOFgN0FeHcZaQNBUGjMLutwtRA==">CgMxLjA4AHIhMTlTNDI1bkpfemVnU29pWWY5YllWNmdMeE1CSVNDOG9D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2020-08-13T08:42:00Z</dcterms:created>
  <dc:creator>kasubova</dc:creator>
</cp:coreProperties>
</file>