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1460" w14:textId="77777777" w:rsidR="00244F08" w:rsidRPr="00244F08" w:rsidRDefault="002B52F4" w:rsidP="00244F08">
      <w:pPr>
        <w:jc w:val="center"/>
        <w:rPr>
          <w:rFonts w:asciiTheme="majorHAnsi" w:hAnsiTheme="majorHAnsi" w:cstheme="majorHAnsi"/>
          <w:lang w:val="en-US"/>
        </w:rPr>
      </w:pPr>
      <w:r w:rsidRPr="00244F08">
        <w:rPr>
          <w:rFonts w:asciiTheme="majorHAnsi" w:hAnsiTheme="majorHAnsi" w:cstheme="majorHAnsi"/>
          <w:lang w:val="en-US"/>
        </w:rPr>
        <w:t>Project 2</w:t>
      </w:r>
    </w:p>
    <w:p w14:paraId="4B32328A" w14:textId="1C595971" w:rsidR="002B52F4" w:rsidRPr="00244F08" w:rsidRDefault="002B52F4" w:rsidP="00244F08">
      <w:pPr>
        <w:jc w:val="center"/>
        <w:rPr>
          <w:rFonts w:asciiTheme="majorHAnsi" w:hAnsiTheme="majorHAnsi" w:cstheme="majorHAnsi"/>
          <w:lang w:val="en-US"/>
        </w:rPr>
      </w:pPr>
      <w:r w:rsidRPr="00244F08">
        <w:rPr>
          <w:rFonts w:asciiTheme="majorHAnsi" w:hAnsiTheme="majorHAnsi" w:cstheme="majorHAnsi"/>
          <w:lang w:val="en-US"/>
        </w:rPr>
        <w:t>Digital Strategies for Social Science</w:t>
      </w:r>
    </w:p>
    <w:p w14:paraId="431253D9" w14:textId="77777777" w:rsidR="00BF5F9B" w:rsidRDefault="00BF5F9B" w:rsidP="002B52F4">
      <w:pPr>
        <w:rPr>
          <w:rFonts w:cstheme="minorHAnsi"/>
          <w:lang w:val="en-US"/>
        </w:rPr>
      </w:pPr>
    </w:p>
    <w:p w14:paraId="526B933B" w14:textId="76BAF4A1" w:rsidR="002B52F4" w:rsidRDefault="002740E0" w:rsidP="002B52F4">
      <w:pPr>
        <w:rPr>
          <w:rFonts w:cstheme="minorHAnsi"/>
          <w:lang w:val="en-US"/>
        </w:rPr>
      </w:pPr>
      <w:r w:rsidRPr="002740E0">
        <w:rPr>
          <w:rFonts w:cstheme="minorHAnsi"/>
          <w:lang w:val="en-US"/>
        </w:rPr>
        <w:t>For this assignment I a</w:t>
      </w:r>
      <w:r>
        <w:rPr>
          <w:rFonts w:cstheme="minorHAnsi"/>
          <w:lang w:val="en-US"/>
        </w:rPr>
        <w:t xml:space="preserve">m working with the Measuring Socialism </w:t>
      </w:r>
      <w:r w:rsidR="00D8532A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 xml:space="preserve">ata </w:t>
      </w:r>
      <w:r w:rsidR="00D8532A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et which is a data set</w:t>
      </w:r>
      <w:r w:rsidR="000E654F">
        <w:rPr>
          <w:rFonts w:cstheme="minorHAnsi"/>
          <w:lang w:val="en-US"/>
        </w:rPr>
        <w:t xml:space="preserve"> compiled from multiple sources</w:t>
      </w:r>
      <w:r>
        <w:rPr>
          <w:rFonts w:cstheme="minorHAnsi"/>
          <w:lang w:val="en-US"/>
        </w:rPr>
        <w:t xml:space="preserve">. The data is cross-sectional and captures different aspects of governance from 46 countries. </w:t>
      </w:r>
      <w:r w:rsidR="00C60E7A">
        <w:rPr>
          <w:rFonts w:cstheme="minorHAnsi"/>
          <w:lang w:val="en-US"/>
        </w:rPr>
        <w:t xml:space="preserve">More specifically, it includes 243 variables spanning over areas of government taxation, spending, regulation and organizational resources. </w:t>
      </w:r>
      <w:r>
        <w:rPr>
          <w:rFonts w:cstheme="minorHAnsi"/>
          <w:lang w:val="en-US"/>
        </w:rPr>
        <w:t xml:space="preserve">The set was compiled in order to spur “systematic, better-specified empirical assessment of which countries are more “capitalist”, and how their fates have diverged from more “socialist” countries”. (Cohen and van der </w:t>
      </w:r>
      <w:proofErr w:type="spellStart"/>
      <w:r>
        <w:rPr>
          <w:rFonts w:cstheme="minorHAnsi"/>
          <w:lang w:val="en-US"/>
        </w:rPr>
        <w:t>Naald</w:t>
      </w:r>
      <w:proofErr w:type="spellEnd"/>
      <w:r>
        <w:rPr>
          <w:rFonts w:cstheme="minorHAnsi"/>
          <w:lang w:val="en-US"/>
        </w:rPr>
        <w:t xml:space="preserve">, 2019 p.1) </w:t>
      </w:r>
    </w:p>
    <w:p w14:paraId="3AE747C8" w14:textId="30276C86" w:rsidR="00AF4351" w:rsidRDefault="00C60E7A" w:rsidP="002B52F4">
      <w:pPr>
        <w:rPr>
          <w:lang w:val="en-US"/>
        </w:rPr>
      </w:pPr>
      <w:r>
        <w:rPr>
          <w:rFonts w:cstheme="minorHAnsi"/>
          <w:lang w:val="en-US"/>
        </w:rPr>
        <w:t>In this assignment I have trimmed down the data set. I am working with 4</w:t>
      </w:r>
      <w:r w:rsidR="00E07198"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 xml:space="preserve"> countries </w:t>
      </w:r>
      <w:r w:rsidR="00E07198">
        <w:rPr>
          <w:rFonts w:cstheme="minorHAnsi"/>
          <w:lang w:val="en-US"/>
        </w:rPr>
        <w:t xml:space="preserve">and </w:t>
      </w:r>
      <w:r w:rsidR="00490EE1">
        <w:rPr>
          <w:rFonts w:cstheme="minorHAnsi"/>
          <w:lang w:val="en-US"/>
        </w:rPr>
        <w:t>~</w:t>
      </w:r>
      <w:r>
        <w:rPr>
          <w:rFonts w:cstheme="minorHAnsi"/>
          <w:lang w:val="en-US"/>
        </w:rPr>
        <w:t xml:space="preserve">30 variables. </w:t>
      </w:r>
      <w:r w:rsidR="00E07198">
        <w:rPr>
          <w:rFonts w:cstheme="minorHAnsi"/>
          <w:lang w:val="en-US"/>
        </w:rPr>
        <w:t>Three countries were dropped because they could not be identified.</w:t>
      </w:r>
      <w:r w:rsidR="009C361E">
        <w:rPr>
          <w:rFonts w:cstheme="minorHAnsi"/>
          <w:lang w:val="en-US"/>
        </w:rPr>
        <w:t xml:space="preserve"> The data set include all of the Nordic countries except Iceland.</w:t>
      </w:r>
      <w:r w:rsidR="00E0719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The variables I am working with is public expenditure </w:t>
      </w:r>
      <w:r w:rsidR="00D8532A">
        <w:rPr>
          <w:rFonts w:cstheme="minorHAnsi"/>
          <w:lang w:val="en-US"/>
        </w:rPr>
        <w:t xml:space="preserve">and saving </w:t>
      </w:r>
      <w:r>
        <w:rPr>
          <w:rFonts w:cstheme="minorHAnsi"/>
          <w:lang w:val="en-US"/>
        </w:rPr>
        <w:t xml:space="preserve">indicators. These variables essentially capture how much money the government spend, towards what purpose the money was spent and which level of government disbursed these expenditures. </w:t>
      </w:r>
      <w:r w:rsidR="00562BA6">
        <w:rPr>
          <w:rFonts w:cstheme="minorHAnsi"/>
          <w:lang w:val="en-US"/>
        </w:rPr>
        <w:t xml:space="preserve">The variables are treated as numeric variables. In consideration to NAs, I tried out both the </w:t>
      </w:r>
      <w:proofErr w:type="spellStart"/>
      <w:r w:rsidR="00562BA6">
        <w:rPr>
          <w:rFonts w:cstheme="minorHAnsi"/>
          <w:lang w:val="en-US"/>
        </w:rPr>
        <w:t>missMDA</w:t>
      </w:r>
      <w:proofErr w:type="spellEnd"/>
      <w:r w:rsidR="00562BA6">
        <w:rPr>
          <w:rFonts w:cstheme="minorHAnsi"/>
          <w:lang w:val="en-US"/>
        </w:rPr>
        <w:t xml:space="preserve"> package and column mean imputation. The </w:t>
      </w:r>
      <w:proofErr w:type="spellStart"/>
      <w:r w:rsidR="00562BA6">
        <w:rPr>
          <w:rFonts w:cstheme="minorHAnsi"/>
          <w:lang w:val="en-US"/>
        </w:rPr>
        <w:t>missMDA</w:t>
      </w:r>
      <w:proofErr w:type="spellEnd"/>
      <w:r w:rsidR="00562BA6">
        <w:rPr>
          <w:rFonts w:cstheme="minorHAnsi"/>
          <w:lang w:val="en-US"/>
        </w:rPr>
        <w:t xml:space="preserve"> package is a more fine-grained way of imputing NAs when doing PCA. However, </w:t>
      </w:r>
      <w:r w:rsidR="00D05EC6">
        <w:rPr>
          <w:rFonts w:cstheme="minorHAnsi"/>
          <w:lang w:val="en-US"/>
        </w:rPr>
        <w:t>I decided to use column mean imputation since the data became easier for me to handle and I do not think that the two different methods created significantly different results.</w:t>
      </w:r>
      <w:r w:rsidR="00244F08">
        <w:rPr>
          <w:rFonts w:cstheme="minorHAnsi"/>
          <w:lang w:val="en-US"/>
        </w:rPr>
        <w:t xml:space="preserve"> Since the data set includes most Nordic countries, my driving research question is whether Sweden will cluster together with their neighbors based on government expenditure</w:t>
      </w:r>
      <w:r w:rsidR="00005E9F">
        <w:rPr>
          <w:rFonts w:cstheme="minorHAnsi"/>
          <w:lang w:val="en-US"/>
        </w:rPr>
        <w:t xml:space="preserve"> and how to best describe Sweden’s dimensional placement. </w:t>
      </w:r>
      <w:r w:rsidR="00AF4351">
        <w:rPr>
          <w:rFonts w:cstheme="minorHAnsi"/>
          <w:lang w:val="en-US"/>
        </w:rPr>
        <w:t>The first part of the question has been studied before. A paper from MIT by Andersen, Holmström et al. finds that “</w:t>
      </w:r>
      <w:r w:rsidR="00AF4351" w:rsidRPr="00AF4351">
        <w:rPr>
          <w:lang w:val="en-US"/>
        </w:rPr>
        <w:t>The Nordic countries tend to create a cluster of their own along many dimensions.</w:t>
      </w:r>
      <w:r w:rsidR="00AF4351">
        <w:rPr>
          <w:lang w:val="en-US"/>
        </w:rPr>
        <w:t>” (Andersen, Holmström et al. 2007 p. 14). They also state that this cluster tends to be distinctly different compared to other European countries or elsewhere.</w:t>
      </w:r>
      <w:r w:rsidR="002B288D">
        <w:rPr>
          <w:lang w:val="en-US"/>
        </w:rPr>
        <w:t xml:space="preserve"> </w:t>
      </w:r>
    </w:p>
    <w:p w14:paraId="1C0E43B2" w14:textId="25C6AE7D" w:rsidR="007E63E6" w:rsidRDefault="0003494F" w:rsidP="00BF5F9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will be </w:t>
      </w:r>
      <w:r w:rsidRPr="00244F08">
        <w:rPr>
          <w:rFonts w:cstheme="minorHAnsi"/>
          <w:lang w:val="en-US"/>
        </w:rPr>
        <w:t xml:space="preserve">utilizing PCA and </w:t>
      </w:r>
      <w:r w:rsidR="002A359D" w:rsidRPr="00244F08">
        <w:rPr>
          <w:rFonts w:cstheme="minorHAnsi"/>
          <w:lang w:val="en-US"/>
        </w:rPr>
        <w:t xml:space="preserve">cluster </w:t>
      </w:r>
      <w:r w:rsidR="002A359D">
        <w:rPr>
          <w:rFonts w:cstheme="minorHAnsi"/>
          <w:lang w:val="en-US"/>
        </w:rPr>
        <w:t>analysis to answer this question. PCA reduces the dimensionality of the properties in our data</w:t>
      </w:r>
      <w:r w:rsidR="00F837A5">
        <w:rPr>
          <w:rFonts w:cstheme="minorHAnsi"/>
          <w:lang w:val="en-US"/>
        </w:rPr>
        <w:t xml:space="preserve"> based </w:t>
      </w:r>
      <w:r w:rsidR="005278AA">
        <w:rPr>
          <w:rFonts w:cstheme="minorHAnsi"/>
          <w:lang w:val="en-US"/>
        </w:rPr>
        <w:t>on its varianc</w:t>
      </w:r>
      <w:r w:rsidR="00CB28FF">
        <w:rPr>
          <w:rFonts w:cstheme="minorHAnsi"/>
          <w:lang w:val="en-US"/>
        </w:rPr>
        <w:t>e</w:t>
      </w:r>
      <w:r w:rsidR="0032517C">
        <w:rPr>
          <w:rFonts w:cstheme="minorHAnsi"/>
          <w:lang w:val="en-US"/>
        </w:rPr>
        <w:t xml:space="preserve">. </w:t>
      </w:r>
      <w:r w:rsidR="00CB28FF">
        <w:rPr>
          <w:rFonts w:cstheme="minorHAnsi"/>
          <w:lang w:val="en-US"/>
        </w:rPr>
        <w:t>The variance retained by each principal component is measured by the eigenvalue</w:t>
      </w:r>
      <w:r w:rsidR="000004E1">
        <w:rPr>
          <w:rFonts w:cstheme="minorHAnsi"/>
          <w:lang w:val="en-US"/>
        </w:rPr>
        <w:t>s.</w:t>
      </w:r>
      <w:r w:rsidR="00CB28FF">
        <w:rPr>
          <w:rFonts w:cstheme="minorHAnsi"/>
          <w:lang w:val="en-US"/>
        </w:rPr>
        <w:t xml:space="preserve"> </w:t>
      </w:r>
      <w:r w:rsidR="0032517C">
        <w:rPr>
          <w:rFonts w:cstheme="minorHAnsi"/>
          <w:lang w:val="en-US"/>
        </w:rPr>
        <w:t>(Ab</w:t>
      </w:r>
      <w:r w:rsidR="00FB4242">
        <w:rPr>
          <w:rFonts w:cstheme="minorHAnsi"/>
          <w:lang w:val="en-US"/>
        </w:rPr>
        <w:t>d</w:t>
      </w:r>
      <w:r w:rsidR="0032517C">
        <w:rPr>
          <w:rFonts w:cstheme="minorHAnsi"/>
          <w:lang w:val="en-US"/>
        </w:rPr>
        <w:t xml:space="preserve">i and Williams, 2010) We </w:t>
      </w:r>
      <w:r w:rsidR="002A359D">
        <w:rPr>
          <w:rFonts w:cstheme="minorHAnsi"/>
          <w:lang w:val="en-US"/>
        </w:rPr>
        <w:t>can then group observations together based o</w:t>
      </w:r>
      <w:r w:rsidR="00F837A5">
        <w:rPr>
          <w:rFonts w:cstheme="minorHAnsi"/>
          <w:lang w:val="en-US"/>
        </w:rPr>
        <w:t>f this</w:t>
      </w:r>
      <w:r w:rsidR="0033477E">
        <w:rPr>
          <w:rFonts w:cstheme="minorHAnsi"/>
          <w:lang w:val="en-US"/>
        </w:rPr>
        <w:t xml:space="preserve"> in order to see patterns in our data and assign group memberships to each data point accordingly. </w:t>
      </w:r>
      <w:r w:rsidR="000170F6">
        <w:rPr>
          <w:rFonts w:cstheme="minorHAnsi"/>
          <w:lang w:val="en-US"/>
        </w:rPr>
        <w:t>PCA is suitable</w:t>
      </w:r>
      <w:r w:rsidR="007E63E6">
        <w:rPr>
          <w:rFonts w:cstheme="minorHAnsi"/>
          <w:lang w:val="en-US"/>
        </w:rPr>
        <w:t xml:space="preserve"> </w:t>
      </w:r>
      <w:r w:rsidR="000170F6">
        <w:rPr>
          <w:rFonts w:cstheme="minorHAnsi"/>
          <w:lang w:val="en-US"/>
        </w:rPr>
        <w:t>here because we are dealing with numeric expenditure variables</w:t>
      </w:r>
      <w:r w:rsidR="000004E1">
        <w:rPr>
          <w:rFonts w:cstheme="minorHAnsi"/>
          <w:lang w:val="en-US"/>
        </w:rPr>
        <w:t xml:space="preserve"> and it is generally useful when variables within data sets are highly correlated</w:t>
      </w:r>
      <w:r w:rsidR="000170F6">
        <w:rPr>
          <w:rFonts w:cstheme="minorHAnsi"/>
          <w:lang w:val="en-US"/>
        </w:rPr>
        <w:t xml:space="preserve">. </w:t>
      </w:r>
      <w:r w:rsidR="005278AA">
        <w:rPr>
          <w:rFonts w:cstheme="minorHAnsi"/>
          <w:lang w:val="en-US"/>
        </w:rPr>
        <w:t xml:space="preserve">We </w:t>
      </w:r>
      <w:r w:rsidR="0031745B">
        <w:rPr>
          <w:rFonts w:cstheme="minorHAnsi"/>
          <w:lang w:val="en-US"/>
        </w:rPr>
        <w:t>normalize</w:t>
      </w:r>
      <w:r w:rsidR="005278AA">
        <w:rPr>
          <w:rFonts w:cstheme="minorHAnsi"/>
          <w:lang w:val="en-US"/>
        </w:rPr>
        <w:t xml:space="preserve"> the data when we are doing PCA. </w:t>
      </w:r>
      <w:r w:rsidR="005D6A8C">
        <w:rPr>
          <w:rFonts w:cstheme="minorHAnsi"/>
          <w:lang w:val="en-US"/>
        </w:rPr>
        <w:t xml:space="preserve">This </w:t>
      </w:r>
      <w:r w:rsidR="005278AA">
        <w:rPr>
          <w:rFonts w:cstheme="minorHAnsi"/>
          <w:lang w:val="en-US"/>
        </w:rPr>
        <w:t xml:space="preserve">means that we </w:t>
      </w:r>
      <w:r w:rsidR="0033477E">
        <w:rPr>
          <w:rFonts w:cstheme="minorHAnsi"/>
          <w:lang w:val="en-US"/>
        </w:rPr>
        <w:t>do n</w:t>
      </w:r>
      <w:r w:rsidR="005278AA">
        <w:rPr>
          <w:rFonts w:cstheme="minorHAnsi"/>
          <w:lang w:val="en-US"/>
        </w:rPr>
        <w:t>ot supply the original values for the variables</w:t>
      </w:r>
      <w:r w:rsidR="005D6A8C">
        <w:rPr>
          <w:rFonts w:cstheme="minorHAnsi"/>
          <w:lang w:val="en-US"/>
        </w:rPr>
        <w:t>. Instead, the PCA is conducted on centered</w:t>
      </w:r>
      <w:r w:rsidR="000170F6">
        <w:rPr>
          <w:rFonts w:cstheme="minorHAnsi"/>
          <w:lang w:val="en-US"/>
        </w:rPr>
        <w:t xml:space="preserve"> </w:t>
      </w:r>
      <w:r w:rsidR="005D6A8C">
        <w:rPr>
          <w:rFonts w:cstheme="minorHAnsi"/>
          <w:lang w:val="en-US"/>
        </w:rPr>
        <w:t>and scaled</w:t>
      </w:r>
      <w:r w:rsidR="000170F6">
        <w:rPr>
          <w:rFonts w:cstheme="minorHAnsi"/>
          <w:lang w:val="en-US"/>
        </w:rPr>
        <w:t xml:space="preserve"> variable </w:t>
      </w:r>
      <w:r w:rsidR="00750517">
        <w:rPr>
          <w:rFonts w:cstheme="minorHAnsi"/>
          <w:lang w:val="en-US"/>
        </w:rPr>
        <w:t>values</w:t>
      </w:r>
      <w:r w:rsidR="005D6A8C">
        <w:rPr>
          <w:rFonts w:cstheme="minorHAnsi"/>
          <w:lang w:val="en-US"/>
        </w:rPr>
        <w:t xml:space="preserve">. </w:t>
      </w:r>
      <w:r w:rsidR="00750517">
        <w:rPr>
          <w:rFonts w:cstheme="minorHAnsi"/>
          <w:lang w:val="en-US"/>
        </w:rPr>
        <w:t xml:space="preserve">This reformats the values to z-scores. </w:t>
      </w:r>
      <w:r w:rsidR="005D6A8C">
        <w:rPr>
          <w:rFonts w:cstheme="minorHAnsi"/>
          <w:lang w:val="en-US"/>
        </w:rPr>
        <w:t xml:space="preserve">There are two benefits to this. The first is that the scale of the variables do not bias the resulting principal components. Secondly, the relationship between our variables </w:t>
      </w:r>
      <w:r w:rsidR="00EC0E48">
        <w:rPr>
          <w:rFonts w:cstheme="minorHAnsi"/>
          <w:lang w:val="en-US"/>
        </w:rPr>
        <w:t>stays</w:t>
      </w:r>
      <w:r w:rsidR="005D6A8C">
        <w:rPr>
          <w:rFonts w:cstheme="minorHAnsi"/>
          <w:lang w:val="en-US"/>
        </w:rPr>
        <w:t xml:space="preserve"> the same. </w:t>
      </w:r>
      <w:r w:rsidR="00CB6F2D">
        <w:rPr>
          <w:rFonts w:cstheme="minorHAnsi"/>
          <w:lang w:val="en-US"/>
        </w:rPr>
        <w:t>The inertia explained by my first component is ~.26 and ~.</w:t>
      </w:r>
      <w:r w:rsidR="000004E1">
        <w:rPr>
          <w:rFonts w:cstheme="minorHAnsi"/>
          <w:lang w:val="en-US"/>
        </w:rPr>
        <w:t>14</w:t>
      </w:r>
      <w:r w:rsidR="00CB6F2D">
        <w:rPr>
          <w:rFonts w:cstheme="minorHAnsi"/>
          <w:lang w:val="en-US"/>
        </w:rPr>
        <w:t xml:space="preserve"> for my second component. </w:t>
      </w:r>
      <w:r w:rsidR="000004E1">
        <w:rPr>
          <w:rFonts w:cstheme="minorHAnsi"/>
          <w:lang w:val="en-US"/>
        </w:rPr>
        <w:t xml:space="preserve">Therefore, ~.40 of the cumulative variation is explained by the first two eigenvalues. </w:t>
      </w:r>
      <w:r w:rsidR="00D8532A">
        <w:rPr>
          <w:rFonts w:cstheme="minorHAnsi"/>
          <w:lang w:val="en-US"/>
        </w:rPr>
        <w:t xml:space="preserve">See appendix 1 for scree-plot. </w:t>
      </w:r>
    </w:p>
    <w:p w14:paraId="5655F5B2" w14:textId="03229071" w:rsidR="005D6A8C" w:rsidRDefault="005D6A8C" w:rsidP="002B52F4">
      <w:pPr>
        <w:rPr>
          <w:rFonts w:cstheme="minorHAnsi"/>
          <w:lang w:val="en-US"/>
        </w:rPr>
      </w:pPr>
    </w:p>
    <w:p w14:paraId="39DEDE94" w14:textId="77777777" w:rsidR="00BF5F9B" w:rsidRDefault="00BF5F9B" w:rsidP="002B52F4">
      <w:pPr>
        <w:jc w:val="both"/>
        <w:rPr>
          <w:rFonts w:asciiTheme="majorHAnsi" w:hAnsiTheme="majorHAnsi" w:cstheme="majorHAnsi"/>
          <w:i/>
          <w:iCs/>
          <w:sz w:val="18"/>
          <w:szCs w:val="18"/>
          <w:lang w:val="en-US"/>
        </w:rPr>
      </w:pPr>
    </w:p>
    <w:p w14:paraId="45B8A5C2" w14:textId="77777777" w:rsidR="00BF5F9B" w:rsidRDefault="00BF5F9B" w:rsidP="002B52F4">
      <w:pPr>
        <w:jc w:val="both"/>
        <w:rPr>
          <w:rFonts w:asciiTheme="majorHAnsi" w:hAnsiTheme="majorHAnsi" w:cstheme="majorHAnsi"/>
          <w:i/>
          <w:iCs/>
          <w:sz w:val="18"/>
          <w:szCs w:val="18"/>
          <w:lang w:val="en-US"/>
        </w:rPr>
      </w:pPr>
    </w:p>
    <w:p w14:paraId="5B09D669" w14:textId="77777777" w:rsidR="00BF5F9B" w:rsidRDefault="00BF5F9B" w:rsidP="002B52F4">
      <w:pPr>
        <w:jc w:val="both"/>
        <w:rPr>
          <w:rFonts w:asciiTheme="majorHAnsi" w:hAnsiTheme="majorHAnsi" w:cstheme="majorHAnsi"/>
          <w:i/>
          <w:iCs/>
          <w:sz w:val="18"/>
          <w:szCs w:val="18"/>
          <w:lang w:val="en-US"/>
        </w:rPr>
      </w:pPr>
    </w:p>
    <w:p w14:paraId="1B77F011" w14:textId="77777777" w:rsidR="00BF5F9B" w:rsidRDefault="00BF5F9B" w:rsidP="002B52F4">
      <w:pPr>
        <w:jc w:val="both"/>
        <w:rPr>
          <w:rFonts w:asciiTheme="majorHAnsi" w:hAnsiTheme="majorHAnsi" w:cstheme="majorHAnsi"/>
          <w:i/>
          <w:iCs/>
          <w:sz w:val="18"/>
          <w:szCs w:val="18"/>
          <w:lang w:val="en-US"/>
        </w:rPr>
      </w:pPr>
    </w:p>
    <w:p w14:paraId="5FC43295" w14:textId="77777777" w:rsidR="00BF5F9B" w:rsidRDefault="00BF5F9B" w:rsidP="002B52F4">
      <w:pPr>
        <w:jc w:val="both"/>
        <w:rPr>
          <w:rFonts w:asciiTheme="majorHAnsi" w:hAnsiTheme="majorHAnsi" w:cstheme="majorHAnsi"/>
          <w:i/>
          <w:iCs/>
          <w:sz w:val="18"/>
          <w:szCs w:val="18"/>
          <w:lang w:val="en-US"/>
        </w:rPr>
      </w:pPr>
    </w:p>
    <w:p w14:paraId="37EA7D7E" w14:textId="5EBC1D9B" w:rsidR="00005E9F" w:rsidRDefault="00EC00DD" w:rsidP="002B52F4">
      <w:pPr>
        <w:jc w:val="both"/>
        <w:rPr>
          <w:rFonts w:cstheme="minorHAnsi"/>
          <w:lang w:val="en-US"/>
        </w:rPr>
      </w:pPr>
      <w:r w:rsidRPr="00EF661F">
        <w:rPr>
          <w:rFonts w:cstheme="minorHAnsi"/>
          <w:lang w:val="en-US"/>
        </w:rPr>
        <w:t xml:space="preserve">I utilized the </w:t>
      </w:r>
      <w:proofErr w:type="spellStart"/>
      <w:r w:rsidRPr="00EF661F">
        <w:rPr>
          <w:rFonts w:cstheme="minorHAnsi"/>
          <w:lang w:val="en-US"/>
        </w:rPr>
        <w:t>ggplot</w:t>
      </w:r>
      <w:proofErr w:type="spellEnd"/>
      <w:r w:rsidRPr="00EF661F">
        <w:rPr>
          <w:rFonts w:cstheme="minorHAnsi"/>
          <w:lang w:val="en-US"/>
        </w:rPr>
        <w:t xml:space="preserve"> package in R to visualize the observations along </w:t>
      </w:r>
      <w:r w:rsidR="00C6719E" w:rsidRPr="00EF661F">
        <w:rPr>
          <w:rFonts w:cstheme="minorHAnsi"/>
          <w:lang w:val="en-US"/>
        </w:rPr>
        <w:t xml:space="preserve">the </w:t>
      </w:r>
      <w:r w:rsidRPr="00EF661F">
        <w:rPr>
          <w:rFonts w:cstheme="minorHAnsi"/>
          <w:lang w:val="en-US"/>
        </w:rPr>
        <w:t xml:space="preserve">two principal component dimensions. The visualization is overlayed by a 95% confidence ellipse that mark out the majority of observations.  </w:t>
      </w:r>
      <w:r w:rsidR="00005E9F">
        <w:rPr>
          <w:rFonts w:cstheme="minorHAnsi"/>
          <w:lang w:val="en-US"/>
        </w:rPr>
        <w:t xml:space="preserve">Plot </w:t>
      </w:r>
      <w:r w:rsidR="00BF5F9B">
        <w:rPr>
          <w:rFonts w:cstheme="minorHAnsi"/>
          <w:lang w:val="en-US"/>
        </w:rPr>
        <w:t>1</w:t>
      </w:r>
      <w:r w:rsidR="00005E9F">
        <w:rPr>
          <w:rFonts w:cstheme="minorHAnsi"/>
          <w:lang w:val="en-US"/>
        </w:rPr>
        <w:t xml:space="preserve"> indicate that the Nordic countries form a cluster but I need to map this more </w:t>
      </w:r>
      <w:r w:rsidR="00005E9F" w:rsidRPr="00005E9F">
        <w:rPr>
          <w:rFonts w:cstheme="minorHAnsi"/>
          <w:lang w:val="en-US"/>
        </w:rPr>
        <w:t>thoroughly</w:t>
      </w:r>
      <w:r w:rsidR="00D8532A">
        <w:rPr>
          <w:rFonts w:cstheme="minorHAnsi"/>
          <w:lang w:val="en-US"/>
        </w:rPr>
        <w:t xml:space="preserve"> to be sure</w:t>
      </w:r>
      <w:r w:rsidR="00005E9F">
        <w:rPr>
          <w:rFonts w:cstheme="minorHAnsi"/>
          <w:lang w:val="en-US"/>
        </w:rPr>
        <w:t xml:space="preserve">. </w:t>
      </w:r>
    </w:p>
    <w:p w14:paraId="6EB4BE15" w14:textId="191C3ED9" w:rsidR="00D72F2D" w:rsidRDefault="00EC00DD" w:rsidP="002B52F4">
      <w:pPr>
        <w:jc w:val="both"/>
        <w:rPr>
          <w:rFonts w:asciiTheme="majorHAnsi" w:hAnsiTheme="majorHAnsi" w:cstheme="majorHAnsi"/>
          <w:lang w:val="en-US"/>
        </w:rPr>
      </w:pPr>
      <w:r w:rsidRPr="00EC00DD">
        <w:rPr>
          <w:noProof/>
        </w:rPr>
        <w:drawing>
          <wp:inline distT="0" distB="0" distL="0" distR="0" wp14:anchorId="6BA3CAE5" wp14:editId="5F5B96A5">
            <wp:extent cx="5972810" cy="3193415"/>
            <wp:effectExtent l="0" t="0" r="8890" b="698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ADF8" w14:textId="395D633A" w:rsidR="00D72F2D" w:rsidRDefault="00EC00DD" w:rsidP="002B52F4">
      <w:pPr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 xml:space="preserve">Plot </w:t>
      </w:r>
      <w:r w:rsidR="00BF5F9B">
        <w:rPr>
          <w:rFonts w:asciiTheme="majorHAnsi" w:hAnsiTheme="majorHAnsi" w:cstheme="majorHAnsi"/>
          <w:i/>
          <w:iCs/>
          <w:lang w:val="en-US"/>
        </w:rPr>
        <w:t>1</w:t>
      </w:r>
      <w:r>
        <w:rPr>
          <w:rFonts w:asciiTheme="majorHAnsi" w:hAnsiTheme="majorHAnsi" w:cstheme="majorHAnsi"/>
          <w:i/>
          <w:iCs/>
          <w:lang w:val="en-US"/>
        </w:rPr>
        <w:t xml:space="preserve">. Observations plotted to the two components </w:t>
      </w:r>
    </w:p>
    <w:p w14:paraId="589CF723" w14:textId="49FB96C6" w:rsidR="00E72D25" w:rsidRPr="00EF661F" w:rsidRDefault="004F02C1" w:rsidP="002B52F4">
      <w:pPr>
        <w:jc w:val="both"/>
        <w:rPr>
          <w:rFonts w:cstheme="minorHAnsi"/>
          <w:lang w:val="en-US"/>
        </w:rPr>
      </w:pPr>
      <w:r w:rsidRPr="00EF661F">
        <w:rPr>
          <w:rFonts w:cstheme="minorHAnsi"/>
          <w:lang w:val="en-US"/>
        </w:rPr>
        <w:t xml:space="preserve">I look at the correlation between the original variables and the principal components. The output of this correlation is interpreted as Pearson’s R coefficients meaning that values range from 1 to -1, where 0 represent a no linear relationship.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FB39CA" w14:paraId="4F86AA08" w14:textId="77777777" w:rsidTr="00FB39CA">
        <w:tc>
          <w:tcPr>
            <w:tcW w:w="3132" w:type="dxa"/>
          </w:tcPr>
          <w:p w14:paraId="0D77D6B6" w14:textId="77777777" w:rsidR="00FB39CA" w:rsidRDefault="00FB39CA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132" w:type="dxa"/>
          </w:tcPr>
          <w:p w14:paraId="4974BDE3" w14:textId="29B00C29" w:rsidR="00FB39CA" w:rsidRDefault="00FB39CA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PRINCIP</w:t>
            </w:r>
            <w:r w:rsidR="008A4564">
              <w:rPr>
                <w:rFonts w:asciiTheme="majorHAnsi" w:hAnsiTheme="majorHAnsi" w:cstheme="majorHAnsi"/>
                <w:lang w:val="en-US"/>
              </w:rPr>
              <w:t>AL</w:t>
            </w:r>
            <w:r>
              <w:rPr>
                <w:rFonts w:asciiTheme="majorHAnsi" w:hAnsiTheme="majorHAnsi" w:cstheme="majorHAnsi"/>
                <w:lang w:val="en-US"/>
              </w:rPr>
              <w:t xml:space="preserve"> COMPONENT 1</w:t>
            </w:r>
          </w:p>
        </w:tc>
        <w:tc>
          <w:tcPr>
            <w:tcW w:w="3132" w:type="dxa"/>
          </w:tcPr>
          <w:p w14:paraId="1EA58908" w14:textId="20097428" w:rsidR="00FB39CA" w:rsidRDefault="00FB39CA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PRINCIP</w:t>
            </w:r>
            <w:r w:rsidR="008A4564">
              <w:rPr>
                <w:rFonts w:asciiTheme="majorHAnsi" w:hAnsiTheme="majorHAnsi" w:cstheme="majorHAnsi"/>
                <w:lang w:val="en-US"/>
              </w:rPr>
              <w:t xml:space="preserve">AL </w:t>
            </w:r>
            <w:r>
              <w:rPr>
                <w:rFonts w:asciiTheme="majorHAnsi" w:hAnsiTheme="majorHAnsi" w:cstheme="majorHAnsi"/>
                <w:lang w:val="en-US"/>
              </w:rPr>
              <w:t>COMPONENT 2</w:t>
            </w:r>
          </w:p>
        </w:tc>
      </w:tr>
      <w:tr w:rsidR="00FB39CA" w14:paraId="122E62F0" w14:textId="77777777" w:rsidTr="00FB39CA">
        <w:tc>
          <w:tcPr>
            <w:tcW w:w="3132" w:type="dxa"/>
          </w:tcPr>
          <w:p w14:paraId="7C35E299" w14:textId="574E90DD" w:rsidR="00FB39CA" w:rsidRDefault="00FB39CA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Population</w:t>
            </w:r>
          </w:p>
        </w:tc>
        <w:tc>
          <w:tcPr>
            <w:tcW w:w="3132" w:type="dxa"/>
          </w:tcPr>
          <w:p w14:paraId="3A4304CA" w14:textId="3C1BEFAE" w:rsidR="00FA6B6C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.450</w:t>
            </w:r>
          </w:p>
        </w:tc>
        <w:tc>
          <w:tcPr>
            <w:tcW w:w="3132" w:type="dxa"/>
          </w:tcPr>
          <w:p w14:paraId="381B80F1" w14:textId="1E3E42E0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-.053</w:t>
            </w:r>
          </w:p>
        </w:tc>
      </w:tr>
      <w:tr w:rsidR="00FB39CA" w14:paraId="1747579B" w14:textId="77777777" w:rsidTr="00FB39CA">
        <w:tc>
          <w:tcPr>
            <w:tcW w:w="3132" w:type="dxa"/>
          </w:tcPr>
          <w:p w14:paraId="18964C4F" w14:textId="2118AA3F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yellow"/>
                <w:lang w:val="en-US"/>
              </w:rPr>
              <w:t>Exp. total</w:t>
            </w:r>
          </w:p>
        </w:tc>
        <w:tc>
          <w:tcPr>
            <w:tcW w:w="3132" w:type="dxa"/>
          </w:tcPr>
          <w:p w14:paraId="58FA323D" w14:textId="2B930CB2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yellow"/>
                <w:lang w:val="en-US"/>
              </w:rPr>
              <w:t>-.888</w:t>
            </w:r>
          </w:p>
        </w:tc>
        <w:tc>
          <w:tcPr>
            <w:tcW w:w="3132" w:type="dxa"/>
          </w:tcPr>
          <w:p w14:paraId="11662934" w14:textId="1B7D99AD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-.283</w:t>
            </w:r>
          </w:p>
        </w:tc>
      </w:tr>
      <w:tr w:rsidR="00FB39CA" w14:paraId="34B32B82" w14:textId="77777777" w:rsidTr="00FB39CA">
        <w:tc>
          <w:tcPr>
            <w:tcW w:w="3132" w:type="dxa"/>
          </w:tcPr>
          <w:p w14:paraId="26F89320" w14:textId="4A47EC5C" w:rsidR="00FB39CA" w:rsidRPr="00C72D7D" w:rsidRDefault="00FA6B6C" w:rsidP="004F02C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C72D7D">
              <w:rPr>
                <w:rFonts w:asciiTheme="majorHAnsi" w:hAnsiTheme="majorHAnsi" w:cstheme="majorHAnsi"/>
                <w:highlight w:val="yellow"/>
                <w:lang w:val="en-US"/>
              </w:rPr>
              <w:t>Exp. consumption</w:t>
            </w:r>
          </w:p>
        </w:tc>
        <w:tc>
          <w:tcPr>
            <w:tcW w:w="3132" w:type="dxa"/>
          </w:tcPr>
          <w:p w14:paraId="293106D9" w14:textId="3225B40D" w:rsidR="00FB39CA" w:rsidRPr="00C72D7D" w:rsidRDefault="00FA6B6C" w:rsidP="004F02C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C72D7D">
              <w:rPr>
                <w:rFonts w:asciiTheme="majorHAnsi" w:hAnsiTheme="majorHAnsi" w:cstheme="majorHAnsi"/>
                <w:highlight w:val="yellow"/>
                <w:lang w:val="en-US"/>
              </w:rPr>
              <w:t>-.782</w:t>
            </w:r>
          </w:p>
        </w:tc>
        <w:tc>
          <w:tcPr>
            <w:tcW w:w="3132" w:type="dxa"/>
          </w:tcPr>
          <w:p w14:paraId="58E06C9A" w14:textId="444C68EF" w:rsidR="00FB39CA" w:rsidRPr="00C72D7D" w:rsidRDefault="00FA6B6C" w:rsidP="004F02C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.</w:t>
            </w:r>
            <w:r w:rsidR="00C72D7D" w:rsidRPr="00FD5749">
              <w:rPr>
                <w:rFonts w:asciiTheme="majorHAnsi" w:hAnsiTheme="majorHAnsi" w:cstheme="majorHAnsi"/>
                <w:lang w:val="en-US"/>
              </w:rPr>
              <w:t>157</w:t>
            </w:r>
          </w:p>
        </w:tc>
      </w:tr>
      <w:tr w:rsidR="00FB39CA" w14:paraId="4A7CA45B" w14:textId="77777777" w:rsidTr="00FB39CA">
        <w:tc>
          <w:tcPr>
            <w:tcW w:w="3132" w:type="dxa"/>
          </w:tcPr>
          <w:p w14:paraId="5898F2B7" w14:textId="45EA7D13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Exp. Military</w:t>
            </w:r>
          </w:p>
        </w:tc>
        <w:tc>
          <w:tcPr>
            <w:tcW w:w="3132" w:type="dxa"/>
          </w:tcPr>
          <w:p w14:paraId="7EA4442C" w14:textId="0BD28519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.292</w:t>
            </w:r>
          </w:p>
        </w:tc>
        <w:tc>
          <w:tcPr>
            <w:tcW w:w="3132" w:type="dxa"/>
          </w:tcPr>
          <w:p w14:paraId="7ED84930" w14:textId="62FBC639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.345</w:t>
            </w:r>
          </w:p>
        </w:tc>
      </w:tr>
      <w:tr w:rsidR="00FB39CA" w14:paraId="562070C1" w14:textId="77777777" w:rsidTr="00FB39CA">
        <w:tc>
          <w:tcPr>
            <w:tcW w:w="3132" w:type="dxa"/>
          </w:tcPr>
          <w:p w14:paraId="2ABA22E2" w14:textId="4DF3638B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 xml:space="preserve">Exp. Military. </w:t>
            </w:r>
            <w:proofErr w:type="spellStart"/>
            <w:r w:rsidRPr="00FD5749">
              <w:rPr>
                <w:rFonts w:asciiTheme="majorHAnsi" w:hAnsiTheme="majorHAnsi" w:cstheme="majorHAnsi"/>
                <w:lang w:val="en-US"/>
              </w:rPr>
              <w:t>wdi</w:t>
            </w:r>
            <w:proofErr w:type="spellEnd"/>
          </w:p>
        </w:tc>
        <w:tc>
          <w:tcPr>
            <w:tcW w:w="3132" w:type="dxa"/>
          </w:tcPr>
          <w:p w14:paraId="41D8FA30" w14:textId="5DE10E05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.242</w:t>
            </w:r>
          </w:p>
        </w:tc>
        <w:tc>
          <w:tcPr>
            <w:tcW w:w="3132" w:type="dxa"/>
          </w:tcPr>
          <w:p w14:paraId="3C02E538" w14:textId="2E19AC64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.236</w:t>
            </w:r>
          </w:p>
        </w:tc>
      </w:tr>
      <w:tr w:rsidR="00FB39CA" w14:paraId="6E1CA7D1" w14:textId="77777777" w:rsidTr="00FB39CA">
        <w:tc>
          <w:tcPr>
            <w:tcW w:w="3132" w:type="dxa"/>
          </w:tcPr>
          <w:p w14:paraId="35928D08" w14:textId="76E06AC4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Order</w:t>
            </w:r>
          </w:p>
        </w:tc>
        <w:tc>
          <w:tcPr>
            <w:tcW w:w="3132" w:type="dxa"/>
          </w:tcPr>
          <w:p w14:paraId="52393B7B" w14:textId="2E098A5E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.250</w:t>
            </w:r>
          </w:p>
        </w:tc>
        <w:tc>
          <w:tcPr>
            <w:tcW w:w="3132" w:type="dxa"/>
          </w:tcPr>
          <w:p w14:paraId="78ABB3C6" w14:textId="2569AC57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-.439</w:t>
            </w:r>
          </w:p>
        </w:tc>
      </w:tr>
      <w:tr w:rsidR="00FB39CA" w14:paraId="3C7C9CA1" w14:textId="77777777" w:rsidTr="00FB39CA">
        <w:tc>
          <w:tcPr>
            <w:tcW w:w="3132" w:type="dxa"/>
          </w:tcPr>
          <w:p w14:paraId="5C5EE48D" w14:textId="644B520C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Exp.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econaffairs</w:t>
            </w:r>
            <w:proofErr w:type="spellEnd"/>
          </w:p>
        </w:tc>
        <w:tc>
          <w:tcPr>
            <w:tcW w:w="3132" w:type="dxa"/>
          </w:tcPr>
          <w:p w14:paraId="3F72D727" w14:textId="285C34D3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-.242</w:t>
            </w:r>
          </w:p>
        </w:tc>
        <w:tc>
          <w:tcPr>
            <w:tcW w:w="3132" w:type="dxa"/>
          </w:tcPr>
          <w:p w14:paraId="33B4DC85" w14:textId="0DE892FC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-.515</w:t>
            </w:r>
          </w:p>
        </w:tc>
      </w:tr>
      <w:tr w:rsidR="00FB39CA" w14:paraId="6657517D" w14:textId="77777777" w:rsidTr="00FB39CA">
        <w:tc>
          <w:tcPr>
            <w:tcW w:w="3132" w:type="dxa"/>
          </w:tcPr>
          <w:p w14:paraId="13919CD0" w14:textId="4B2A2A83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Exp. environment</w:t>
            </w:r>
          </w:p>
        </w:tc>
        <w:tc>
          <w:tcPr>
            <w:tcW w:w="3132" w:type="dxa"/>
          </w:tcPr>
          <w:p w14:paraId="5439A69C" w14:textId="49F2F659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.004</w:t>
            </w:r>
          </w:p>
        </w:tc>
        <w:tc>
          <w:tcPr>
            <w:tcW w:w="3132" w:type="dxa"/>
          </w:tcPr>
          <w:p w14:paraId="42B9A0B7" w14:textId="7759A345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-.512</w:t>
            </w:r>
          </w:p>
        </w:tc>
      </w:tr>
      <w:tr w:rsidR="00FB39CA" w14:paraId="486FF510" w14:textId="77777777" w:rsidTr="00FB39CA">
        <w:tc>
          <w:tcPr>
            <w:tcW w:w="3132" w:type="dxa"/>
          </w:tcPr>
          <w:p w14:paraId="3EDE0D6A" w14:textId="5361B4EC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Exp. housing</w:t>
            </w:r>
          </w:p>
        </w:tc>
        <w:tc>
          <w:tcPr>
            <w:tcW w:w="3132" w:type="dxa"/>
          </w:tcPr>
          <w:p w14:paraId="67B56FA6" w14:textId="17E9B4FA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.080</w:t>
            </w:r>
          </w:p>
        </w:tc>
        <w:tc>
          <w:tcPr>
            <w:tcW w:w="3132" w:type="dxa"/>
          </w:tcPr>
          <w:p w14:paraId="368932D5" w14:textId="3EA54449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-.118</w:t>
            </w:r>
          </w:p>
        </w:tc>
      </w:tr>
      <w:tr w:rsidR="00FB39CA" w14:paraId="14F7C234" w14:textId="77777777" w:rsidTr="00FB39CA">
        <w:tc>
          <w:tcPr>
            <w:tcW w:w="3132" w:type="dxa"/>
          </w:tcPr>
          <w:p w14:paraId="0A193EEF" w14:textId="531A616D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Exp. recreation</w:t>
            </w:r>
          </w:p>
        </w:tc>
        <w:tc>
          <w:tcPr>
            <w:tcW w:w="3132" w:type="dxa"/>
          </w:tcPr>
          <w:p w14:paraId="058FFB51" w14:textId="3AD2F10F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-.518</w:t>
            </w:r>
          </w:p>
        </w:tc>
        <w:tc>
          <w:tcPr>
            <w:tcW w:w="3132" w:type="dxa"/>
          </w:tcPr>
          <w:p w14:paraId="7FA91782" w14:textId="4301BC8C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.317</w:t>
            </w:r>
          </w:p>
        </w:tc>
      </w:tr>
      <w:tr w:rsidR="00FB39CA" w14:paraId="5059CB13" w14:textId="77777777" w:rsidTr="00FB39CA">
        <w:tc>
          <w:tcPr>
            <w:tcW w:w="3132" w:type="dxa"/>
          </w:tcPr>
          <w:p w14:paraId="7FE1EE9F" w14:textId="22919A8D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green"/>
                <w:lang w:val="en-US"/>
              </w:rPr>
              <w:t>Exp. education</w:t>
            </w:r>
          </w:p>
        </w:tc>
        <w:tc>
          <w:tcPr>
            <w:tcW w:w="3132" w:type="dxa"/>
          </w:tcPr>
          <w:p w14:paraId="198C50A3" w14:textId="75A6E68D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-.325</w:t>
            </w:r>
          </w:p>
        </w:tc>
        <w:tc>
          <w:tcPr>
            <w:tcW w:w="3132" w:type="dxa"/>
          </w:tcPr>
          <w:p w14:paraId="36FE2EE5" w14:textId="46332AAA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green"/>
                <w:lang w:val="en-US"/>
              </w:rPr>
              <w:t>.596</w:t>
            </w:r>
          </w:p>
        </w:tc>
      </w:tr>
      <w:tr w:rsidR="00FB39CA" w14:paraId="3228BF1D" w14:textId="77777777" w:rsidTr="00FB39CA">
        <w:tc>
          <w:tcPr>
            <w:tcW w:w="3132" w:type="dxa"/>
          </w:tcPr>
          <w:p w14:paraId="1FD08779" w14:textId="18094C1E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Exp. health</w:t>
            </w:r>
          </w:p>
        </w:tc>
        <w:tc>
          <w:tcPr>
            <w:tcW w:w="3132" w:type="dxa"/>
          </w:tcPr>
          <w:p w14:paraId="1DE9F231" w14:textId="4FF0B15B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-.358</w:t>
            </w:r>
          </w:p>
        </w:tc>
        <w:tc>
          <w:tcPr>
            <w:tcW w:w="3132" w:type="dxa"/>
          </w:tcPr>
          <w:p w14:paraId="32FD1559" w14:textId="56CE22BB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.054</w:t>
            </w:r>
          </w:p>
        </w:tc>
      </w:tr>
      <w:tr w:rsidR="00FB39CA" w14:paraId="1DE507C5" w14:textId="77777777" w:rsidTr="00FB39CA">
        <w:tc>
          <w:tcPr>
            <w:tcW w:w="3132" w:type="dxa"/>
          </w:tcPr>
          <w:p w14:paraId="603895D2" w14:textId="5C2E1CF9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yellow"/>
                <w:lang w:val="en-US"/>
              </w:rPr>
              <w:t xml:space="preserve">Exp. </w:t>
            </w:r>
            <w:proofErr w:type="spellStart"/>
            <w:r w:rsidRPr="00FD5749">
              <w:rPr>
                <w:rFonts w:asciiTheme="majorHAnsi" w:hAnsiTheme="majorHAnsi" w:cstheme="majorHAnsi"/>
                <w:highlight w:val="yellow"/>
                <w:lang w:val="en-US"/>
              </w:rPr>
              <w:t>socprot</w:t>
            </w:r>
            <w:proofErr w:type="spellEnd"/>
          </w:p>
        </w:tc>
        <w:tc>
          <w:tcPr>
            <w:tcW w:w="3132" w:type="dxa"/>
          </w:tcPr>
          <w:p w14:paraId="75D894C5" w14:textId="1C1C2B9C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yellow"/>
                <w:lang w:val="en-US"/>
              </w:rPr>
              <w:t>-.810</w:t>
            </w:r>
          </w:p>
        </w:tc>
        <w:tc>
          <w:tcPr>
            <w:tcW w:w="3132" w:type="dxa"/>
          </w:tcPr>
          <w:p w14:paraId="10D03099" w14:textId="2ED4545E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-.235</w:t>
            </w:r>
          </w:p>
        </w:tc>
      </w:tr>
      <w:tr w:rsidR="00FB39CA" w14:paraId="0DAED310" w14:textId="77777777" w:rsidTr="00FB39CA">
        <w:tc>
          <w:tcPr>
            <w:tcW w:w="3132" w:type="dxa"/>
          </w:tcPr>
          <w:p w14:paraId="7667CE28" w14:textId="3BF479FD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 xml:space="preserve">Exp. </w:t>
            </w:r>
            <w:proofErr w:type="spellStart"/>
            <w:r w:rsidRPr="00FD5749">
              <w:rPr>
                <w:rFonts w:asciiTheme="majorHAnsi" w:hAnsiTheme="majorHAnsi" w:cstheme="majorHAnsi"/>
                <w:lang w:val="en-US"/>
              </w:rPr>
              <w:t>genservices</w:t>
            </w:r>
            <w:proofErr w:type="spellEnd"/>
          </w:p>
        </w:tc>
        <w:tc>
          <w:tcPr>
            <w:tcW w:w="3132" w:type="dxa"/>
          </w:tcPr>
          <w:p w14:paraId="075CBA36" w14:textId="301314CF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-.484</w:t>
            </w:r>
          </w:p>
        </w:tc>
        <w:tc>
          <w:tcPr>
            <w:tcW w:w="3132" w:type="dxa"/>
          </w:tcPr>
          <w:p w14:paraId="0B606FD4" w14:textId="32939E1C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-.480</w:t>
            </w:r>
          </w:p>
        </w:tc>
      </w:tr>
      <w:tr w:rsidR="00FB39CA" w14:paraId="3C1D1AE9" w14:textId="77777777" w:rsidTr="00FB39CA">
        <w:tc>
          <w:tcPr>
            <w:tcW w:w="3132" w:type="dxa"/>
          </w:tcPr>
          <w:p w14:paraId="06E3C563" w14:textId="257DEEC9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Ginv</w:t>
            </w:r>
            <w:proofErr w:type="spellEnd"/>
          </w:p>
        </w:tc>
        <w:tc>
          <w:tcPr>
            <w:tcW w:w="3132" w:type="dxa"/>
          </w:tcPr>
          <w:p w14:paraId="6B181FC2" w14:textId="6AF23AD8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-.151</w:t>
            </w:r>
          </w:p>
        </w:tc>
        <w:tc>
          <w:tcPr>
            <w:tcW w:w="3132" w:type="dxa"/>
          </w:tcPr>
          <w:p w14:paraId="1787498B" w14:textId="01AB2EDB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.117</w:t>
            </w:r>
          </w:p>
        </w:tc>
      </w:tr>
      <w:tr w:rsidR="00FB39CA" w14:paraId="28C08F9E" w14:textId="77777777" w:rsidTr="00FB39CA">
        <w:tc>
          <w:tcPr>
            <w:tcW w:w="3132" w:type="dxa"/>
          </w:tcPr>
          <w:p w14:paraId="439E2613" w14:textId="2647032F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yellow"/>
                <w:lang w:val="en-US"/>
              </w:rPr>
              <w:t>Revenues</w:t>
            </w:r>
          </w:p>
        </w:tc>
        <w:tc>
          <w:tcPr>
            <w:tcW w:w="3132" w:type="dxa"/>
          </w:tcPr>
          <w:p w14:paraId="2527810B" w14:textId="5C1BBAA9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yellow"/>
                <w:lang w:val="en-US"/>
              </w:rPr>
              <w:t>-.941</w:t>
            </w:r>
          </w:p>
        </w:tc>
        <w:tc>
          <w:tcPr>
            <w:tcW w:w="3132" w:type="dxa"/>
          </w:tcPr>
          <w:p w14:paraId="778E4A2D" w14:textId="055B67BA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-.057</w:t>
            </w:r>
          </w:p>
        </w:tc>
      </w:tr>
      <w:tr w:rsidR="00FB39CA" w14:paraId="1F9E4BA0" w14:textId="77777777" w:rsidTr="00FB39CA">
        <w:tc>
          <w:tcPr>
            <w:tcW w:w="3132" w:type="dxa"/>
          </w:tcPr>
          <w:p w14:paraId="7E527032" w14:textId="42B26E22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D5749">
              <w:rPr>
                <w:rFonts w:asciiTheme="majorHAnsi" w:hAnsiTheme="majorHAnsi" w:cstheme="majorHAnsi"/>
                <w:highlight w:val="green"/>
                <w:lang w:val="en-US"/>
              </w:rPr>
              <w:lastRenderedPageBreak/>
              <w:t>Gfinworth</w:t>
            </w:r>
            <w:proofErr w:type="spellEnd"/>
          </w:p>
        </w:tc>
        <w:tc>
          <w:tcPr>
            <w:tcW w:w="3132" w:type="dxa"/>
          </w:tcPr>
          <w:p w14:paraId="3BA7192A" w14:textId="374CFF64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-.201</w:t>
            </w:r>
          </w:p>
        </w:tc>
        <w:tc>
          <w:tcPr>
            <w:tcW w:w="3132" w:type="dxa"/>
          </w:tcPr>
          <w:p w14:paraId="147D226C" w14:textId="6E136D6B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green"/>
                <w:lang w:val="en-US"/>
              </w:rPr>
              <w:t>.704</w:t>
            </w:r>
          </w:p>
        </w:tc>
      </w:tr>
      <w:tr w:rsidR="00FB39CA" w14:paraId="43B883B7" w14:textId="77777777" w:rsidTr="00FB39CA">
        <w:tc>
          <w:tcPr>
            <w:tcW w:w="3132" w:type="dxa"/>
          </w:tcPr>
          <w:p w14:paraId="16C7EA0E" w14:textId="6D20E415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Gout</w:t>
            </w:r>
          </w:p>
        </w:tc>
        <w:tc>
          <w:tcPr>
            <w:tcW w:w="3132" w:type="dxa"/>
          </w:tcPr>
          <w:p w14:paraId="0E6AE605" w14:textId="39AD4F5E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-.118</w:t>
            </w:r>
          </w:p>
        </w:tc>
        <w:tc>
          <w:tcPr>
            <w:tcW w:w="3132" w:type="dxa"/>
          </w:tcPr>
          <w:p w14:paraId="3606F382" w14:textId="1F90DC47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.393</w:t>
            </w:r>
          </w:p>
        </w:tc>
      </w:tr>
      <w:tr w:rsidR="00FB39CA" w14:paraId="694524A7" w14:textId="77777777" w:rsidTr="00FB39CA">
        <w:tc>
          <w:tcPr>
            <w:tcW w:w="3132" w:type="dxa"/>
          </w:tcPr>
          <w:p w14:paraId="18A1D3E2" w14:textId="057006A0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Gemp</w:t>
            </w:r>
            <w:proofErr w:type="spellEnd"/>
          </w:p>
        </w:tc>
        <w:tc>
          <w:tcPr>
            <w:tcW w:w="3132" w:type="dxa"/>
          </w:tcPr>
          <w:p w14:paraId="134A34C2" w14:textId="01C0CA40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-.668</w:t>
            </w:r>
          </w:p>
        </w:tc>
        <w:tc>
          <w:tcPr>
            <w:tcW w:w="3132" w:type="dxa"/>
          </w:tcPr>
          <w:p w14:paraId="20D6BE09" w14:textId="68F89F9D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.496</w:t>
            </w:r>
          </w:p>
        </w:tc>
      </w:tr>
      <w:tr w:rsidR="00FB39CA" w14:paraId="2BCC86D3" w14:textId="77777777" w:rsidTr="00FB39CA">
        <w:tc>
          <w:tcPr>
            <w:tcW w:w="3132" w:type="dxa"/>
          </w:tcPr>
          <w:p w14:paraId="1C9BFC27" w14:textId="42F97D4A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Tariffs</w:t>
            </w:r>
          </w:p>
        </w:tc>
        <w:tc>
          <w:tcPr>
            <w:tcW w:w="3132" w:type="dxa"/>
          </w:tcPr>
          <w:p w14:paraId="272523B6" w14:textId="28E1A8F9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.402</w:t>
            </w:r>
          </w:p>
        </w:tc>
        <w:tc>
          <w:tcPr>
            <w:tcW w:w="3132" w:type="dxa"/>
          </w:tcPr>
          <w:p w14:paraId="56D7B1CA" w14:textId="62C8F831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.176</w:t>
            </w:r>
          </w:p>
        </w:tc>
      </w:tr>
      <w:tr w:rsidR="00FB39CA" w14:paraId="4E6E404D" w14:textId="77777777" w:rsidTr="00FB39CA">
        <w:tc>
          <w:tcPr>
            <w:tcW w:w="3132" w:type="dxa"/>
          </w:tcPr>
          <w:p w14:paraId="605D0A77" w14:textId="7A864555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Soc.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oldage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3132" w:type="dxa"/>
          </w:tcPr>
          <w:p w14:paraId="6C6771D0" w14:textId="2F7CC9E1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-.649</w:t>
            </w:r>
          </w:p>
        </w:tc>
        <w:tc>
          <w:tcPr>
            <w:tcW w:w="3132" w:type="dxa"/>
          </w:tcPr>
          <w:p w14:paraId="578618B2" w14:textId="080A6C0E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-.497</w:t>
            </w:r>
          </w:p>
        </w:tc>
      </w:tr>
      <w:tr w:rsidR="00FB39CA" w14:paraId="4B324DBE" w14:textId="77777777" w:rsidTr="00FB39CA">
        <w:tc>
          <w:tcPr>
            <w:tcW w:w="3132" w:type="dxa"/>
          </w:tcPr>
          <w:p w14:paraId="76A5A96E" w14:textId="59AD4575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green"/>
                <w:lang w:val="en-US"/>
              </w:rPr>
              <w:t>Soc. survivors</w:t>
            </w:r>
          </w:p>
        </w:tc>
        <w:tc>
          <w:tcPr>
            <w:tcW w:w="3132" w:type="dxa"/>
          </w:tcPr>
          <w:p w14:paraId="4C61CA89" w14:textId="707B74EC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-.384</w:t>
            </w:r>
          </w:p>
        </w:tc>
        <w:tc>
          <w:tcPr>
            <w:tcW w:w="3132" w:type="dxa"/>
          </w:tcPr>
          <w:p w14:paraId="5EA3C10F" w14:textId="212D25DF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green"/>
                <w:lang w:val="en-US"/>
              </w:rPr>
              <w:t>-.718</w:t>
            </w:r>
          </w:p>
        </w:tc>
      </w:tr>
      <w:tr w:rsidR="00FB39CA" w14:paraId="3111B99C" w14:textId="77777777" w:rsidTr="00FB39CA">
        <w:tc>
          <w:tcPr>
            <w:tcW w:w="3132" w:type="dxa"/>
          </w:tcPr>
          <w:p w14:paraId="63DD3E13" w14:textId="6869523D" w:rsidR="00FB39CA" w:rsidRPr="00FD5749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 xml:space="preserve">Soc. </w:t>
            </w:r>
            <w:proofErr w:type="spellStart"/>
            <w:r w:rsidRPr="00FD5749">
              <w:rPr>
                <w:rFonts w:asciiTheme="majorHAnsi" w:hAnsiTheme="majorHAnsi" w:cstheme="majorHAnsi"/>
                <w:lang w:val="en-US"/>
              </w:rPr>
              <w:t>incap</w:t>
            </w:r>
            <w:proofErr w:type="spellEnd"/>
          </w:p>
        </w:tc>
        <w:tc>
          <w:tcPr>
            <w:tcW w:w="3132" w:type="dxa"/>
          </w:tcPr>
          <w:p w14:paraId="39A346C1" w14:textId="3EEA3DB4" w:rsidR="00FB39CA" w:rsidRPr="00FD5749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-.736</w:t>
            </w:r>
          </w:p>
        </w:tc>
        <w:tc>
          <w:tcPr>
            <w:tcW w:w="3132" w:type="dxa"/>
          </w:tcPr>
          <w:p w14:paraId="47DE2A83" w14:textId="2AAD019A" w:rsidR="00FB39CA" w:rsidRPr="00FD5749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.359</w:t>
            </w:r>
          </w:p>
        </w:tc>
      </w:tr>
      <w:tr w:rsidR="00FB39CA" w14:paraId="35BC4FC2" w14:textId="77777777" w:rsidTr="00FB39CA">
        <w:tc>
          <w:tcPr>
            <w:tcW w:w="3132" w:type="dxa"/>
          </w:tcPr>
          <w:p w14:paraId="100A5D3B" w14:textId="09862B50" w:rsidR="00FB39CA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Soc. health</w:t>
            </w:r>
          </w:p>
        </w:tc>
        <w:tc>
          <w:tcPr>
            <w:tcW w:w="3132" w:type="dxa"/>
          </w:tcPr>
          <w:p w14:paraId="78A765D0" w14:textId="4BF1A00C" w:rsidR="00FB39CA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-.137</w:t>
            </w:r>
          </w:p>
        </w:tc>
        <w:tc>
          <w:tcPr>
            <w:tcW w:w="3132" w:type="dxa"/>
          </w:tcPr>
          <w:p w14:paraId="48F9E468" w14:textId="0E0486AA" w:rsidR="00FB39CA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-.025</w:t>
            </w:r>
          </w:p>
        </w:tc>
      </w:tr>
      <w:tr w:rsidR="00FB39CA" w14:paraId="1B64C649" w14:textId="77777777" w:rsidTr="00FB39CA">
        <w:tc>
          <w:tcPr>
            <w:tcW w:w="3132" w:type="dxa"/>
          </w:tcPr>
          <w:p w14:paraId="144CA77C" w14:textId="3B58C221" w:rsidR="00FB39CA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Soc. family</w:t>
            </w:r>
          </w:p>
        </w:tc>
        <w:tc>
          <w:tcPr>
            <w:tcW w:w="3132" w:type="dxa"/>
          </w:tcPr>
          <w:p w14:paraId="5BC20A00" w14:textId="497726BB" w:rsidR="00FB39CA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-.673</w:t>
            </w:r>
          </w:p>
        </w:tc>
        <w:tc>
          <w:tcPr>
            <w:tcW w:w="3132" w:type="dxa"/>
          </w:tcPr>
          <w:p w14:paraId="3E06868E" w14:textId="443C71BE" w:rsidR="00FB39CA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.391</w:t>
            </w:r>
          </w:p>
        </w:tc>
      </w:tr>
      <w:tr w:rsidR="00FB39CA" w14:paraId="408FDEAB" w14:textId="77777777" w:rsidTr="00FB39CA">
        <w:tc>
          <w:tcPr>
            <w:tcW w:w="3132" w:type="dxa"/>
          </w:tcPr>
          <w:p w14:paraId="0417AA0D" w14:textId="4FB4F715" w:rsidR="00FB39CA" w:rsidRPr="00FD5749" w:rsidRDefault="005A4FF2" w:rsidP="004F02C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yellow"/>
                <w:lang w:val="en-US"/>
              </w:rPr>
              <w:t xml:space="preserve">Soc. </w:t>
            </w:r>
            <w:proofErr w:type="spellStart"/>
            <w:r w:rsidRPr="00FD5749">
              <w:rPr>
                <w:rFonts w:asciiTheme="majorHAnsi" w:hAnsiTheme="majorHAnsi" w:cstheme="majorHAnsi"/>
                <w:highlight w:val="yellow"/>
                <w:lang w:val="en-US"/>
              </w:rPr>
              <w:t>labmkt</w:t>
            </w:r>
            <w:proofErr w:type="spellEnd"/>
          </w:p>
        </w:tc>
        <w:tc>
          <w:tcPr>
            <w:tcW w:w="3132" w:type="dxa"/>
          </w:tcPr>
          <w:p w14:paraId="1AE36BCC" w14:textId="551EEED6" w:rsidR="00FB39CA" w:rsidRPr="00FD5749" w:rsidRDefault="005A4FF2" w:rsidP="004F02C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yellow"/>
                <w:lang w:val="en-US"/>
              </w:rPr>
              <w:t>-.797</w:t>
            </w:r>
          </w:p>
        </w:tc>
        <w:tc>
          <w:tcPr>
            <w:tcW w:w="3132" w:type="dxa"/>
          </w:tcPr>
          <w:p w14:paraId="21AB37FE" w14:textId="46F457A0" w:rsidR="00FB39CA" w:rsidRPr="00FD5749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.147</w:t>
            </w:r>
          </w:p>
        </w:tc>
      </w:tr>
      <w:tr w:rsidR="00FB39CA" w14:paraId="6B14ACA3" w14:textId="77777777" w:rsidTr="00FB39CA">
        <w:tc>
          <w:tcPr>
            <w:tcW w:w="3132" w:type="dxa"/>
          </w:tcPr>
          <w:p w14:paraId="6A5E2654" w14:textId="597509DD" w:rsidR="00FB39CA" w:rsidRPr="00FD5749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D5749">
              <w:rPr>
                <w:rFonts w:asciiTheme="majorHAnsi" w:hAnsiTheme="majorHAnsi" w:cstheme="majorHAnsi"/>
                <w:lang w:val="en-US"/>
              </w:rPr>
              <w:t>Soc.unempl</w:t>
            </w:r>
            <w:proofErr w:type="spellEnd"/>
          </w:p>
        </w:tc>
        <w:tc>
          <w:tcPr>
            <w:tcW w:w="3132" w:type="dxa"/>
          </w:tcPr>
          <w:p w14:paraId="38F1470C" w14:textId="2D4BA859" w:rsidR="00FB39CA" w:rsidRPr="00FD5749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-.368</w:t>
            </w:r>
          </w:p>
        </w:tc>
        <w:tc>
          <w:tcPr>
            <w:tcW w:w="3132" w:type="dxa"/>
          </w:tcPr>
          <w:p w14:paraId="1B3F6BBB" w14:textId="68030DBF" w:rsidR="00FB39CA" w:rsidRPr="00FD5749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-.365</w:t>
            </w:r>
          </w:p>
        </w:tc>
      </w:tr>
      <w:tr w:rsidR="00FB39CA" w14:paraId="6CBA210C" w14:textId="77777777" w:rsidTr="00FB39CA">
        <w:tc>
          <w:tcPr>
            <w:tcW w:w="3132" w:type="dxa"/>
          </w:tcPr>
          <w:p w14:paraId="132FE2E7" w14:textId="4890015B" w:rsidR="00FB39CA" w:rsidRPr="000643DF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643DF">
              <w:rPr>
                <w:rFonts w:asciiTheme="majorHAnsi" w:hAnsiTheme="majorHAnsi" w:cstheme="majorHAnsi"/>
                <w:lang w:val="en-US"/>
              </w:rPr>
              <w:t>Soc. housing</w:t>
            </w:r>
          </w:p>
        </w:tc>
        <w:tc>
          <w:tcPr>
            <w:tcW w:w="3132" w:type="dxa"/>
          </w:tcPr>
          <w:p w14:paraId="2F206ACC" w14:textId="2E26441A" w:rsidR="00FB39CA" w:rsidRPr="000643DF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643DF">
              <w:rPr>
                <w:rFonts w:asciiTheme="majorHAnsi" w:hAnsiTheme="majorHAnsi" w:cstheme="majorHAnsi"/>
                <w:lang w:val="en-US"/>
              </w:rPr>
              <w:t>-.309</w:t>
            </w:r>
          </w:p>
        </w:tc>
        <w:tc>
          <w:tcPr>
            <w:tcW w:w="3132" w:type="dxa"/>
          </w:tcPr>
          <w:p w14:paraId="09ADD467" w14:textId="69DE08E4" w:rsidR="00FB39CA" w:rsidRPr="000643DF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643DF">
              <w:rPr>
                <w:rFonts w:asciiTheme="majorHAnsi" w:hAnsiTheme="majorHAnsi" w:cstheme="majorHAnsi"/>
                <w:lang w:val="en-US"/>
              </w:rPr>
              <w:t>.304</w:t>
            </w:r>
          </w:p>
        </w:tc>
      </w:tr>
      <w:tr w:rsidR="00FB39CA" w14:paraId="0C1293E0" w14:textId="77777777" w:rsidTr="00FB39CA">
        <w:tc>
          <w:tcPr>
            <w:tcW w:w="3132" w:type="dxa"/>
          </w:tcPr>
          <w:p w14:paraId="3B92BAF4" w14:textId="1D65A266" w:rsidR="00FB39CA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Soc.other</w:t>
            </w:r>
            <w:proofErr w:type="spellEnd"/>
          </w:p>
        </w:tc>
        <w:tc>
          <w:tcPr>
            <w:tcW w:w="3132" w:type="dxa"/>
          </w:tcPr>
          <w:p w14:paraId="071AE435" w14:textId="0878B294" w:rsidR="00FB39CA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-.309</w:t>
            </w:r>
          </w:p>
        </w:tc>
        <w:tc>
          <w:tcPr>
            <w:tcW w:w="3132" w:type="dxa"/>
          </w:tcPr>
          <w:p w14:paraId="2DB17642" w14:textId="2FAC21CC" w:rsidR="00FB39CA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.433</w:t>
            </w:r>
          </w:p>
        </w:tc>
      </w:tr>
      <w:tr w:rsidR="005A4FF2" w14:paraId="73CCFF44" w14:textId="77777777" w:rsidTr="005A4FF2">
        <w:tc>
          <w:tcPr>
            <w:tcW w:w="3132" w:type="dxa"/>
          </w:tcPr>
          <w:p w14:paraId="15BCF354" w14:textId="7242A163" w:rsidR="005A4FF2" w:rsidRPr="00FD5749" w:rsidRDefault="005A4FF2" w:rsidP="00FB414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yellow"/>
                <w:lang w:val="en-US"/>
              </w:rPr>
              <w:t>Soc. total</w:t>
            </w:r>
          </w:p>
        </w:tc>
        <w:tc>
          <w:tcPr>
            <w:tcW w:w="3132" w:type="dxa"/>
          </w:tcPr>
          <w:p w14:paraId="0CCF8ADA" w14:textId="5091C56E" w:rsidR="005A4FF2" w:rsidRPr="00FD5749" w:rsidRDefault="005A4FF2" w:rsidP="00FB414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yellow"/>
                <w:lang w:val="en-US"/>
              </w:rPr>
              <w:t>-.819</w:t>
            </w:r>
          </w:p>
        </w:tc>
        <w:tc>
          <w:tcPr>
            <w:tcW w:w="3132" w:type="dxa"/>
          </w:tcPr>
          <w:p w14:paraId="110E7C8E" w14:textId="35A628D9" w:rsidR="005A4FF2" w:rsidRDefault="005A4FF2" w:rsidP="00FB414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-.218</w:t>
            </w:r>
          </w:p>
        </w:tc>
      </w:tr>
    </w:tbl>
    <w:p w14:paraId="5780C303" w14:textId="39AA971F" w:rsidR="00031BBE" w:rsidRDefault="00031BBE" w:rsidP="004F02C1">
      <w:pPr>
        <w:jc w:val="both"/>
        <w:rPr>
          <w:rFonts w:asciiTheme="majorHAnsi" w:hAnsiTheme="majorHAnsi" w:cstheme="majorHAnsi"/>
          <w:lang w:val="en-US"/>
        </w:rPr>
      </w:pPr>
    </w:p>
    <w:p w14:paraId="6C41B8B4" w14:textId="5220C900" w:rsidR="007E63E6" w:rsidRDefault="00031BBE" w:rsidP="004F02C1">
      <w:pPr>
        <w:jc w:val="both"/>
        <w:rPr>
          <w:rFonts w:cstheme="minorHAnsi"/>
          <w:lang w:val="en-US"/>
        </w:rPr>
      </w:pPr>
      <w:r w:rsidRPr="00EF661F">
        <w:rPr>
          <w:rFonts w:cstheme="minorHAnsi"/>
          <w:lang w:val="en-US"/>
        </w:rPr>
        <w:t xml:space="preserve">I marked out some coefficients that gives an indication of the difference between PC1 and PC2. Yellow markings indicate coefficients that </w:t>
      </w:r>
      <w:r w:rsidR="00FD5749">
        <w:rPr>
          <w:rFonts w:cstheme="minorHAnsi"/>
          <w:lang w:val="en-US"/>
        </w:rPr>
        <w:t xml:space="preserve">have </w:t>
      </w:r>
      <w:r w:rsidR="007056B9">
        <w:rPr>
          <w:rFonts w:cstheme="minorHAnsi"/>
          <w:lang w:val="en-US"/>
        </w:rPr>
        <w:t xml:space="preserve">large </w:t>
      </w:r>
      <w:r w:rsidR="00FD5749">
        <w:rPr>
          <w:rFonts w:cstheme="minorHAnsi"/>
          <w:lang w:val="en-US"/>
        </w:rPr>
        <w:t>cos2 for PC1.</w:t>
      </w:r>
      <w:r w:rsidR="00907CE7">
        <w:rPr>
          <w:rFonts w:cstheme="minorHAnsi"/>
          <w:lang w:val="en-US"/>
        </w:rPr>
        <w:t xml:space="preserve"> </w:t>
      </w:r>
      <w:r w:rsidR="00BA05C9">
        <w:rPr>
          <w:rFonts w:cstheme="minorHAnsi"/>
          <w:lang w:val="en-US"/>
        </w:rPr>
        <w:t>(Ab</w:t>
      </w:r>
      <w:r w:rsidR="00FB4242">
        <w:rPr>
          <w:rFonts w:cstheme="minorHAnsi"/>
          <w:lang w:val="en-US"/>
        </w:rPr>
        <w:t>d</w:t>
      </w:r>
      <w:r w:rsidR="00BA05C9">
        <w:rPr>
          <w:rFonts w:cstheme="minorHAnsi"/>
          <w:lang w:val="en-US"/>
        </w:rPr>
        <w:t xml:space="preserve">i and Williams, 2010) </w:t>
      </w:r>
      <w:r w:rsidR="008717F3">
        <w:rPr>
          <w:rFonts w:cstheme="minorHAnsi"/>
          <w:lang w:val="en-US"/>
        </w:rPr>
        <w:t xml:space="preserve">See appendix </w:t>
      </w:r>
      <w:r w:rsidR="00CE5386">
        <w:rPr>
          <w:rFonts w:cstheme="minorHAnsi"/>
          <w:lang w:val="en-US"/>
        </w:rPr>
        <w:t>3</w:t>
      </w:r>
      <w:r w:rsidR="008717F3">
        <w:rPr>
          <w:rFonts w:cstheme="minorHAnsi"/>
          <w:lang w:val="en-US"/>
        </w:rPr>
        <w:t xml:space="preserve"> for full visualization</w:t>
      </w:r>
      <w:r w:rsidR="00D8532A">
        <w:rPr>
          <w:rFonts w:cstheme="minorHAnsi"/>
          <w:lang w:val="en-US"/>
        </w:rPr>
        <w:t xml:space="preserve"> of cos2 over the components</w:t>
      </w:r>
      <w:r w:rsidR="008717F3">
        <w:rPr>
          <w:rFonts w:cstheme="minorHAnsi"/>
          <w:lang w:val="en-US"/>
        </w:rPr>
        <w:t>.</w:t>
      </w:r>
      <w:r w:rsidR="00FD5749">
        <w:rPr>
          <w:rFonts w:cstheme="minorHAnsi"/>
          <w:lang w:val="en-US"/>
        </w:rPr>
        <w:t xml:space="preserve"> </w:t>
      </w:r>
      <w:r w:rsidRPr="00EF661F">
        <w:rPr>
          <w:rFonts w:cstheme="minorHAnsi"/>
          <w:lang w:val="en-US"/>
        </w:rPr>
        <w:t>For instance, the correlation between Exp. Consumption, which is a measure of the government spending on goods and services used to satisfy the needs of citizens on an individual or collective level, and PC1 is large and negative. A concrete example of such a spending would be the Swedish ROT and RUT deduction (</w:t>
      </w:r>
      <w:proofErr w:type="spellStart"/>
      <w:r w:rsidRPr="004D0980">
        <w:rPr>
          <w:rFonts w:cstheme="minorHAnsi"/>
          <w:lang w:val="en-US"/>
        </w:rPr>
        <w:t>Skatteverket</w:t>
      </w:r>
      <w:proofErr w:type="spellEnd"/>
      <w:r w:rsidRPr="00EF661F">
        <w:rPr>
          <w:rFonts w:cstheme="minorHAnsi"/>
          <w:lang w:val="en-US"/>
        </w:rPr>
        <w:t>)</w:t>
      </w:r>
      <w:r w:rsidR="00FA5CE1">
        <w:rPr>
          <w:rFonts w:cstheme="minorHAnsi"/>
          <w:lang w:val="en-US"/>
        </w:rPr>
        <w:t>.</w:t>
      </w:r>
      <w:r w:rsidRPr="00EF661F">
        <w:rPr>
          <w:rFonts w:cstheme="minorHAnsi"/>
          <w:lang w:val="en-US"/>
        </w:rPr>
        <w:t xml:space="preserve"> Generally, as the value for an observation increases along PC1, Exp. Consumption </w:t>
      </w:r>
      <w:r w:rsidR="002D2E1A" w:rsidRPr="00EF661F">
        <w:rPr>
          <w:rFonts w:cstheme="minorHAnsi"/>
          <w:lang w:val="en-US"/>
        </w:rPr>
        <w:t>decreases</w:t>
      </w:r>
      <w:r w:rsidR="000643DF" w:rsidRPr="00EF661F">
        <w:rPr>
          <w:rFonts w:cstheme="minorHAnsi"/>
          <w:lang w:val="en-US"/>
        </w:rPr>
        <w:t xml:space="preserve"> and vice versa for PC2. Coefficients marked in green </w:t>
      </w:r>
      <w:r w:rsidR="00FD5749">
        <w:rPr>
          <w:rFonts w:cstheme="minorHAnsi"/>
          <w:lang w:val="en-US"/>
        </w:rPr>
        <w:t xml:space="preserve">have a relatively </w:t>
      </w:r>
      <w:r w:rsidR="007056B9">
        <w:rPr>
          <w:rFonts w:cstheme="minorHAnsi"/>
          <w:lang w:val="en-US"/>
        </w:rPr>
        <w:t>large</w:t>
      </w:r>
      <w:r w:rsidR="00FD5749">
        <w:rPr>
          <w:rFonts w:cstheme="minorHAnsi"/>
          <w:lang w:val="en-US"/>
        </w:rPr>
        <w:t xml:space="preserve"> cos2 for PC2. For instance, as the values for an observation increases for PC2</w:t>
      </w:r>
      <w:r w:rsidR="008717F3">
        <w:rPr>
          <w:rFonts w:cstheme="minorHAnsi"/>
          <w:lang w:val="en-US"/>
        </w:rPr>
        <w:t>, the total value of the government’s financial assets minus the total value of its outstanding liabilities will go up</w:t>
      </w:r>
      <w:r w:rsidR="0004423F">
        <w:rPr>
          <w:rFonts w:cstheme="minorHAnsi"/>
          <w:lang w:val="en-US"/>
        </w:rPr>
        <w:t>.</w:t>
      </w:r>
    </w:p>
    <w:p w14:paraId="6A6D3212" w14:textId="0B3B4BB4" w:rsidR="001E6191" w:rsidRDefault="00907FED" w:rsidP="004F02C1">
      <w:pPr>
        <w:jc w:val="both"/>
        <w:rPr>
          <w:rFonts w:cstheme="minorHAnsi"/>
          <w:lang w:val="en-US"/>
        </w:rPr>
      </w:pPr>
      <w:r w:rsidRPr="001E6191">
        <w:rPr>
          <w:noProof/>
        </w:rPr>
        <w:drawing>
          <wp:anchor distT="0" distB="0" distL="114300" distR="114300" simplePos="0" relativeHeight="251660288" behindDoc="0" locked="0" layoutInCell="1" allowOverlap="1" wp14:anchorId="29767022" wp14:editId="1B4EAA18">
            <wp:simplePos x="0" y="0"/>
            <wp:positionH relativeFrom="margin">
              <wp:align>left</wp:align>
            </wp:positionH>
            <wp:positionV relativeFrom="page">
              <wp:posOffset>6296660</wp:posOffset>
            </wp:positionV>
            <wp:extent cx="2626360" cy="2280920"/>
            <wp:effectExtent l="0" t="0" r="2540" b="5080"/>
            <wp:wrapThrough wrapText="bothSides">
              <wp:wrapPolygon edited="0">
                <wp:start x="0" y="0"/>
                <wp:lineTo x="0" y="21468"/>
                <wp:lineTo x="21464" y="21468"/>
                <wp:lineTo x="21464" y="0"/>
                <wp:lineTo x="0" y="0"/>
              </wp:wrapPolygon>
            </wp:wrapThrough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5F4">
        <w:rPr>
          <w:rFonts w:cstheme="minorHAnsi"/>
          <w:lang w:val="en-US"/>
        </w:rPr>
        <w:t xml:space="preserve">I move on to clustering to investigate underlying group patterns indicated in plot </w:t>
      </w:r>
      <w:r w:rsidR="00CE5386">
        <w:rPr>
          <w:rFonts w:cstheme="minorHAnsi"/>
          <w:lang w:val="en-US"/>
        </w:rPr>
        <w:t>1</w:t>
      </w:r>
      <w:r w:rsidR="00DC45F4">
        <w:rPr>
          <w:rFonts w:cstheme="minorHAnsi"/>
          <w:lang w:val="en-US"/>
        </w:rPr>
        <w:t xml:space="preserve">. </w:t>
      </w:r>
      <w:r w:rsidR="00C61652">
        <w:rPr>
          <w:rFonts w:cstheme="minorHAnsi"/>
          <w:lang w:val="en-US"/>
        </w:rPr>
        <w:t>I start with k-</w:t>
      </w:r>
      <w:r w:rsidR="00E763B1">
        <w:rPr>
          <w:rFonts w:cstheme="minorHAnsi"/>
          <w:lang w:val="en-US"/>
        </w:rPr>
        <w:t>M</w:t>
      </w:r>
      <w:r w:rsidR="00C61652">
        <w:rPr>
          <w:rFonts w:cstheme="minorHAnsi"/>
          <w:lang w:val="en-US"/>
        </w:rPr>
        <w:t xml:space="preserve">eans clustering. </w:t>
      </w:r>
      <w:r w:rsidR="00E763B1">
        <w:rPr>
          <w:rFonts w:cstheme="minorHAnsi"/>
          <w:lang w:val="en-US"/>
        </w:rPr>
        <w:t>k</w:t>
      </w:r>
      <w:r w:rsidR="00C61652">
        <w:rPr>
          <w:rFonts w:cstheme="minorHAnsi"/>
          <w:lang w:val="en-US"/>
        </w:rPr>
        <w:t>-</w:t>
      </w:r>
      <w:r w:rsidR="00E763B1">
        <w:rPr>
          <w:rFonts w:cstheme="minorHAnsi"/>
          <w:lang w:val="en-US"/>
        </w:rPr>
        <w:t>M</w:t>
      </w:r>
      <w:r w:rsidR="00C61652">
        <w:rPr>
          <w:rFonts w:cstheme="minorHAnsi"/>
          <w:lang w:val="en-US"/>
        </w:rPr>
        <w:t>eans identifies centers in the data based on a specified k parameter. Each observations distance is measured to the k-</w:t>
      </w:r>
      <w:r w:rsidR="00E763B1">
        <w:rPr>
          <w:rFonts w:cstheme="minorHAnsi"/>
          <w:lang w:val="en-US"/>
        </w:rPr>
        <w:t>M</w:t>
      </w:r>
      <w:r w:rsidR="00C61652">
        <w:rPr>
          <w:rFonts w:cstheme="minorHAnsi"/>
          <w:lang w:val="en-US"/>
        </w:rPr>
        <w:t xml:space="preserve">eans clusters and sorted </w:t>
      </w:r>
      <w:r w:rsidR="00B32F6D">
        <w:rPr>
          <w:rFonts w:cstheme="minorHAnsi"/>
          <w:lang w:val="en-US"/>
        </w:rPr>
        <w:t xml:space="preserve">according to shortest distance. To determine the k parameter, I fitted models with values for k between 1 and 10 and assessed these. </w:t>
      </w:r>
      <w:r w:rsidR="00137155">
        <w:rPr>
          <w:rFonts w:cstheme="minorHAnsi"/>
          <w:lang w:val="en-US"/>
        </w:rPr>
        <w:t xml:space="preserve">The result from this is displayed in plot </w:t>
      </w:r>
      <w:r w:rsidR="00CE5386">
        <w:rPr>
          <w:rFonts w:cstheme="minorHAnsi"/>
          <w:lang w:val="en-US"/>
        </w:rPr>
        <w:t>2</w:t>
      </w:r>
      <w:r w:rsidR="00137155">
        <w:rPr>
          <w:rFonts w:cstheme="minorHAnsi"/>
          <w:lang w:val="en-US"/>
        </w:rPr>
        <w:t>.</w:t>
      </w:r>
      <w:r w:rsidR="00CE5386">
        <w:rPr>
          <w:rFonts w:cstheme="minorHAnsi"/>
          <w:lang w:val="en-US"/>
        </w:rPr>
        <w:t xml:space="preserve"> </w:t>
      </w:r>
      <w:r w:rsidR="001E6191">
        <w:rPr>
          <w:rFonts w:cstheme="minorHAnsi"/>
          <w:lang w:val="en-US"/>
        </w:rPr>
        <w:t xml:space="preserve">In plot </w:t>
      </w:r>
      <w:r w:rsidR="00CE5386">
        <w:rPr>
          <w:rFonts w:cstheme="minorHAnsi"/>
          <w:lang w:val="en-US"/>
        </w:rPr>
        <w:t>2</w:t>
      </w:r>
      <w:r w:rsidR="001E6191">
        <w:rPr>
          <w:rFonts w:cstheme="minorHAnsi"/>
          <w:lang w:val="en-US"/>
        </w:rPr>
        <w:t xml:space="preserve">, x-axis show number of clusters (k) and y-axis </w:t>
      </w:r>
      <w:r w:rsidR="00B7073C">
        <w:rPr>
          <w:rFonts w:cstheme="minorHAnsi"/>
          <w:lang w:val="en-US"/>
        </w:rPr>
        <w:t>indicate</w:t>
      </w:r>
      <w:r w:rsidR="001E6191">
        <w:rPr>
          <w:rFonts w:cstheme="minorHAnsi"/>
          <w:lang w:val="en-US"/>
        </w:rPr>
        <w:t xml:space="preserve"> ratio</w:t>
      </w:r>
      <w:r w:rsidR="00B7073C">
        <w:rPr>
          <w:rFonts w:cstheme="minorHAnsi"/>
          <w:lang w:val="en-US"/>
        </w:rPr>
        <w:t xml:space="preserve"> for</w:t>
      </w:r>
      <w:r w:rsidR="001E6191">
        <w:rPr>
          <w:rFonts w:cstheme="minorHAnsi"/>
          <w:lang w:val="en-US"/>
        </w:rPr>
        <w:t xml:space="preserve"> between sum of squares and total sum of squares. </w:t>
      </w:r>
      <w:r w:rsidR="002313B6">
        <w:rPr>
          <w:rFonts w:cstheme="minorHAnsi"/>
          <w:lang w:val="en-US"/>
        </w:rPr>
        <w:t>Reading from the plot I think k should be set to either 3 or 4 so I plotted both</w:t>
      </w:r>
      <w:r w:rsidR="00755B03">
        <w:rPr>
          <w:rFonts w:cstheme="minorHAnsi"/>
          <w:lang w:val="en-US"/>
        </w:rPr>
        <w:t xml:space="preserve"> for</w:t>
      </w:r>
      <w:r w:rsidR="00847057">
        <w:rPr>
          <w:rFonts w:cstheme="minorHAnsi"/>
          <w:lang w:val="en-US"/>
        </w:rPr>
        <w:t xml:space="preserve"> closer</w:t>
      </w:r>
      <w:r w:rsidR="00755B03">
        <w:rPr>
          <w:rFonts w:cstheme="minorHAnsi"/>
          <w:lang w:val="en-US"/>
        </w:rPr>
        <w:t xml:space="preserve"> visual inspection. </w:t>
      </w:r>
    </w:p>
    <w:p w14:paraId="3C66586B" w14:textId="77777777" w:rsidR="002B288D" w:rsidRDefault="002B288D" w:rsidP="004F02C1">
      <w:pPr>
        <w:jc w:val="both"/>
        <w:rPr>
          <w:rFonts w:cstheme="minorHAnsi"/>
          <w:lang w:val="en-US"/>
        </w:rPr>
      </w:pPr>
    </w:p>
    <w:p w14:paraId="0803B776" w14:textId="76042726" w:rsidR="00BF5F9B" w:rsidRDefault="002B288D" w:rsidP="002B288D">
      <w:pPr>
        <w:ind w:left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</w:t>
      </w:r>
      <w:r w:rsidR="00ED1237">
        <w:rPr>
          <w:rFonts w:cstheme="minorHAnsi"/>
          <w:i/>
          <w:iCs/>
          <w:lang w:val="en-US"/>
        </w:rPr>
        <w:t xml:space="preserve"> </w:t>
      </w:r>
      <w:r w:rsidR="000170F6">
        <w:rPr>
          <w:rFonts w:cstheme="minorHAnsi"/>
          <w:i/>
          <w:iCs/>
          <w:lang w:val="en-US"/>
        </w:rPr>
        <w:t xml:space="preserve">Plot </w:t>
      </w:r>
      <w:r w:rsidR="00FC19BE">
        <w:rPr>
          <w:rFonts w:cstheme="minorHAnsi"/>
          <w:i/>
          <w:iCs/>
          <w:lang w:val="en-US"/>
        </w:rPr>
        <w:t>2</w:t>
      </w:r>
      <w:r w:rsidR="000170F6">
        <w:rPr>
          <w:rFonts w:cstheme="minorHAnsi"/>
          <w:i/>
          <w:iCs/>
          <w:lang w:val="en-US"/>
        </w:rPr>
        <w:t>. Optimal k plot</w:t>
      </w:r>
      <w:r w:rsidR="00BA77E7">
        <w:rPr>
          <w:rFonts w:cstheme="minorHAnsi"/>
          <w:lang w:val="en-US"/>
        </w:rPr>
        <w:tab/>
      </w:r>
      <w:r w:rsidR="00BA77E7">
        <w:rPr>
          <w:rFonts w:cstheme="minorHAnsi"/>
          <w:lang w:val="en-US"/>
        </w:rPr>
        <w:tab/>
      </w:r>
      <w:r w:rsidR="00BA77E7">
        <w:rPr>
          <w:rFonts w:cstheme="minorHAnsi"/>
          <w:lang w:val="en-US"/>
        </w:rPr>
        <w:tab/>
      </w:r>
      <w:r w:rsidR="00BA77E7">
        <w:rPr>
          <w:rFonts w:cstheme="minorHAnsi"/>
          <w:lang w:val="en-US"/>
        </w:rPr>
        <w:tab/>
      </w:r>
      <w:r w:rsidR="00BA77E7">
        <w:rPr>
          <w:rFonts w:cstheme="minorHAnsi"/>
          <w:lang w:val="en-US"/>
        </w:rPr>
        <w:tab/>
      </w:r>
      <w:r w:rsidR="00BA77E7">
        <w:rPr>
          <w:rFonts w:cstheme="minorHAnsi"/>
          <w:lang w:val="en-US"/>
        </w:rPr>
        <w:tab/>
      </w:r>
      <w:r w:rsidR="00BA77E7">
        <w:rPr>
          <w:rFonts w:cstheme="minorHAnsi"/>
          <w:lang w:val="en-US"/>
        </w:rPr>
        <w:tab/>
      </w:r>
      <w:r w:rsidR="00BA77E7">
        <w:rPr>
          <w:rFonts w:cstheme="minorHAnsi"/>
          <w:lang w:val="en-US"/>
        </w:rPr>
        <w:tab/>
        <w:t xml:space="preserve">   </w:t>
      </w:r>
      <w:r w:rsidR="00BA77E7">
        <w:rPr>
          <w:rFonts w:cstheme="minorHAnsi"/>
          <w:lang w:val="en-US"/>
        </w:rPr>
        <w:tab/>
      </w:r>
      <w:r w:rsidR="00BA77E7">
        <w:rPr>
          <w:rFonts w:cstheme="minorHAnsi"/>
          <w:lang w:val="en-US"/>
        </w:rPr>
        <w:tab/>
      </w:r>
      <w:r w:rsidR="002960AB">
        <w:rPr>
          <w:rFonts w:cstheme="minorHAnsi"/>
          <w:lang w:val="en-US"/>
        </w:rPr>
        <w:t xml:space="preserve">         </w:t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  <w:t xml:space="preserve">             </w:t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</w:r>
    </w:p>
    <w:p w14:paraId="6DAD8D51" w14:textId="33D2CA22" w:rsidR="00DD4A75" w:rsidRPr="00876CA3" w:rsidRDefault="00876CA3" w:rsidP="00BF5F9B">
      <w:pPr>
        <w:ind w:left="6480" w:firstLine="720"/>
        <w:jc w:val="both"/>
        <w:rPr>
          <w:rFonts w:cstheme="minorHAnsi"/>
          <w:i/>
          <w:iCs/>
          <w:lang w:val="en-US"/>
        </w:rPr>
      </w:pPr>
      <w:r w:rsidRPr="00876CA3">
        <w:rPr>
          <w:rFonts w:cstheme="minorHAnsi"/>
          <w:i/>
          <w:iCs/>
          <w:lang w:val="en-US"/>
        </w:rPr>
        <w:t xml:space="preserve">Plot </w:t>
      </w:r>
      <w:r w:rsidR="00FC19BE">
        <w:rPr>
          <w:rFonts w:cstheme="minorHAnsi"/>
          <w:i/>
          <w:iCs/>
          <w:lang w:val="en-US"/>
        </w:rPr>
        <w:t>3</w:t>
      </w:r>
      <w:r w:rsidRPr="00876CA3">
        <w:rPr>
          <w:rFonts w:cstheme="minorHAnsi"/>
          <w:i/>
          <w:iCs/>
          <w:lang w:val="en-US"/>
        </w:rPr>
        <w:t>. k-Means with 3 clusters</w:t>
      </w:r>
    </w:p>
    <w:p w14:paraId="1B4C127C" w14:textId="6D58A2C9" w:rsidR="00DD4A75" w:rsidRDefault="00BF5F9B" w:rsidP="004F02C1">
      <w:pPr>
        <w:jc w:val="both"/>
        <w:rPr>
          <w:rFonts w:cstheme="minorHAnsi"/>
          <w:lang w:val="en-US"/>
        </w:rPr>
      </w:pPr>
      <w:r w:rsidRPr="00BA77E7">
        <w:rPr>
          <w:noProof/>
        </w:rPr>
        <w:drawing>
          <wp:anchor distT="0" distB="0" distL="114300" distR="114300" simplePos="0" relativeHeight="251662336" behindDoc="0" locked="0" layoutInCell="1" allowOverlap="1" wp14:anchorId="444B1E81" wp14:editId="16250133">
            <wp:simplePos x="0" y="0"/>
            <wp:positionH relativeFrom="page">
              <wp:posOffset>358140</wp:posOffset>
            </wp:positionH>
            <wp:positionV relativeFrom="paragraph">
              <wp:posOffset>-332740</wp:posOffset>
            </wp:positionV>
            <wp:extent cx="4579516" cy="2646352"/>
            <wp:effectExtent l="0" t="0" r="0" b="1905"/>
            <wp:wrapNone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516" cy="2646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6AAB8" w14:textId="463C8C65" w:rsidR="00DD4A75" w:rsidRDefault="00DD4A75" w:rsidP="004F02C1">
      <w:pPr>
        <w:jc w:val="both"/>
        <w:rPr>
          <w:rFonts w:cstheme="minorHAnsi"/>
          <w:lang w:val="en-US"/>
        </w:rPr>
      </w:pPr>
    </w:p>
    <w:p w14:paraId="40FC3339" w14:textId="41933FD8" w:rsidR="00DD4A75" w:rsidRDefault="00DD4A75" w:rsidP="004F02C1">
      <w:pPr>
        <w:jc w:val="both"/>
        <w:rPr>
          <w:rFonts w:cstheme="minorHAnsi"/>
          <w:lang w:val="en-US"/>
        </w:rPr>
      </w:pPr>
    </w:p>
    <w:p w14:paraId="62F450D5" w14:textId="1C9330FE" w:rsidR="00DD4A75" w:rsidRDefault="00DD4A75" w:rsidP="004F02C1">
      <w:pPr>
        <w:jc w:val="both"/>
        <w:rPr>
          <w:rFonts w:cstheme="minorHAnsi"/>
          <w:lang w:val="en-US"/>
        </w:rPr>
      </w:pPr>
    </w:p>
    <w:p w14:paraId="62BB5D05" w14:textId="41D915D8" w:rsidR="00DD4A75" w:rsidRDefault="00DD4A75" w:rsidP="004F02C1">
      <w:pPr>
        <w:jc w:val="both"/>
        <w:rPr>
          <w:rFonts w:cstheme="minorHAnsi"/>
          <w:lang w:val="en-US"/>
        </w:rPr>
      </w:pPr>
    </w:p>
    <w:p w14:paraId="31D91E73" w14:textId="5C4EFBA8" w:rsidR="00DD4A75" w:rsidRDefault="00DD4A75" w:rsidP="004F02C1">
      <w:pPr>
        <w:jc w:val="both"/>
        <w:rPr>
          <w:rFonts w:cstheme="minorHAnsi"/>
          <w:lang w:val="en-US"/>
        </w:rPr>
      </w:pPr>
    </w:p>
    <w:p w14:paraId="05A04888" w14:textId="19471D13" w:rsidR="00DD4A75" w:rsidRDefault="00DD4A75" w:rsidP="004F02C1">
      <w:pPr>
        <w:jc w:val="both"/>
        <w:rPr>
          <w:rFonts w:cstheme="minorHAnsi"/>
          <w:lang w:val="en-US"/>
        </w:rPr>
      </w:pPr>
    </w:p>
    <w:p w14:paraId="56B7D291" w14:textId="313A939A" w:rsidR="00BA77E7" w:rsidRDefault="00BF5F9B" w:rsidP="004F02C1">
      <w:pPr>
        <w:jc w:val="both"/>
        <w:rPr>
          <w:rFonts w:cstheme="minorHAnsi"/>
          <w:lang w:val="en-US"/>
        </w:rPr>
      </w:pPr>
      <w:r w:rsidRPr="00DD4A75">
        <w:rPr>
          <w:noProof/>
        </w:rPr>
        <w:drawing>
          <wp:anchor distT="0" distB="0" distL="114300" distR="114300" simplePos="0" relativeHeight="251661312" behindDoc="0" locked="0" layoutInCell="1" allowOverlap="1" wp14:anchorId="3573EAF4" wp14:editId="6AA0F761">
            <wp:simplePos x="0" y="0"/>
            <wp:positionH relativeFrom="page">
              <wp:posOffset>337398</wp:posOffset>
            </wp:positionH>
            <wp:positionV relativeFrom="paragraph">
              <wp:posOffset>266700</wp:posOffset>
            </wp:positionV>
            <wp:extent cx="4602020" cy="2545930"/>
            <wp:effectExtent l="0" t="0" r="8255" b="6985"/>
            <wp:wrapNone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020" cy="254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A5892" w14:textId="1DA3CA72" w:rsidR="00BA77E7" w:rsidRDefault="00BA77E7" w:rsidP="004F02C1">
      <w:pPr>
        <w:jc w:val="both"/>
        <w:rPr>
          <w:rFonts w:cstheme="minorHAnsi"/>
          <w:i/>
          <w:iCs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 xml:space="preserve">           </w:t>
      </w:r>
      <w:r>
        <w:rPr>
          <w:rFonts w:cstheme="minorHAnsi"/>
          <w:i/>
          <w:iCs/>
          <w:lang w:val="en-US"/>
        </w:rPr>
        <w:t xml:space="preserve">Plot </w:t>
      </w:r>
      <w:r w:rsidR="00FC19BE">
        <w:rPr>
          <w:rFonts w:cstheme="minorHAnsi"/>
          <w:i/>
          <w:iCs/>
          <w:lang w:val="en-US"/>
        </w:rPr>
        <w:t>4</w:t>
      </w:r>
      <w:r>
        <w:rPr>
          <w:rFonts w:cstheme="minorHAnsi"/>
          <w:i/>
          <w:iCs/>
          <w:lang w:val="en-US"/>
        </w:rPr>
        <w:t xml:space="preserve">. </w:t>
      </w:r>
      <w:r w:rsidR="00876CA3">
        <w:rPr>
          <w:rFonts w:cstheme="minorHAnsi"/>
          <w:i/>
          <w:iCs/>
          <w:lang w:val="en-US"/>
        </w:rPr>
        <w:t>k-Means with 4</w:t>
      </w:r>
      <w:r>
        <w:rPr>
          <w:rFonts w:cstheme="minorHAnsi"/>
          <w:i/>
          <w:iCs/>
          <w:lang w:val="en-US"/>
        </w:rPr>
        <w:t xml:space="preserve"> </w:t>
      </w:r>
      <w:r w:rsidR="00B7073C">
        <w:rPr>
          <w:rFonts w:cstheme="minorHAnsi"/>
          <w:i/>
          <w:iCs/>
          <w:lang w:val="en-US"/>
        </w:rPr>
        <w:t>c</w:t>
      </w:r>
      <w:r>
        <w:rPr>
          <w:rFonts w:cstheme="minorHAnsi"/>
          <w:i/>
          <w:iCs/>
          <w:lang w:val="en-US"/>
        </w:rPr>
        <w:t>lusters</w:t>
      </w:r>
    </w:p>
    <w:p w14:paraId="38A31176" w14:textId="5A1D765A" w:rsidR="00B7073C" w:rsidRDefault="00B7073C" w:rsidP="004F02C1">
      <w:pPr>
        <w:jc w:val="both"/>
        <w:rPr>
          <w:rFonts w:cstheme="minorHAnsi"/>
          <w:i/>
          <w:iCs/>
          <w:lang w:val="en-US"/>
        </w:rPr>
      </w:pPr>
    </w:p>
    <w:p w14:paraId="0644469B" w14:textId="0455520C" w:rsidR="00B7073C" w:rsidRDefault="00B7073C" w:rsidP="004F02C1">
      <w:pPr>
        <w:jc w:val="both"/>
        <w:rPr>
          <w:rFonts w:cstheme="minorHAnsi"/>
          <w:i/>
          <w:iCs/>
          <w:lang w:val="en-US"/>
        </w:rPr>
      </w:pPr>
    </w:p>
    <w:p w14:paraId="58395081" w14:textId="15946D09" w:rsidR="00B7073C" w:rsidRDefault="00B7073C" w:rsidP="004F02C1">
      <w:pPr>
        <w:jc w:val="both"/>
        <w:rPr>
          <w:rFonts w:cstheme="minorHAnsi"/>
          <w:i/>
          <w:iCs/>
          <w:lang w:val="en-US"/>
        </w:rPr>
      </w:pPr>
    </w:p>
    <w:p w14:paraId="0177542C" w14:textId="416742E4" w:rsidR="00B7073C" w:rsidRDefault="00B7073C" w:rsidP="004F02C1">
      <w:pPr>
        <w:jc w:val="both"/>
        <w:rPr>
          <w:rFonts w:cstheme="minorHAnsi"/>
          <w:i/>
          <w:iCs/>
          <w:lang w:val="en-US"/>
        </w:rPr>
      </w:pPr>
    </w:p>
    <w:p w14:paraId="37799040" w14:textId="4D9FC642" w:rsidR="00B7073C" w:rsidRDefault="00B7073C" w:rsidP="004F02C1">
      <w:pPr>
        <w:jc w:val="both"/>
        <w:rPr>
          <w:rFonts w:cstheme="minorHAnsi"/>
          <w:i/>
          <w:iCs/>
          <w:lang w:val="en-US"/>
        </w:rPr>
      </w:pPr>
    </w:p>
    <w:p w14:paraId="0585B81C" w14:textId="75F4AD63" w:rsidR="00B7073C" w:rsidRDefault="00B7073C" w:rsidP="004F02C1">
      <w:pPr>
        <w:jc w:val="both"/>
        <w:rPr>
          <w:rFonts w:cstheme="minorHAnsi"/>
          <w:i/>
          <w:iCs/>
          <w:lang w:val="en-US"/>
        </w:rPr>
      </w:pPr>
    </w:p>
    <w:p w14:paraId="46AC970A" w14:textId="662B4002" w:rsidR="00B7073C" w:rsidRDefault="00B7073C" w:rsidP="004F02C1">
      <w:pPr>
        <w:jc w:val="both"/>
        <w:rPr>
          <w:rFonts w:cstheme="minorHAnsi"/>
          <w:i/>
          <w:iCs/>
          <w:lang w:val="en-US"/>
        </w:rPr>
      </w:pPr>
    </w:p>
    <w:p w14:paraId="244383B7" w14:textId="4D20C80A" w:rsidR="00B7073C" w:rsidRDefault="00B7073C" w:rsidP="004F02C1">
      <w:pPr>
        <w:jc w:val="both"/>
        <w:rPr>
          <w:rFonts w:cstheme="minorHAnsi"/>
          <w:i/>
          <w:iCs/>
          <w:lang w:val="en-US"/>
        </w:rPr>
      </w:pPr>
    </w:p>
    <w:p w14:paraId="0D02FD77" w14:textId="3B741A33" w:rsidR="0012618B" w:rsidRDefault="00B7073C" w:rsidP="004F02C1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Looking at the plots, I believe the most appropriate value for </w:t>
      </w:r>
      <w:r w:rsidR="00CF65E0">
        <w:rPr>
          <w:rFonts w:cstheme="minorHAnsi"/>
          <w:lang w:val="en-US"/>
        </w:rPr>
        <w:t>k</w:t>
      </w:r>
      <w:r>
        <w:rPr>
          <w:rFonts w:cstheme="minorHAnsi"/>
          <w:lang w:val="en-US"/>
        </w:rPr>
        <w:t xml:space="preserve"> is 4 which is visualized in plot </w:t>
      </w:r>
      <w:r w:rsidR="00CE5386">
        <w:rPr>
          <w:rFonts w:cstheme="minorHAnsi"/>
          <w:lang w:val="en-US"/>
        </w:rPr>
        <w:t>4</w:t>
      </w:r>
      <w:r>
        <w:rPr>
          <w:rFonts w:cstheme="minorHAnsi"/>
          <w:lang w:val="en-US"/>
        </w:rPr>
        <w:t xml:space="preserve">. </w:t>
      </w:r>
      <w:r w:rsidR="00137155">
        <w:rPr>
          <w:rFonts w:cstheme="minorHAnsi"/>
          <w:lang w:val="en-US"/>
        </w:rPr>
        <w:t xml:space="preserve">Most of the observations are captured </w:t>
      </w:r>
      <w:r w:rsidR="00FA5CE1">
        <w:rPr>
          <w:rFonts w:cstheme="minorHAnsi"/>
          <w:lang w:val="en-US"/>
        </w:rPr>
        <w:t xml:space="preserve">within the confidence ellipses </w:t>
      </w:r>
      <w:r w:rsidR="00137155">
        <w:rPr>
          <w:rFonts w:cstheme="minorHAnsi"/>
          <w:lang w:val="en-US"/>
        </w:rPr>
        <w:t xml:space="preserve">when k is set to 4. </w:t>
      </w:r>
      <w:r>
        <w:rPr>
          <w:rFonts w:cstheme="minorHAnsi"/>
          <w:lang w:val="en-US"/>
        </w:rPr>
        <w:t>There is some overlap between clusters 4 and 2, yet I think all clusters are reasonably distinguished</w:t>
      </w:r>
      <w:r w:rsidR="00755B03">
        <w:rPr>
          <w:rFonts w:cstheme="minorHAnsi"/>
          <w:lang w:val="en-US"/>
        </w:rPr>
        <w:t xml:space="preserve"> and separate more nicely compared to when k is set to 3 (plot </w:t>
      </w:r>
      <w:r w:rsidR="00CE5386">
        <w:rPr>
          <w:rFonts w:cstheme="minorHAnsi"/>
          <w:lang w:val="en-US"/>
        </w:rPr>
        <w:t>3</w:t>
      </w:r>
      <w:r w:rsidR="00755B03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. Clusters 1 and 3 are distinctly different. In cluster 1 we have the Nordic countries and in cluster 2 we have </w:t>
      </w:r>
      <w:r w:rsidR="001E39E0">
        <w:rPr>
          <w:rFonts w:cstheme="minorHAnsi"/>
          <w:lang w:val="en-US"/>
        </w:rPr>
        <w:t xml:space="preserve">a mix of highly advanced capitalist countries like Japan, USA and Republic of Korea and emerging market economies like Turkey and Mexico. Cluster 4 include southern and central European countries. Cluster 2, although hard to discern by looking, include many eastern European countries as well as Chile, New Zealand and Australia. </w:t>
      </w:r>
    </w:p>
    <w:p w14:paraId="064F35B9" w14:textId="77777777" w:rsidR="002B288D" w:rsidRDefault="002B288D" w:rsidP="004F02C1">
      <w:pPr>
        <w:jc w:val="both"/>
        <w:rPr>
          <w:rFonts w:cstheme="minorHAnsi"/>
          <w:lang w:val="en-US"/>
        </w:rPr>
      </w:pPr>
    </w:p>
    <w:p w14:paraId="70781808" w14:textId="77777777" w:rsidR="002B288D" w:rsidRDefault="002B288D" w:rsidP="004F02C1">
      <w:pPr>
        <w:jc w:val="both"/>
        <w:rPr>
          <w:rFonts w:cstheme="minorHAnsi"/>
          <w:lang w:val="en-US"/>
        </w:rPr>
      </w:pPr>
    </w:p>
    <w:p w14:paraId="677E68FE" w14:textId="77777777" w:rsidR="002B288D" w:rsidRDefault="002B288D" w:rsidP="004F02C1">
      <w:pPr>
        <w:jc w:val="both"/>
        <w:rPr>
          <w:rFonts w:cstheme="minorHAnsi"/>
          <w:lang w:val="en-US"/>
        </w:rPr>
      </w:pPr>
    </w:p>
    <w:p w14:paraId="3C394755" w14:textId="77777777" w:rsidR="002B288D" w:rsidRDefault="002B288D" w:rsidP="004F02C1">
      <w:pPr>
        <w:jc w:val="both"/>
        <w:rPr>
          <w:rFonts w:cstheme="minorHAnsi"/>
          <w:lang w:val="en-US"/>
        </w:rPr>
      </w:pPr>
    </w:p>
    <w:p w14:paraId="703D31EC" w14:textId="778ECC1C" w:rsidR="00755B03" w:rsidRDefault="00755B03" w:rsidP="004F02C1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 conduct agglomerative hierarchical clustering to see if this will yield a similar cluster output and to better discern the relationships between the cluster</w:t>
      </w:r>
      <w:r w:rsidR="00D8532A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. </w:t>
      </w:r>
    </w:p>
    <w:p w14:paraId="2D9BB0D1" w14:textId="11864D63" w:rsidR="00452ED8" w:rsidRDefault="00452ED8" w:rsidP="004F02C1">
      <w:pPr>
        <w:jc w:val="both"/>
        <w:rPr>
          <w:rFonts w:cstheme="minorHAnsi"/>
          <w:lang w:val="en-US"/>
        </w:rPr>
      </w:pPr>
      <w:r w:rsidRPr="00452ED8">
        <w:rPr>
          <w:noProof/>
        </w:rPr>
        <w:lastRenderedPageBreak/>
        <w:drawing>
          <wp:inline distT="0" distB="0" distL="0" distR="0" wp14:anchorId="5A0661F6" wp14:editId="28E34C3F">
            <wp:extent cx="5372524" cy="2872468"/>
            <wp:effectExtent l="0" t="0" r="0" b="4445"/>
            <wp:docPr id="16" name="Bildobjek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524" cy="287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6339" w14:textId="48B6FB23" w:rsidR="00452ED8" w:rsidRDefault="002960AB" w:rsidP="004F02C1">
      <w:pPr>
        <w:jc w:val="both"/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 xml:space="preserve">Plot </w:t>
      </w:r>
      <w:r w:rsidR="00FC19BE">
        <w:rPr>
          <w:rFonts w:cstheme="minorHAnsi"/>
          <w:i/>
          <w:iCs/>
          <w:lang w:val="en-US"/>
        </w:rPr>
        <w:t>5</w:t>
      </w:r>
      <w:r>
        <w:rPr>
          <w:rFonts w:cstheme="minorHAnsi"/>
          <w:i/>
          <w:iCs/>
          <w:lang w:val="en-US"/>
        </w:rPr>
        <w:t>. Hierarchical clustering output</w:t>
      </w:r>
    </w:p>
    <w:p w14:paraId="6626F196" w14:textId="049AD72C" w:rsidR="00FF36FE" w:rsidRPr="00847057" w:rsidRDefault="00FF36FE" w:rsidP="00FF36FE">
      <w:pPr>
        <w:jc w:val="both"/>
        <w:rPr>
          <w:rFonts w:cstheme="minorHAnsi"/>
          <w:lang w:val="en-US"/>
        </w:rPr>
      </w:pPr>
      <w:r w:rsidRPr="008A365A">
        <w:rPr>
          <w:noProof/>
        </w:rPr>
        <w:drawing>
          <wp:anchor distT="0" distB="0" distL="114300" distR="114300" simplePos="0" relativeHeight="251663360" behindDoc="0" locked="0" layoutInCell="1" allowOverlap="1" wp14:anchorId="7E943227" wp14:editId="631C9A9B">
            <wp:simplePos x="0" y="0"/>
            <wp:positionH relativeFrom="margin">
              <wp:posOffset>941493</wp:posOffset>
            </wp:positionH>
            <wp:positionV relativeFrom="paragraph">
              <wp:posOffset>1265978</wp:posOffset>
            </wp:positionV>
            <wp:extent cx="4104490" cy="2438314"/>
            <wp:effectExtent l="0" t="0" r="0" b="635"/>
            <wp:wrapNone/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490" cy="2438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386">
        <w:rPr>
          <w:rFonts w:cstheme="minorHAnsi"/>
          <w:lang w:val="en-US"/>
        </w:rPr>
        <w:t>k</w:t>
      </w:r>
      <w:r w:rsidR="00E904E8">
        <w:rPr>
          <w:rFonts w:cstheme="minorHAnsi"/>
          <w:lang w:val="en-US"/>
        </w:rPr>
        <w:t xml:space="preserve"> is</w:t>
      </w:r>
      <w:r w:rsidR="0072040E">
        <w:rPr>
          <w:rFonts w:cstheme="minorHAnsi"/>
          <w:lang w:val="en-US"/>
        </w:rPr>
        <w:t xml:space="preserve"> again</w:t>
      </w:r>
      <w:r w:rsidR="00E904E8">
        <w:rPr>
          <w:rFonts w:cstheme="minorHAnsi"/>
          <w:lang w:val="en-US"/>
        </w:rPr>
        <w:t xml:space="preserve"> set to 4 and the grouping output is quite similar to the k-</w:t>
      </w:r>
      <w:r w:rsidR="00E763B1">
        <w:rPr>
          <w:rFonts w:cstheme="minorHAnsi"/>
          <w:lang w:val="en-US"/>
        </w:rPr>
        <w:t>M</w:t>
      </w:r>
      <w:r w:rsidR="00E904E8">
        <w:rPr>
          <w:rFonts w:cstheme="minorHAnsi"/>
          <w:lang w:val="en-US"/>
        </w:rPr>
        <w:t xml:space="preserve">eans output although a difference can be seen in the way that Japan </w:t>
      </w:r>
      <w:r w:rsidR="00847057">
        <w:rPr>
          <w:rFonts w:cstheme="minorHAnsi"/>
          <w:lang w:val="en-US"/>
        </w:rPr>
        <w:t>and Slovenia have</w:t>
      </w:r>
      <w:r w:rsidR="00E904E8">
        <w:rPr>
          <w:rFonts w:cstheme="minorHAnsi"/>
          <w:lang w:val="en-US"/>
        </w:rPr>
        <w:t xml:space="preserve"> been assigned cluster membership. The length of the branches </w:t>
      </w:r>
      <w:r w:rsidR="0072040E">
        <w:rPr>
          <w:rFonts w:cstheme="minorHAnsi"/>
          <w:lang w:val="en-US"/>
        </w:rPr>
        <w:t xml:space="preserve">is the Euclidean distance between two points in multidimensional space and reflects the relative difference between the observations. For instance, looking at </w:t>
      </w:r>
      <w:r w:rsidR="008A365A">
        <w:rPr>
          <w:rFonts w:cstheme="minorHAnsi"/>
          <w:lang w:val="en-US"/>
        </w:rPr>
        <w:t xml:space="preserve">the large cluster we find a sub-node that contains commonwealth countries like Australia and Canada. The branches in this sub-node are short which informs us that these countries are closely plotted on the PC dimensions and in turn are similar in terms of their governmental expenditure. </w:t>
      </w:r>
      <w:r w:rsidR="00137155">
        <w:rPr>
          <w:rFonts w:cstheme="minorHAnsi"/>
          <w:lang w:val="en-US"/>
        </w:rPr>
        <w:t xml:space="preserve">Comparing plot </w:t>
      </w:r>
      <w:r w:rsidR="00CE5386">
        <w:rPr>
          <w:rFonts w:cstheme="minorHAnsi"/>
          <w:lang w:val="en-US"/>
        </w:rPr>
        <w:t>4</w:t>
      </w:r>
      <w:r w:rsidR="00137155">
        <w:rPr>
          <w:rFonts w:cstheme="minorHAnsi"/>
          <w:lang w:val="en-US"/>
        </w:rPr>
        <w:t xml:space="preserve"> to </w:t>
      </w:r>
      <w:r w:rsidR="00CE5386">
        <w:rPr>
          <w:rFonts w:cstheme="minorHAnsi"/>
          <w:lang w:val="en-US"/>
        </w:rPr>
        <w:t>6</w:t>
      </w:r>
      <w:r w:rsidR="00137155">
        <w:rPr>
          <w:rFonts w:cstheme="minorHAnsi"/>
          <w:lang w:val="en-US"/>
        </w:rPr>
        <w:t>, w</w:t>
      </w:r>
      <w:r>
        <w:rPr>
          <w:rFonts w:cstheme="minorHAnsi"/>
          <w:lang w:val="en-US"/>
        </w:rPr>
        <w:t xml:space="preserve">e have </w:t>
      </w:r>
      <w:r w:rsidR="00137155">
        <w:rPr>
          <w:rFonts w:cstheme="minorHAnsi"/>
          <w:lang w:val="en-US"/>
        </w:rPr>
        <w:t xml:space="preserve">quite </w:t>
      </w:r>
      <w:r>
        <w:rPr>
          <w:rFonts w:cstheme="minorHAnsi"/>
          <w:lang w:val="en-US"/>
        </w:rPr>
        <w:t xml:space="preserve">similar clustering using the k-Means and </w:t>
      </w:r>
      <w:r w:rsidRPr="00847057">
        <w:rPr>
          <w:rFonts w:cstheme="minorHAnsi"/>
          <w:color w:val="202124"/>
          <w:shd w:val="clear" w:color="auto" w:fill="FFFFFF"/>
          <w:lang w:val="en-US"/>
        </w:rPr>
        <w:t>AGNES</w:t>
      </w:r>
      <w:r>
        <w:rPr>
          <w:rFonts w:cstheme="minorHAnsi"/>
          <w:color w:val="202124"/>
          <w:shd w:val="clear" w:color="auto" w:fill="FFFFFF"/>
          <w:lang w:val="en-US"/>
        </w:rPr>
        <w:t xml:space="preserve"> method</w:t>
      </w:r>
      <w:r w:rsidR="00137155">
        <w:rPr>
          <w:rFonts w:cstheme="minorHAnsi"/>
          <w:color w:val="202124"/>
          <w:shd w:val="clear" w:color="auto" w:fill="FFFFFF"/>
          <w:lang w:val="en-US"/>
        </w:rPr>
        <w:t>.</w:t>
      </w:r>
    </w:p>
    <w:p w14:paraId="42745E6A" w14:textId="13244EA4" w:rsidR="0072040E" w:rsidRDefault="0072040E" w:rsidP="004F02C1">
      <w:pPr>
        <w:jc w:val="both"/>
        <w:rPr>
          <w:rFonts w:cstheme="minorHAnsi"/>
          <w:lang w:val="en-US"/>
        </w:rPr>
      </w:pPr>
    </w:p>
    <w:p w14:paraId="0EE1F6A5" w14:textId="1031BF00" w:rsidR="008A365A" w:rsidRDefault="008A365A" w:rsidP="004F02C1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307A34">
        <w:rPr>
          <w:rFonts w:cstheme="minorHAnsi"/>
          <w:lang w:val="en-US"/>
        </w:rPr>
        <w:tab/>
      </w:r>
      <w:r w:rsidR="00307A34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1B0BF9B9" w14:textId="1B56ACE2" w:rsidR="002960AB" w:rsidRDefault="004E5134" w:rsidP="004F02C1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673323AE" w14:textId="2FECB24A" w:rsidR="00307A34" w:rsidRDefault="00307A34" w:rsidP="004F02C1">
      <w:pPr>
        <w:jc w:val="both"/>
        <w:rPr>
          <w:rFonts w:cstheme="minorHAnsi"/>
          <w:lang w:val="en-US"/>
        </w:rPr>
      </w:pPr>
    </w:p>
    <w:p w14:paraId="26807FD3" w14:textId="2AB48B4F" w:rsidR="00307A34" w:rsidRDefault="00307A34" w:rsidP="004F02C1">
      <w:pPr>
        <w:jc w:val="both"/>
        <w:rPr>
          <w:rFonts w:cstheme="minorHAnsi"/>
          <w:lang w:val="en-US"/>
        </w:rPr>
      </w:pPr>
    </w:p>
    <w:p w14:paraId="6B511E61" w14:textId="2207506C" w:rsidR="00307A34" w:rsidRDefault="00307A34" w:rsidP="004F02C1">
      <w:pPr>
        <w:jc w:val="both"/>
        <w:rPr>
          <w:rFonts w:cstheme="minorHAnsi"/>
          <w:lang w:val="en-US"/>
        </w:rPr>
      </w:pPr>
    </w:p>
    <w:p w14:paraId="0DA50958" w14:textId="0F641ABC" w:rsidR="00307A34" w:rsidRDefault="00307A34" w:rsidP="004F02C1">
      <w:pPr>
        <w:jc w:val="both"/>
        <w:rPr>
          <w:rFonts w:cstheme="minorHAnsi"/>
          <w:lang w:val="en-US"/>
        </w:rPr>
      </w:pPr>
    </w:p>
    <w:p w14:paraId="0C1FF5E3" w14:textId="77777777" w:rsidR="0012618B" w:rsidRDefault="0012618B" w:rsidP="000170F6">
      <w:pPr>
        <w:ind w:left="1440" w:firstLine="720"/>
        <w:jc w:val="both"/>
        <w:rPr>
          <w:rFonts w:cstheme="minorHAnsi"/>
          <w:i/>
          <w:iCs/>
          <w:lang w:val="en-US"/>
        </w:rPr>
      </w:pPr>
    </w:p>
    <w:p w14:paraId="1D3F2882" w14:textId="155E5754" w:rsidR="000170F6" w:rsidRDefault="00307A34" w:rsidP="000170F6">
      <w:pPr>
        <w:ind w:left="1440" w:firstLine="720"/>
        <w:jc w:val="both"/>
        <w:rPr>
          <w:rFonts w:cstheme="minorHAnsi"/>
          <w:i/>
          <w:iCs/>
          <w:lang w:val="en-US"/>
        </w:rPr>
      </w:pPr>
      <w:r w:rsidRPr="00307A34">
        <w:rPr>
          <w:rFonts w:cstheme="minorHAnsi"/>
          <w:i/>
          <w:iCs/>
          <w:lang w:val="en-US"/>
        </w:rPr>
        <w:t xml:space="preserve">Plot </w:t>
      </w:r>
      <w:r w:rsidR="00FC19BE">
        <w:rPr>
          <w:rFonts w:cstheme="minorHAnsi"/>
          <w:i/>
          <w:iCs/>
          <w:lang w:val="en-US"/>
        </w:rPr>
        <w:t>6</w:t>
      </w:r>
      <w:r w:rsidRPr="00307A34">
        <w:rPr>
          <w:rFonts w:cstheme="minorHAnsi"/>
          <w:i/>
          <w:iCs/>
          <w:lang w:val="en-US"/>
        </w:rPr>
        <w:t xml:space="preserve">. </w:t>
      </w:r>
      <w:r>
        <w:rPr>
          <w:rFonts w:cstheme="minorHAnsi"/>
          <w:i/>
          <w:iCs/>
          <w:lang w:val="en-US"/>
        </w:rPr>
        <w:t>Hierarchical cluster output on PC dimensions</w:t>
      </w:r>
    </w:p>
    <w:p w14:paraId="2DCA5055" w14:textId="77777777" w:rsidR="0012618B" w:rsidRDefault="0012618B" w:rsidP="00847057">
      <w:pPr>
        <w:jc w:val="both"/>
        <w:rPr>
          <w:rFonts w:cstheme="minorHAnsi"/>
          <w:lang w:val="en-US"/>
        </w:rPr>
      </w:pPr>
    </w:p>
    <w:p w14:paraId="411857CD" w14:textId="7A4546E3" w:rsidR="00331801" w:rsidRDefault="009C361E" w:rsidP="004311DD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Going back to my </w:t>
      </w:r>
      <w:r w:rsidR="000170F6">
        <w:rPr>
          <w:rFonts w:cstheme="minorHAnsi"/>
          <w:lang w:val="en-US"/>
        </w:rPr>
        <w:t xml:space="preserve">initial </w:t>
      </w:r>
      <w:r>
        <w:rPr>
          <w:rFonts w:cstheme="minorHAnsi"/>
          <w:lang w:val="en-US"/>
        </w:rPr>
        <w:t>research question</w:t>
      </w:r>
      <w:r w:rsidR="00FB6A6F">
        <w:rPr>
          <w:rFonts w:cstheme="minorHAnsi"/>
          <w:lang w:val="en-US"/>
        </w:rPr>
        <w:t xml:space="preserve">, </w:t>
      </w:r>
      <w:r w:rsidR="00C97AD7">
        <w:rPr>
          <w:rFonts w:cstheme="minorHAnsi"/>
          <w:lang w:val="en-US"/>
        </w:rPr>
        <w:t xml:space="preserve">we can conclude that Sweden is clustered together with other Nordic countries in both k-Means and AGNES method. We can best describe Sweden’s dimensional placement as having a relatively </w:t>
      </w:r>
      <w:r w:rsidR="00A43430">
        <w:rPr>
          <w:rFonts w:cstheme="minorHAnsi"/>
          <w:lang w:val="en-US"/>
        </w:rPr>
        <w:t>high PC2 score and low PC1 score.</w:t>
      </w:r>
      <w:r w:rsidR="00CB28FF">
        <w:rPr>
          <w:rFonts w:cstheme="minorHAnsi"/>
          <w:lang w:val="en-US"/>
        </w:rPr>
        <w:t xml:space="preserve"> </w:t>
      </w:r>
      <w:r w:rsidR="00AB26BA">
        <w:rPr>
          <w:rFonts w:cstheme="minorHAnsi"/>
          <w:lang w:val="en-US"/>
        </w:rPr>
        <w:t xml:space="preserve">Casually speaking, this entails being a rich country that spends a lot </w:t>
      </w:r>
      <w:r w:rsidR="00AB26BA">
        <w:rPr>
          <w:rFonts w:cstheme="minorHAnsi"/>
          <w:lang w:val="en-US"/>
        </w:rPr>
        <w:lastRenderedPageBreak/>
        <w:t>of money on education and labor market programs while also stimulating the economy by subsidizing consumption expenditures.</w:t>
      </w:r>
      <w:r w:rsidR="00C52CB6">
        <w:rPr>
          <w:rFonts w:cstheme="minorHAnsi"/>
          <w:lang w:val="en-US"/>
        </w:rPr>
        <w:t xml:space="preserve"> </w:t>
      </w:r>
      <w:r w:rsidR="007056B9">
        <w:rPr>
          <w:rFonts w:cstheme="minorHAnsi"/>
          <w:lang w:val="en-US"/>
        </w:rPr>
        <w:t>There is a cluster forming of Nordic countries in this region of the principal component dimensions. An interpretation of this is that we have identified a region</w:t>
      </w:r>
      <w:r w:rsidR="00393DE9">
        <w:rPr>
          <w:rFonts w:cstheme="minorHAnsi"/>
          <w:lang w:val="en-US"/>
        </w:rPr>
        <w:t xml:space="preserve"> of the PC dimensions</w:t>
      </w:r>
      <w:r w:rsidR="007056B9">
        <w:rPr>
          <w:rFonts w:cstheme="minorHAnsi"/>
          <w:lang w:val="en-US"/>
        </w:rPr>
        <w:t xml:space="preserve"> that corresponds to the government expenditures of</w:t>
      </w:r>
      <w:r w:rsidR="00AF4351">
        <w:rPr>
          <w:rFonts w:cstheme="minorHAnsi"/>
          <w:lang w:val="en-US"/>
        </w:rPr>
        <w:t xml:space="preserve"> large welfare states</w:t>
      </w:r>
      <w:r w:rsidR="007056B9">
        <w:rPr>
          <w:rFonts w:cstheme="minorHAnsi"/>
          <w:lang w:val="en-US"/>
        </w:rPr>
        <w:t>.</w:t>
      </w:r>
      <w:r w:rsidR="002B288D">
        <w:rPr>
          <w:rFonts w:cstheme="minorHAnsi"/>
          <w:lang w:val="en-US"/>
        </w:rPr>
        <w:t xml:space="preserve"> </w:t>
      </w:r>
      <w:r w:rsidR="007056B9">
        <w:rPr>
          <w:rFonts w:cstheme="minorHAnsi"/>
          <w:lang w:val="en-US"/>
        </w:rPr>
        <w:t>It is an isolate cluster that separates well from any of the other clusters over both methods</w:t>
      </w:r>
      <w:r w:rsidR="0021140B">
        <w:rPr>
          <w:rFonts w:cstheme="minorHAnsi"/>
          <w:lang w:val="en-US"/>
        </w:rPr>
        <w:t xml:space="preserve"> and an interpretation of this is that the government expenditures associated to the Nordic welfare models are quite unique</w:t>
      </w:r>
      <w:r w:rsidR="007056B9">
        <w:rPr>
          <w:rFonts w:cstheme="minorHAnsi"/>
          <w:lang w:val="en-US"/>
        </w:rPr>
        <w:t>.</w:t>
      </w:r>
      <w:r w:rsidR="002B288D">
        <w:rPr>
          <w:rFonts w:cstheme="minorHAnsi"/>
          <w:lang w:val="en-US"/>
        </w:rPr>
        <w:t xml:space="preserve"> The results are in line with the previous literature.</w:t>
      </w:r>
      <w:r w:rsidR="00B13A12">
        <w:rPr>
          <w:rFonts w:cstheme="minorHAnsi"/>
          <w:lang w:val="en-US"/>
        </w:rPr>
        <w:t xml:space="preserve"> Looking at the hierarchical clustering</w:t>
      </w:r>
      <w:r w:rsidR="00B81D19">
        <w:rPr>
          <w:rFonts w:cstheme="minorHAnsi"/>
          <w:lang w:val="en-US"/>
        </w:rPr>
        <w:t xml:space="preserve"> branches</w:t>
      </w:r>
      <w:r w:rsidR="00900E89">
        <w:rPr>
          <w:rFonts w:cstheme="minorHAnsi"/>
          <w:lang w:val="en-US"/>
        </w:rPr>
        <w:t xml:space="preserve"> in plot 5</w:t>
      </w:r>
      <w:r w:rsidR="00B13A12">
        <w:rPr>
          <w:rFonts w:cstheme="minorHAnsi"/>
          <w:lang w:val="en-US"/>
        </w:rPr>
        <w:t>, we see that Sweden and Norway are more similar to each other than Finland and Denmark</w:t>
      </w:r>
      <w:r w:rsidR="00B81D19">
        <w:rPr>
          <w:rFonts w:cstheme="minorHAnsi"/>
          <w:lang w:val="en-US"/>
        </w:rPr>
        <w:t>.</w:t>
      </w:r>
      <w:r w:rsidR="00331801">
        <w:rPr>
          <w:rFonts w:cstheme="minorHAnsi"/>
          <w:lang w:val="en-US"/>
        </w:rPr>
        <w:t xml:space="preserve"> Compared to the southern/central European cluster, advanced capitalist/emerging economies cluster and especially the “mixed-bag” cluster that ranges from commonwealth countries to post-Soviet states, the Nordic cluster is the most geographically homogenous cluster I would say. </w:t>
      </w:r>
    </w:p>
    <w:p w14:paraId="65FCAAE9" w14:textId="2A9733F8" w:rsidR="00CB28FF" w:rsidRDefault="00331801" w:rsidP="004311DD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This </w:t>
      </w:r>
      <w:r w:rsidR="0021140B">
        <w:rPr>
          <w:rFonts w:cstheme="minorHAnsi"/>
          <w:lang w:val="en-US"/>
        </w:rPr>
        <w:t>data is cross-sectional and of course government expenditures change over time. It would have been interesting to see if the dimensional placement of Sweden changes</w:t>
      </w:r>
      <w:r>
        <w:rPr>
          <w:rFonts w:cstheme="minorHAnsi"/>
          <w:lang w:val="en-US"/>
        </w:rPr>
        <w:t xml:space="preserve"> over time</w:t>
      </w:r>
      <w:r w:rsidR="0021140B">
        <w:rPr>
          <w:rFonts w:cstheme="minorHAnsi"/>
          <w:lang w:val="en-US"/>
        </w:rPr>
        <w:t xml:space="preserve"> and by how much, particularly in consideration to which party is in power. This data set was collected between 2015-2017 which means that it was collected during a Social</w:t>
      </w:r>
      <w:r w:rsidR="00D13771">
        <w:rPr>
          <w:rFonts w:cstheme="minorHAnsi"/>
          <w:lang w:val="en-US"/>
        </w:rPr>
        <w:t>-</w:t>
      </w:r>
      <w:r w:rsidR="0021140B">
        <w:rPr>
          <w:rFonts w:cstheme="minorHAnsi"/>
          <w:lang w:val="en-US"/>
        </w:rPr>
        <w:t>democratic</w:t>
      </w:r>
      <w:r w:rsidR="002C4CFF">
        <w:rPr>
          <w:rFonts w:cstheme="minorHAnsi"/>
          <w:lang w:val="en-US"/>
        </w:rPr>
        <w:t>/left-wing</w:t>
      </w:r>
      <w:r w:rsidR="0021140B">
        <w:rPr>
          <w:rFonts w:cstheme="minorHAnsi"/>
          <w:lang w:val="en-US"/>
        </w:rPr>
        <w:t xml:space="preserve"> regime</w:t>
      </w:r>
      <w:r w:rsidR="00AF69E6">
        <w:rPr>
          <w:rFonts w:cstheme="minorHAnsi"/>
          <w:lang w:val="en-US"/>
        </w:rPr>
        <w:t xml:space="preserve"> in Sweden</w:t>
      </w:r>
      <w:r w:rsidR="0021140B">
        <w:rPr>
          <w:rFonts w:cstheme="minorHAnsi"/>
          <w:lang w:val="en-US"/>
        </w:rPr>
        <w:t xml:space="preserve">. </w:t>
      </w:r>
      <w:r>
        <w:rPr>
          <w:rFonts w:cstheme="minorHAnsi"/>
          <w:lang w:val="en-US"/>
        </w:rPr>
        <w:t>How would our results look like over a period of right-wing governance? Also, how would the results change during times of extraneous shocks</w:t>
      </w:r>
      <w:r w:rsidR="00FD6522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like the</w:t>
      </w:r>
      <w:r w:rsidR="00FD6522">
        <w:rPr>
          <w:rFonts w:cstheme="minorHAnsi"/>
          <w:lang w:val="en-US"/>
        </w:rPr>
        <w:t xml:space="preserve"> 2007</w:t>
      </w:r>
      <w:r>
        <w:rPr>
          <w:rFonts w:cstheme="minorHAnsi"/>
          <w:lang w:val="en-US"/>
        </w:rPr>
        <w:t xml:space="preserve"> financial crisis o</w:t>
      </w:r>
      <w:r w:rsidR="00FD6522">
        <w:rPr>
          <w:rFonts w:cstheme="minorHAnsi"/>
          <w:lang w:val="en-US"/>
        </w:rPr>
        <w:t xml:space="preserve">r COVID-19 pandemic? </w:t>
      </w:r>
    </w:p>
    <w:p w14:paraId="09158AF3" w14:textId="77777777" w:rsidR="00CB28FF" w:rsidRDefault="00CB28FF" w:rsidP="004311DD">
      <w:pPr>
        <w:jc w:val="both"/>
        <w:rPr>
          <w:rFonts w:cstheme="minorHAnsi"/>
          <w:lang w:val="en-US"/>
        </w:rPr>
      </w:pPr>
    </w:p>
    <w:p w14:paraId="48700172" w14:textId="77777777" w:rsidR="00CB28FF" w:rsidRDefault="00CB28FF" w:rsidP="004311DD">
      <w:pPr>
        <w:jc w:val="both"/>
        <w:rPr>
          <w:rFonts w:cstheme="minorHAnsi"/>
          <w:lang w:val="en-US"/>
        </w:rPr>
      </w:pPr>
    </w:p>
    <w:p w14:paraId="192A9C6C" w14:textId="59F024E7" w:rsidR="00847057" w:rsidRDefault="00847057" w:rsidP="00847057">
      <w:pPr>
        <w:jc w:val="both"/>
        <w:rPr>
          <w:rFonts w:cstheme="minorHAnsi"/>
          <w:lang w:val="en-US"/>
        </w:rPr>
      </w:pPr>
    </w:p>
    <w:p w14:paraId="6CC489A8" w14:textId="4AE1E6C5" w:rsidR="000004E1" w:rsidRDefault="000004E1" w:rsidP="00847057">
      <w:pPr>
        <w:jc w:val="both"/>
        <w:rPr>
          <w:rFonts w:cstheme="minorHAnsi"/>
          <w:lang w:val="en-US"/>
        </w:rPr>
      </w:pPr>
    </w:p>
    <w:p w14:paraId="575EED68" w14:textId="6FC68073" w:rsidR="000004E1" w:rsidRDefault="000004E1" w:rsidP="00847057">
      <w:pPr>
        <w:jc w:val="both"/>
        <w:rPr>
          <w:rFonts w:cstheme="minorHAnsi"/>
          <w:lang w:val="en-US"/>
        </w:rPr>
      </w:pPr>
    </w:p>
    <w:p w14:paraId="2D3ABB88" w14:textId="41391EB5" w:rsidR="000004E1" w:rsidRDefault="000004E1" w:rsidP="00847057">
      <w:pPr>
        <w:jc w:val="both"/>
        <w:rPr>
          <w:rFonts w:cstheme="minorHAnsi"/>
          <w:lang w:val="en-US"/>
        </w:rPr>
      </w:pPr>
    </w:p>
    <w:p w14:paraId="475BD87A" w14:textId="298C882E" w:rsidR="000004E1" w:rsidRDefault="000004E1" w:rsidP="00847057">
      <w:pPr>
        <w:jc w:val="both"/>
        <w:rPr>
          <w:rFonts w:cstheme="minorHAnsi"/>
          <w:lang w:val="en-US"/>
        </w:rPr>
      </w:pPr>
    </w:p>
    <w:p w14:paraId="0F51079C" w14:textId="329D964F" w:rsidR="000004E1" w:rsidRDefault="000004E1" w:rsidP="00847057">
      <w:pPr>
        <w:jc w:val="both"/>
        <w:rPr>
          <w:rFonts w:cstheme="minorHAnsi"/>
          <w:lang w:val="en-US"/>
        </w:rPr>
      </w:pPr>
    </w:p>
    <w:p w14:paraId="629C15BC" w14:textId="18FAC09D" w:rsidR="000004E1" w:rsidRDefault="000004E1" w:rsidP="00847057">
      <w:pPr>
        <w:jc w:val="both"/>
        <w:rPr>
          <w:rFonts w:cstheme="minorHAnsi"/>
          <w:lang w:val="en-US"/>
        </w:rPr>
      </w:pPr>
    </w:p>
    <w:p w14:paraId="66BC0F6A" w14:textId="57A8412E" w:rsidR="000004E1" w:rsidRDefault="000004E1" w:rsidP="00847057">
      <w:pPr>
        <w:jc w:val="both"/>
        <w:rPr>
          <w:rFonts w:cstheme="minorHAnsi"/>
          <w:lang w:val="en-US"/>
        </w:rPr>
      </w:pPr>
    </w:p>
    <w:p w14:paraId="6CD95C39" w14:textId="69B3E0BA" w:rsidR="000004E1" w:rsidRDefault="000004E1" w:rsidP="00847057">
      <w:pPr>
        <w:jc w:val="both"/>
        <w:rPr>
          <w:rFonts w:cstheme="minorHAnsi"/>
          <w:lang w:val="en-US"/>
        </w:rPr>
      </w:pPr>
    </w:p>
    <w:p w14:paraId="34C140AC" w14:textId="62A95E81" w:rsidR="000004E1" w:rsidRDefault="000004E1" w:rsidP="00847057">
      <w:pPr>
        <w:jc w:val="both"/>
        <w:rPr>
          <w:rFonts w:cstheme="minorHAnsi"/>
          <w:lang w:val="en-US"/>
        </w:rPr>
      </w:pPr>
    </w:p>
    <w:p w14:paraId="169B6C02" w14:textId="638B46D7" w:rsidR="007E63E6" w:rsidRDefault="007E63E6" w:rsidP="00847057">
      <w:pPr>
        <w:jc w:val="both"/>
        <w:rPr>
          <w:rFonts w:cstheme="minorHAnsi"/>
          <w:lang w:val="en-US"/>
        </w:rPr>
      </w:pPr>
    </w:p>
    <w:p w14:paraId="71299632" w14:textId="77777777" w:rsidR="007E63E6" w:rsidRDefault="007E63E6" w:rsidP="00847057">
      <w:pPr>
        <w:jc w:val="both"/>
        <w:rPr>
          <w:rFonts w:cstheme="minorHAnsi"/>
          <w:lang w:val="en-US"/>
        </w:rPr>
      </w:pPr>
    </w:p>
    <w:p w14:paraId="0BABC407" w14:textId="578BECF9" w:rsidR="000004E1" w:rsidRDefault="000004E1" w:rsidP="00847057">
      <w:pPr>
        <w:jc w:val="both"/>
        <w:rPr>
          <w:rFonts w:cstheme="minorHAnsi"/>
          <w:lang w:val="en-US"/>
        </w:rPr>
      </w:pPr>
    </w:p>
    <w:p w14:paraId="78773E0B" w14:textId="119412BA" w:rsidR="000004E1" w:rsidRDefault="000004E1" w:rsidP="00847057">
      <w:pPr>
        <w:jc w:val="both"/>
        <w:rPr>
          <w:rFonts w:cstheme="minorHAnsi"/>
          <w:lang w:val="en-US"/>
        </w:rPr>
      </w:pPr>
    </w:p>
    <w:p w14:paraId="1EC5E67D" w14:textId="64474927" w:rsidR="00C01CF3" w:rsidRDefault="00C01CF3" w:rsidP="00847057">
      <w:pPr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REFERENCE LIST</w:t>
      </w:r>
    </w:p>
    <w:p w14:paraId="0069B518" w14:textId="54F600A7" w:rsidR="00F029EF" w:rsidRPr="00F029EF" w:rsidRDefault="00FA0C95" w:rsidP="00FA0C95">
      <w:pPr>
        <w:rPr>
          <w:rFonts w:cstheme="minorHAnsi"/>
          <w:color w:val="000000" w:themeColor="text1"/>
        </w:rPr>
      </w:pPr>
      <w:r w:rsidRPr="00F029EF">
        <w:rPr>
          <w:rFonts w:cstheme="minorHAnsi"/>
          <w:color w:val="000000" w:themeColor="text1"/>
          <w:lang w:val="en-US"/>
        </w:rPr>
        <w:lastRenderedPageBreak/>
        <w:t xml:space="preserve">Abdi, H., &amp; Williams, L. J. (2010). Principal component analysis. Wiley Interdisciplinary Reviews. </w:t>
      </w:r>
      <w:r w:rsidRPr="00A76947">
        <w:rPr>
          <w:rFonts w:cstheme="minorHAnsi"/>
          <w:color w:val="000000" w:themeColor="text1"/>
        </w:rPr>
        <w:t xml:space="preserve">Computational Statistics, 2(4), 433-459. </w:t>
      </w:r>
      <w:r w:rsidR="00062DFB">
        <w:fldChar w:fldCharType="begin"/>
      </w:r>
      <w:r w:rsidR="00062DFB">
        <w:instrText xml:space="preserve"> HYPERLINK "https://doi.org/10.1002/wics.101" </w:instrText>
      </w:r>
      <w:r w:rsidR="00062DFB">
        <w:fldChar w:fldCharType="separate"/>
      </w:r>
      <w:r w:rsidR="00F029EF" w:rsidRPr="00F029EF">
        <w:rPr>
          <w:rStyle w:val="Hyperlnk"/>
          <w:rFonts w:cstheme="minorHAnsi"/>
          <w:color w:val="000000" w:themeColor="text1"/>
        </w:rPr>
        <w:t>https://doi.org/10.1002/wics.101</w:t>
      </w:r>
      <w:r w:rsidR="00062DFB">
        <w:rPr>
          <w:rStyle w:val="Hyperlnk"/>
          <w:rFonts w:cstheme="minorHAnsi"/>
          <w:color w:val="000000" w:themeColor="text1"/>
        </w:rPr>
        <w:fldChar w:fldCharType="end"/>
      </w:r>
    </w:p>
    <w:p w14:paraId="1DCE4BFD" w14:textId="5FF8306B" w:rsidR="00FA0C95" w:rsidRPr="00F029EF" w:rsidRDefault="00F029EF" w:rsidP="00FA0C95">
      <w:pPr>
        <w:rPr>
          <w:rFonts w:cstheme="minorHAnsi"/>
          <w:color w:val="000000" w:themeColor="text1"/>
          <w:lang w:val="en-US"/>
        </w:rPr>
      </w:pPr>
      <w:r w:rsidRPr="00F029EF">
        <w:rPr>
          <w:rFonts w:cstheme="minorHAnsi"/>
          <w:color w:val="000000" w:themeColor="text1"/>
          <w:shd w:val="clear" w:color="auto" w:fill="FFFFFF"/>
        </w:rPr>
        <w:t xml:space="preserve">Andersen, Torben M. &amp; Holmström, Bengt &amp; </w:t>
      </w:r>
      <w:proofErr w:type="spellStart"/>
      <w:r w:rsidRPr="00F029EF">
        <w:rPr>
          <w:rFonts w:cstheme="minorHAnsi"/>
          <w:color w:val="000000" w:themeColor="text1"/>
          <w:shd w:val="clear" w:color="auto" w:fill="FFFFFF"/>
        </w:rPr>
        <w:t>Honkapohja</w:t>
      </w:r>
      <w:proofErr w:type="spellEnd"/>
      <w:r w:rsidRPr="00F029EF">
        <w:rPr>
          <w:rFonts w:cstheme="minorHAnsi"/>
          <w:color w:val="000000" w:themeColor="text1"/>
          <w:shd w:val="clear" w:color="auto" w:fill="FFFFFF"/>
        </w:rPr>
        <w:t xml:space="preserve">, Seppo &amp; Korkman, Sixten &amp; Söderström Hans </w:t>
      </w:r>
      <w:proofErr w:type="spellStart"/>
      <w:r w:rsidRPr="00F029EF">
        <w:rPr>
          <w:rFonts w:cstheme="minorHAnsi"/>
          <w:color w:val="000000" w:themeColor="text1"/>
          <w:shd w:val="clear" w:color="auto" w:fill="FFFFFF"/>
        </w:rPr>
        <w:t>Tson</w:t>
      </w:r>
      <w:proofErr w:type="spellEnd"/>
      <w:r w:rsidRPr="00F029EF">
        <w:rPr>
          <w:rFonts w:cstheme="minorHAnsi"/>
          <w:color w:val="000000" w:themeColor="text1"/>
          <w:shd w:val="clear" w:color="auto" w:fill="FFFFFF"/>
        </w:rPr>
        <w:t xml:space="preserve">, &amp; </w:t>
      </w:r>
      <w:proofErr w:type="spellStart"/>
      <w:r w:rsidRPr="00F029EF">
        <w:rPr>
          <w:rFonts w:cstheme="minorHAnsi"/>
          <w:color w:val="000000" w:themeColor="text1"/>
          <w:shd w:val="clear" w:color="auto" w:fill="FFFFFF"/>
        </w:rPr>
        <w:t>Vartiainen</w:t>
      </w:r>
      <w:proofErr w:type="spellEnd"/>
      <w:r w:rsidRPr="00F029EF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gramStart"/>
      <w:r w:rsidRPr="00F029EF">
        <w:rPr>
          <w:rFonts w:cstheme="minorHAnsi"/>
          <w:color w:val="000000" w:themeColor="text1"/>
          <w:shd w:val="clear" w:color="auto" w:fill="FFFFFF"/>
        </w:rPr>
        <w:t>Juhana,.</w:t>
      </w:r>
      <w:proofErr w:type="gramEnd"/>
      <w:r w:rsidRPr="00F029EF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F029EF">
        <w:rPr>
          <w:rFonts w:cstheme="minorHAnsi"/>
          <w:color w:val="000000" w:themeColor="text1"/>
          <w:shd w:val="clear" w:color="auto" w:fill="FFFFFF"/>
          <w:lang w:val="en-US"/>
        </w:rPr>
        <w:t>"</w:t>
      </w:r>
      <w:hyperlink r:id="rId14" w:history="1">
        <w:r w:rsidRPr="00F029EF">
          <w:rPr>
            <w:rStyle w:val="Hyperlnk"/>
            <w:rFonts w:cstheme="minorHAnsi"/>
            <w:b/>
            <w:bCs/>
            <w:color w:val="000000" w:themeColor="text1"/>
            <w:lang w:val="en-US"/>
          </w:rPr>
          <w:t>The Nordic Model. Embracing globalization and sharing risks</w:t>
        </w:r>
      </w:hyperlink>
      <w:r w:rsidRPr="00F029EF">
        <w:rPr>
          <w:rFonts w:cstheme="minorHAnsi"/>
          <w:color w:val="000000" w:themeColor="text1"/>
          <w:shd w:val="clear" w:color="auto" w:fill="FFFFFF"/>
          <w:lang w:val="en-US"/>
        </w:rPr>
        <w:t>," </w:t>
      </w:r>
      <w:hyperlink r:id="rId15" w:history="1">
        <w:r w:rsidRPr="00F029EF">
          <w:rPr>
            <w:rStyle w:val="Hyperlnk"/>
            <w:rFonts w:cstheme="minorHAnsi"/>
            <w:color w:val="000000" w:themeColor="text1"/>
            <w:u w:val="none"/>
            <w:lang w:val="en-US"/>
          </w:rPr>
          <w:t>ETLA B</w:t>
        </w:r>
      </w:hyperlink>
      <w:r w:rsidRPr="00F029EF">
        <w:rPr>
          <w:rFonts w:cstheme="minorHAnsi"/>
          <w:color w:val="000000" w:themeColor="text1"/>
          <w:shd w:val="clear" w:color="auto" w:fill="FFFFFF"/>
          <w:lang w:val="en-US"/>
        </w:rPr>
        <w:t>, The Research Institute of the Finnish Economy, number 232, 01-2015.</w:t>
      </w:r>
      <w:r w:rsidR="00FA0C95" w:rsidRPr="00F029EF">
        <w:rPr>
          <w:rFonts w:cstheme="minorHAnsi"/>
          <w:color w:val="000000" w:themeColor="text1"/>
          <w:lang w:val="en-US"/>
        </w:rPr>
        <w:t xml:space="preserve"> </w:t>
      </w:r>
    </w:p>
    <w:p w14:paraId="1748A36F" w14:textId="19B37665" w:rsidR="00C01CF3" w:rsidRPr="00A76947" w:rsidRDefault="00C01CF3" w:rsidP="00FA0C95">
      <w:pPr>
        <w:rPr>
          <w:rFonts w:cstheme="minorHAnsi"/>
          <w:color w:val="000000" w:themeColor="text1"/>
          <w:lang w:val="en-US"/>
        </w:rPr>
      </w:pPr>
      <w:r w:rsidRPr="00F029EF">
        <w:rPr>
          <w:rFonts w:cstheme="minorHAnsi"/>
          <w:color w:val="000000" w:themeColor="text1"/>
          <w:lang w:val="en-US"/>
        </w:rPr>
        <w:t xml:space="preserve">Cohen, Joseph Nathan and Joseph van der </w:t>
      </w:r>
      <w:proofErr w:type="spellStart"/>
      <w:r w:rsidRPr="00F029EF">
        <w:rPr>
          <w:rFonts w:cstheme="minorHAnsi"/>
          <w:color w:val="000000" w:themeColor="text1"/>
          <w:lang w:val="en-US"/>
        </w:rPr>
        <w:t>Naald</w:t>
      </w:r>
      <w:proofErr w:type="spellEnd"/>
      <w:r w:rsidRPr="00F029EF">
        <w:rPr>
          <w:rFonts w:cstheme="minorHAnsi"/>
          <w:color w:val="000000" w:themeColor="text1"/>
          <w:lang w:val="en-US"/>
        </w:rPr>
        <w:t xml:space="preserve">. 2019. “Measuring Socialism Data Set, version 1.0.” Data Set. </w:t>
      </w:r>
      <w:r w:rsidRPr="00A76947">
        <w:rPr>
          <w:rFonts w:cstheme="minorHAnsi"/>
          <w:color w:val="000000" w:themeColor="text1"/>
          <w:lang w:val="en-US"/>
        </w:rPr>
        <w:t>Retrieved (osf.io/4g37h).</w:t>
      </w:r>
    </w:p>
    <w:p w14:paraId="6652CDDC" w14:textId="115DEBCD" w:rsidR="00FA0C95" w:rsidRPr="00F029EF" w:rsidRDefault="00FA0C95" w:rsidP="00FA0C95">
      <w:pPr>
        <w:rPr>
          <w:rFonts w:cstheme="minorHAnsi"/>
          <w:color w:val="000000" w:themeColor="text1"/>
          <w:lang w:val="en-US"/>
        </w:rPr>
      </w:pPr>
      <w:proofErr w:type="spellStart"/>
      <w:r w:rsidRPr="00F029EF">
        <w:rPr>
          <w:rFonts w:cstheme="minorHAnsi"/>
          <w:color w:val="000000" w:themeColor="text1"/>
          <w:lang w:val="en-US"/>
        </w:rPr>
        <w:t>Skatteverket</w:t>
      </w:r>
      <w:proofErr w:type="spellEnd"/>
      <w:r w:rsidRPr="00F029EF">
        <w:rPr>
          <w:rFonts w:cstheme="minorHAnsi"/>
          <w:color w:val="000000" w:themeColor="text1"/>
          <w:lang w:val="en-US"/>
        </w:rPr>
        <w:t xml:space="preserve">. (9June 2021) </w:t>
      </w:r>
      <w:r w:rsidRPr="00F029EF">
        <w:rPr>
          <w:rFonts w:cstheme="minorHAnsi"/>
          <w:i/>
          <w:iCs/>
          <w:color w:val="000000" w:themeColor="text1"/>
          <w:lang w:val="en-US"/>
        </w:rPr>
        <w:t>ROT and RUT work</w:t>
      </w:r>
      <w:r w:rsidRPr="00F029EF">
        <w:rPr>
          <w:rFonts w:cstheme="minorHAnsi"/>
          <w:color w:val="000000" w:themeColor="text1"/>
          <w:lang w:val="en-US"/>
        </w:rPr>
        <w:t>. https://www.skatteverket.se/servicelankar/otherlanguages/inenglish/businessesandemployers/startingandrunningaswedishbusiness/declaringtaxesbusinesses/rotandrutwork.4.8dcbbe4142d38302d793f.html</w:t>
      </w:r>
    </w:p>
    <w:p w14:paraId="52579609" w14:textId="0523BE86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4750D9B2" w14:textId="03BC524A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6AADA571" w14:textId="22B0C19C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7200442D" w14:textId="0F446FA2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4F7B41F0" w14:textId="469D74D8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21986873" w14:textId="6EEBBF6B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651B5C30" w14:textId="65AC8210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26069DD8" w14:textId="66E22EE0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0E2D2530" w14:textId="74F865CC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78662842" w14:textId="02237493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253BE3FA" w14:textId="05A5A69F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3EF5E01A" w14:textId="79A32414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02ABFCEB" w14:textId="1B127B58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2F12ACBF" w14:textId="7A79FAB1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34935A4D" w14:textId="13FC1B82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49B81468" w14:textId="35F3ACE1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603BF812" w14:textId="77A8BD8D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2530AEC3" w14:textId="77777777" w:rsidR="00B03DA0" w:rsidRPr="00FA0C95" w:rsidRDefault="00B03DA0" w:rsidP="00847057">
      <w:pPr>
        <w:jc w:val="both"/>
        <w:rPr>
          <w:rFonts w:cstheme="minorHAnsi"/>
          <w:b/>
          <w:bCs/>
          <w:lang w:val="en-US"/>
        </w:rPr>
      </w:pPr>
    </w:p>
    <w:p w14:paraId="22CA3C47" w14:textId="4E92A1C1" w:rsidR="00BF5F9B" w:rsidRDefault="00BF5F9B" w:rsidP="00847057">
      <w:pPr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APPENDIX 1</w:t>
      </w:r>
    </w:p>
    <w:p w14:paraId="4CE9FBBB" w14:textId="3A144B44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6F2B8A3B" w14:textId="346A0183" w:rsidR="00BF5F9B" w:rsidRDefault="00BF5F9B" w:rsidP="00847057">
      <w:pPr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7CD574C" wp14:editId="2799B5D3">
            <wp:simplePos x="0" y="0"/>
            <wp:positionH relativeFrom="column">
              <wp:posOffset>695325</wp:posOffset>
            </wp:positionH>
            <wp:positionV relativeFrom="paragraph">
              <wp:posOffset>11430</wp:posOffset>
            </wp:positionV>
            <wp:extent cx="4557396" cy="3962726"/>
            <wp:effectExtent l="0" t="0" r="0" b="0"/>
            <wp:wrapNone/>
            <wp:docPr id="21" name="Bildobjek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96" cy="3962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D66223" w14:textId="76EB1AA4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498E0155" w14:textId="0112432E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191E470C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267B1760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3D1F69F7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67F76FD0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25589354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1BDCE8D2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1D14C10B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39DD7467" w14:textId="61C8C2D9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6DE7EAE0" w14:textId="673F1F9F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5E069662" w14:textId="37173BAE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11594EB7" w14:textId="77777777" w:rsidR="00D123A4" w:rsidRDefault="00D123A4" w:rsidP="00847057">
      <w:pPr>
        <w:jc w:val="both"/>
        <w:rPr>
          <w:rFonts w:cstheme="minorHAnsi"/>
          <w:b/>
          <w:bCs/>
          <w:lang w:val="en-US"/>
        </w:rPr>
      </w:pPr>
    </w:p>
    <w:p w14:paraId="23D17210" w14:textId="47674E16" w:rsidR="00BF5F9B" w:rsidRPr="00FC19BE" w:rsidRDefault="00FC19BE" w:rsidP="00847057">
      <w:pPr>
        <w:jc w:val="both"/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>Plot 7. Scree-plot – Elbow at 2 PCs</w:t>
      </w:r>
    </w:p>
    <w:p w14:paraId="7D594EDE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1F0DE1CA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5FBB4F9F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4D944519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4558AF6B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3C8D8734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3F3E1379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3710C22E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36D362B1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0B5D2D67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19ACA093" w14:textId="77777777" w:rsidR="00C01CF3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789F1E3E" w14:textId="4296439C" w:rsidR="000004E1" w:rsidRPr="00BF5F9B" w:rsidRDefault="00BF5F9B" w:rsidP="00847057">
      <w:pPr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APPENDIX 2</w:t>
      </w:r>
    </w:p>
    <w:p w14:paraId="7FFFAF97" w14:textId="050F4D5A" w:rsidR="00BF5F9B" w:rsidRDefault="00BF5F9B" w:rsidP="00847057">
      <w:pPr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w:lastRenderedPageBreak/>
        <w:drawing>
          <wp:inline distT="0" distB="0" distL="0" distR="0" wp14:anchorId="41FB05B3" wp14:editId="318E255C">
            <wp:extent cx="6010275" cy="5224189"/>
            <wp:effectExtent l="0" t="0" r="0" b="0"/>
            <wp:docPr id="20" name="Bildobjek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844" cy="5231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61F292" w14:textId="5D7A0F07" w:rsidR="00BF5F9B" w:rsidRPr="00BF5F9B" w:rsidRDefault="00BF5F9B" w:rsidP="00847057">
      <w:pPr>
        <w:jc w:val="both"/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 xml:space="preserve">Plot </w:t>
      </w:r>
      <w:r w:rsidR="00FC19BE">
        <w:rPr>
          <w:rFonts w:cstheme="minorHAnsi"/>
          <w:i/>
          <w:iCs/>
          <w:lang w:val="en-US"/>
        </w:rPr>
        <w:t>8</w:t>
      </w:r>
      <w:r>
        <w:rPr>
          <w:rFonts w:cstheme="minorHAnsi"/>
          <w:i/>
          <w:iCs/>
          <w:lang w:val="en-US"/>
        </w:rPr>
        <w:t>. Biplot</w:t>
      </w:r>
    </w:p>
    <w:p w14:paraId="41D08833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17859D40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0461B1F7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7DCEA9FD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7DBE0CFC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75D83C32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676E56B2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03A49F70" w14:textId="0F00CE9F" w:rsidR="000004E1" w:rsidRDefault="000004E1" w:rsidP="00847057">
      <w:pPr>
        <w:jc w:val="both"/>
        <w:rPr>
          <w:rFonts w:cstheme="minorHAnsi"/>
          <w:b/>
          <w:bCs/>
          <w:lang w:val="en-US"/>
        </w:rPr>
      </w:pPr>
      <w:r w:rsidRPr="000004E1">
        <w:rPr>
          <w:noProof/>
        </w:rPr>
        <w:drawing>
          <wp:anchor distT="0" distB="0" distL="114300" distR="114300" simplePos="0" relativeHeight="251664384" behindDoc="0" locked="0" layoutInCell="1" allowOverlap="1" wp14:anchorId="59954261" wp14:editId="0FF750BF">
            <wp:simplePos x="0" y="0"/>
            <wp:positionH relativeFrom="column">
              <wp:posOffset>-1744133</wp:posOffset>
            </wp:positionH>
            <wp:positionV relativeFrom="paragraph">
              <wp:posOffset>386080</wp:posOffset>
            </wp:positionV>
            <wp:extent cx="8998808" cy="4810972"/>
            <wp:effectExtent l="0" t="0" r="0" b="8890"/>
            <wp:wrapNone/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8808" cy="4810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04E1">
        <w:rPr>
          <w:rFonts w:cstheme="minorHAnsi"/>
          <w:b/>
          <w:bCs/>
          <w:lang w:val="en-US"/>
        </w:rPr>
        <w:t>APPENDIX</w:t>
      </w:r>
      <w:r>
        <w:rPr>
          <w:rFonts w:cstheme="minorHAnsi"/>
          <w:b/>
          <w:bCs/>
          <w:lang w:val="en-US"/>
        </w:rPr>
        <w:t xml:space="preserve"> </w:t>
      </w:r>
      <w:r w:rsidR="00BF5F9B">
        <w:rPr>
          <w:rFonts w:cstheme="minorHAnsi"/>
          <w:b/>
          <w:bCs/>
          <w:lang w:val="en-US"/>
        </w:rPr>
        <w:t>3</w:t>
      </w:r>
    </w:p>
    <w:p w14:paraId="6D4136E2" w14:textId="548CCCBB" w:rsidR="000004E1" w:rsidRDefault="000004E1" w:rsidP="00847057">
      <w:pPr>
        <w:jc w:val="both"/>
        <w:rPr>
          <w:rFonts w:cstheme="minorHAnsi"/>
          <w:b/>
          <w:bCs/>
          <w:lang w:val="en-US"/>
        </w:rPr>
      </w:pPr>
    </w:p>
    <w:p w14:paraId="389715D9" w14:textId="2DC1DD08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014949C3" w14:textId="739F66BF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4535B455" w14:textId="38540B81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0B4A198D" w14:textId="34C2E6DA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341F0E9D" w14:textId="26807993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29C4BC65" w14:textId="7B7C26CF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64E9D546" w14:textId="79A7C4DA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3437EB03" w14:textId="603FA9D4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05631EC2" w14:textId="469FABCD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768EC191" w14:textId="5DA4DFAB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1925970A" w14:textId="52200E08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32C739F9" w14:textId="2007E2F8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699B11F1" w14:textId="7D0C402F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5A075205" w14:textId="65E268E6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39DF2CA7" w14:textId="41C0C820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1BCA5C14" w14:textId="3D3B26AF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2147E2FD" w14:textId="5DDBCE76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548C7ACE" w14:textId="2C5006EE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35E9D1EB" w14:textId="4381BE6D" w:rsidR="00CC2865" w:rsidRDefault="00CC2865" w:rsidP="00847057">
      <w:pPr>
        <w:jc w:val="both"/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 xml:space="preserve">Plot </w:t>
      </w:r>
      <w:r w:rsidR="00FC19BE">
        <w:rPr>
          <w:rFonts w:cstheme="minorHAnsi"/>
          <w:i/>
          <w:iCs/>
          <w:lang w:val="en-US"/>
        </w:rPr>
        <w:t>9</w:t>
      </w:r>
      <w:r>
        <w:rPr>
          <w:rFonts w:cstheme="minorHAnsi"/>
          <w:i/>
          <w:iCs/>
          <w:lang w:val="en-US"/>
        </w:rPr>
        <w:t xml:space="preserve">. Cos2 of variables </w:t>
      </w:r>
    </w:p>
    <w:p w14:paraId="721E857B" w14:textId="17F3B76C" w:rsidR="007E63E6" w:rsidRDefault="007E63E6" w:rsidP="00847057">
      <w:pPr>
        <w:jc w:val="both"/>
        <w:rPr>
          <w:rFonts w:cstheme="minorHAnsi"/>
          <w:i/>
          <w:iCs/>
          <w:lang w:val="en-US"/>
        </w:rPr>
      </w:pPr>
    </w:p>
    <w:p w14:paraId="7BD067E6" w14:textId="052ECF34" w:rsidR="007E63E6" w:rsidRDefault="007E63E6" w:rsidP="00847057">
      <w:pPr>
        <w:jc w:val="both"/>
        <w:rPr>
          <w:rFonts w:cstheme="minorHAnsi"/>
          <w:i/>
          <w:iCs/>
          <w:lang w:val="en-US"/>
        </w:rPr>
      </w:pPr>
    </w:p>
    <w:p w14:paraId="6FCFC00D" w14:textId="10079B7A" w:rsidR="007E63E6" w:rsidRDefault="007E63E6" w:rsidP="00847057">
      <w:pPr>
        <w:jc w:val="both"/>
        <w:rPr>
          <w:rFonts w:cstheme="minorHAnsi"/>
          <w:i/>
          <w:iCs/>
          <w:lang w:val="en-US"/>
        </w:rPr>
      </w:pPr>
    </w:p>
    <w:p w14:paraId="0EE44867" w14:textId="66BA49EB" w:rsidR="007E63E6" w:rsidRDefault="007E63E6" w:rsidP="00847057">
      <w:pPr>
        <w:jc w:val="both"/>
        <w:rPr>
          <w:rFonts w:cstheme="minorHAnsi"/>
          <w:i/>
          <w:iCs/>
          <w:lang w:val="en-US"/>
        </w:rPr>
      </w:pPr>
    </w:p>
    <w:p w14:paraId="13B2A68C" w14:textId="47AC0B19" w:rsidR="007E63E6" w:rsidRDefault="007E63E6" w:rsidP="00847057">
      <w:pPr>
        <w:jc w:val="both"/>
        <w:rPr>
          <w:rFonts w:cstheme="minorHAnsi"/>
          <w:i/>
          <w:iCs/>
          <w:lang w:val="en-US"/>
        </w:rPr>
      </w:pPr>
    </w:p>
    <w:p w14:paraId="2E328770" w14:textId="6382A6DB" w:rsidR="007E63E6" w:rsidRDefault="007E63E6" w:rsidP="00847057">
      <w:pPr>
        <w:jc w:val="both"/>
        <w:rPr>
          <w:rFonts w:cstheme="minorHAnsi"/>
          <w:i/>
          <w:iCs/>
          <w:lang w:val="en-US"/>
        </w:rPr>
      </w:pPr>
    </w:p>
    <w:p w14:paraId="2648113A" w14:textId="62276519" w:rsidR="007E63E6" w:rsidRDefault="007E63E6" w:rsidP="00847057">
      <w:pPr>
        <w:jc w:val="both"/>
        <w:rPr>
          <w:rFonts w:cstheme="minorHAnsi"/>
          <w:i/>
          <w:iCs/>
          <w:lang w:val="en-US"/>
        </w:rPr>
      </w:pPr>
    </w:p>
    <w:p w14:paraId="01FA7C51" w14:textId="1C5E4A4C" w:rsidR="007E63E6" w:rsidRDefault="00FA0C95" w:rsidP="00847057">
      <w:pPr>
        <w:jc w:val="both"/>
        <w:rPr>
          <w:rFonts w:cstheme="minorHAnsi"/>
          <w:b/>
          <w:bCs/>
          <w:lang w:val="en-US"/>
        </w:rPr>
      </w:pPr>
      <w:r w:rsidRPr="007E63E6">
        <w:rPr>
          <w:noProof/>
        </w:rPr>
        <w:drawing>
          <wp:anchor distT="0" distB="0" distL="114300" distR="114300" simplePos="0" relativeHeight="251665408" behindDoc="0" locked="0" layoutInCell="1" allowOverlap="1" wp14:anchorId="742E3DDF" wp14:editId="0CCD5571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8694351" cy="4648200"/>
            <wp:effectExtent l="0" t="0" r="0" b="0"/>
            <wp:wrapNone/>
            <wp:docPr id="19" name="Bildobjek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4351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CF3">
        <w:rPr>
          <w:rFonts w:cstheme="minorHAnsi"/>
          <w:b/>
          <w:bCs/>
          <w:lang w:val="en-US"/>
        </w:rPr>
        <w:t>APPENDIX</w:t>
      </w:r>
      <w:r w:rsidR="007E63E6">
        <w:rPr>
          <w:rFonts w:cstheme="minorHAnsi"/>
          <w:b/>
          <w:bCs/>
          <w:lang w:val="en-US"/>
        </w:rPr>
        <w:t xml:space="preserve"> </w:t>
      </w:r>
      <w:r w:rsidR="00BF5F9B">
        <w:rPr>
          <w:rFonts w:cstheme="minorHAnsi"/>
          <w:b/>
          <w:bCs/>
          <w:lang w:val="en-US"/>
        </w:rPr>
        <w:t>4</w:t>
      </w:r>
    </w:p>
    <w:p w14:paraId="61DC5804" w14:textId="4DB04BA7" w:rsidR="007E63E6" w:rsidRDefault="007E63E6" w:rsidP="00847057">
      <w:pPr>
        <w:jc w:val="both"/>
        <w:rPr>
          <w:rFonts w:cstheme="minorHAnsi"/>
          <w:lang w:val="en-US"/>
        </w:rPr>
      </w:pPr>
    </w:p>
    <w:p w14:paraId="7F532AF8" w14:textId="4A85772D" w:rsidR="007E63E6" w:rsidRDefault="007E63E6" w:rsidP="00847057">
      <w:pPr>
        <w:jc w:val="both"/>
        <w:rPr>
          <w:rFonts w:cstheme="minorHAnsi"/>
          <w:lang w:val="en-US"/>
        </w:rPr>
      </w:pPr>
    </w:p>
    <w:p w14:paraId="7D39E53E" w14:textId="311C6AF1" w:rsidR="007E63E6" w:rsidRDefault="007E63E6" w:rsidP="00847057">
      <w:pPr>
        <w:jc w:val="both"/>
        <w:rPr>
          <w:rFonts w:cstheme="minorHAnsi"/>
          <w:lang w:val="en-US"/>
        </w:rPr>
      </w:pPr>
    </w:p>
    <w:p w14:paraId="2A3F7D4A" w14:textId="60B63C46" w:rsidR="007E63E6" w:rsidRDefault="007E63E6" w:rsidP="00847057">
      <w:pPr>
        <w:jc w:val="both"/>
        <w:rPr>
          <w:rFonts w:cstheme="minorHAnsi"/>
          <w:lang w:val="en-US"/>
        </w:rPr>
      </w:pPr>
    </w:p>
    <w:p w14:paraId="4A3332B4" w14:textId="292D0519" w:rsidR="007E63E6" w:rsidRDefault="007E63E6" w:rsidP="00847057">
      <w:pPr>
        <w:jc w:val="both"/>
        <w:rPr>
          <w:rFonts w:cstheme="minorHAnsi"/>
          <w:lang w:val="en-US"/>
        </w:rPr>
      </w:pPr>
    </w:p>
    <w:p w14:paraId="3F296487" w14:textId="32025DB8" w:rsidR="007E63E6" w:rsidRDefault="007E63E6" w:rsidP="00847057">
      <w:pPr>
        <w:jc w:val="both"/>
        <w:rPr>
          <w:rFonts w:cstheme="minorHAnsi"/>
          <w:lang w:val="en-US"/>
        </w:rPr>
      </w:pPr>
    </w:p>
    <w:p w14:paraId="1FD22B0C" w14:textId="5CCA1E9C" w:rsidR="007E63E6" w:rsidRDefault="007E63E6" w:rsidP="00847057">
      <w:pPr>
        <w:jc w:val="both"/>
        <w:rPr>
          <w:rFonts w:cstheme="minorHAnsi"/>
          <w:lang w:val="en-US"/>
        </w:rPr>
      </w:pPr>
    </w:p>
    <w:p w14:paraId="510529CD" w14:textId="4E21833A" w:rsidR="007E63E6" w:rsidRDefault="007E63E6" w:rsidP="00847057">
      <w:pPr>
        <w:jc w:val="both"/>
        <w:rPr>
          <w:rFonts w:cstheme="minorHAnsi"/>
          <w:lang w:val="en-US"/>
        </w:rPr>
      </w:pPr>
    </w:p>
    <w:p w14:paraId="76B4152B" w14:textId="759D0F4C" w:rsidR="007E63E6" w:rsidRDefault="007E63E6" w:rsidP="00847057">
      <w:pPr>
        <w:jc w:val="both"/>
        <w:rPr>
          <w:rFonts w:cstheme="minorHAnsi"/>
          <w:lang w:val="en-US"/>
        </w:rPr>
      </w:pPr>
    </w:p>
    <w:p w14:paraId="2560E068" w14:textId="108DAAC2" w:rsidR="007E63E6" w:rsidRDefault="007E63E6" w:rsidP="00847057">
      <w:pPr>
        <w:jc w:val="both"/>
        <w:rPr>
          <w:rFonts w:cstheme="minorHAnsi"/>
          <w:lang w:val="en-US"/>
        </w:rPr>
      </w:pPr>
    </w:p>
    <w:p w14:paraId="25DC9810" w14:textId="1AC27183" w:rsidR="007E63E6" w:rsidRDefault="007E63E6" w:rsidP="00847057">
      <w:pPr>
        <w:jc w:val="both"/>
        <w:rPr>
          <w:rFonts w:cstheme="minorHAnsi"/>
          <w:lang w:val="en-US"/>
        </w:rPr>
      </w:pPr>
    </w:p>
    <w:p w14:paraId="30895DF2" w14:textId="20E5DEF6" w:rsidR="007E63E6" w:rsidRDefault="007E63E6" w:rsidP="00847057">
      <w:pPr>
        <w:jc w:val="both"/>
        <w:rPr>
          <w:rFonts w:cstheme="minorHAnsi"/>
          <w:lang w:val="en-US"/>
        </w:rPr>
      </w:pPr>
    </w:p>
    <w:p w14:paraId="2DA7593D" w14:textId="081732C9" w:rsidR="007E63E6" w:rsidRDefault="007E63E6" w:rsidP="00847057">
      <w:pPr>
        <w:jc w:val="both"/>
        <w:rPr>
          <w:rFonts w:cstheme="minorHAnsi"/>
          <w:lang w:val="en-US"/>
        </w:rPr>
      </w:pPr>
    </w:p>
    <w:p w14:paraId="7D03F047" w14:textId="1B25DAE4" w:rsidR="007E63E6" w:rsidRDefault="007E63E6" w:rsidP="00847057">
      <w:pPr>
        <w:jc w:val="both"/>
        <w:rPr>
          <w:rFonts w:cstheme="minorHAnsi"/>
          <w:lang w:val="en-US"/>
        </w:rPr>
      </w:pPr>
    </w:p>
    <w:p w14:paraId="164B237D" w14:textId="5B9D30E6" w:rsidR="007E63E6" w:rsidRDefault="007E63E6" w:rsidP="00847057">
      <w:pPr>
        <w:jc w:val="both"/>
        <w:rPr>
          <w:rFonts w:cstheme="minorHAnsi"/>
          <w:lang w:val="en-US"/>
        </w:rPr>
      </w:pPr>
    </w:p>
    <w:p w14:paraId="3869D420" w14:textId="4EFBB108" w:rsidR="007E63E6" w:rsidRDefault="007E63E6" w:rsidP="00847057">
      <w:pPr>
        <w:jc w:val="both"/>
        <w:rPr>
          <w:rFonts w:cstheme="minorHAnsi"/>
          <w:lang w:val="en-US"/>
        </w:rPr>
      </w:pPr>
    </w:p>
    <w:p w14:paraId="28C35ED8" w14:textId="6A1A3D43" w:rsidR="007E63E6" w:rsidRDefault="007E63E6" w:rsidP="00847057">
      <w:pPr>
        <w:jc w:val="both"/>
        <w:rPr>
          <w:rFonts w:cstheme="minorHAnsi"/>
          <w:lang w:val="en-US"/>
        </w:rPr>
      </w:pPr>
    </w:p>
    <w:p w14:paraId="63D1C61B" w14:textId="77777777" w:rsidR="00FA0C95" w:rsidRDefault="00FA0C95" w:rsidP="00847057">
      <w:pPr>
        <w:jc w:val="both"/>
        <w:rPr>
          <w:rFonts w:cstheme="minorHAnsi"/>
          <w:i/>
          <w:iCs/>
          <w:lang w:val="en-US"/>
        </w:rPr>
      </w:pPr>
    </w:p>
    <w:p w14:paraId="0BAD2768" w14:textId="45A847A8" w:rsidR="007E63E6" w:rsidRPr="007E63E6" w:rsidRDefault="007E63E6" w:rsidP="00847057">
      <w:pPr>
        <w:jc w:val="both"/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>Plot 1</w:t>
      </w:r>
      <w:r w:rsidR="00FC19BE">
        <w:rPr>
          <w:rFonts w:cstheme="minorHAnsi"/>
          <w:i/>
          <w:iCs/>
          <w:lang w:val="en-US"/>
        </w:rPr>
        <w:t>0</w:t>
      </w:r>
      <w:r>
        <w:rPr>
          <w:rFonts w:cstheme="minorHAnsi"/>
          <w:i/>
          <w:iCs/>
          <w:lang w:val="en-US"/>
        </w:rPr>
        <w:t>. Contribution of variables to PCs</w:t>
      </w:r>
    </w:p>
    <w:sectPr w:rsidR="007E63E6" w:rsidRPr="007E63E6" w:rsidSect="000170F6">
      <w:headerReference w:type="default" r:id="rId2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E4F0B" w14:textId="77777777" w:rsidR="00062DFB" w:rsidRDefault="00062DFB" w:rsidP="002B52F4">
      <w:pPr>
        <w:spacing w:after="0" w:line="240" w:lineRule="auto"/>
      </w:pPr>
      <w:r>
        <w:separator/>
      </w:r>
    </w:p>
  </w:endnote>
  <w:endnote w:type="continuationSeparator" w:id="0">
    <w:p w14:paraId="737DE1CA" w14:textId="77777777" w:rsidR="00062DFB" w:rsidRDefault="00062DFB" w:rsidP="002B5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E7BF5" w14:textId="77777777" w:rsidR="00062DFB" w:rsidRDefault="00062DFB" w:rsidP="002B52F4">
      <w:pPr>
        <w:spacing w:after="0" w:line="240" w:lineRule="auto"/>
      </w:pPr>
      <w:r>
        <w:separator/>
      </w:r>
    </w:p>
  </w:footnote>
  <w:footnote w:type="continuationSeparator" w:id="0">
    <w:p w14:paraId="06A244DD" w14:textId="77777777" w:rsidR="00062DFB" w:rsidRDefault="00062DFB" w:rsidP="002B5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B7E3308D6A9E4701BD6A0706C3EBDA9F"/>
      </w:placeholder>
      <w:temporary/>
      <w:showingPlcHdr/>
      <w15:appearance w15:val="hidden"/>
    </w:sdtPr>
    <w:sdtContent>
      <w:p w14:paraId="5E09E439" w14:textId="77777777" w:rsidR="00A76947" w:rsidRDefault="00A76947">
        <w:pPr>
          <w:pStyle w:val="Sidhuvud"/>
        </w:pPr>
        <w:r>
          <w:t>[Skriv här]</w:t>
        </w:r>
      </w:p>
    </w:sdtContent>
  </w:sdt>
  <w:p w14:paraId="717AF9C4" w14:textId="1F8F7861" w:rsidR="002B52F4" w:rsidRPr="002B52F4" w:rsidRDefault="002B52F4" w:rsidP="002B52F4">
    <w:pPr>
      <w:pStyle w:val="Sidhuvud"/>
      <w:ind w:left="21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7078"/>
    <w:multiLevelType w:val="multilevel"/>
    <w:tmpl w:val="F9DC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F4"/>
    <w:rsid w:val="000004E1"/>
    <w:rsid w:val="00005E9F"/>
    <w:rsid w:val="0001637F"/>
    <w:rsid w:val="000170F6"/>
    <w:rsid w:val="00022480"/>
    <w:rsid w:val="00031BBE"/>
    <w:rsid w:val="0003494F"/>
    <w:rsid w:val="0004423F"/>
    <w:rsid w:val="00062DFB"/>
    <w:rsid w:val="000643DF"/>
    <w:rsid w:val="000853DF"/>
    <w:rsid w:val="000D7B87"/>
    <w:rsid w:val="000E654F"/>
    <w:rsid w:val="0012618B"/>
    <w:rsid w:val="001275BE"/>
    <w:rsid w:val="00137155"/>
    <w:rsid w:val="00160CC1"/>
    <w:rsid w:val="001C4C03"/>
    <w:rsid w:val="001E18C4"/>
    <w:rsid w:val="001E39E0"/>
    <w:rsid w:val="001E6191"/>
    <w:rsid w:val="0021140B"/>
    <w:rsid w:val="00214707"/>
    <w:rsid w:val="002313B6"/>
    <w:rsid w:val="00244F08"/>
    <w:rsid w:val="002740E0"/>
    <w:rsid w:val="002960AB"/>
    <w:rsid w:val="002A359D"/>
    <w:rsid w:val="002B288D"/>
    <w:rsid w:val="002B52F4"/>
    <w:rsid w:val="002C4CFF"/>
    <w:rsid w:val="002D2E1A"/>
    <w:rsid w:val="00307A34"/>
    <w:rsid w:val="0031745B"/>
    <w:rsid w:val="0032517C"/>
    <w:rsid w:val="00331801"/>
    <w:rsid w:val="0033477E"/>
    <w:rsid w:val="00363AF7"/>
    <w:rsid w:val="00375C25"/>
    <w:rsid w:val="00393DE9"/>
    <w:rsid w:val="003B2CCA"/>
    <w:rsid w:val="003B2EDB"/>
    <w:rsid w:val="0041489D"/>
    <w:rsid w:val="004311DD"/>
    <w:rsid w:val="00452ED8"/>
    <w:rsid w:val="00460F27"/>
    <w:rsid w:val="00490EE1"/>
    <w:rsid w:val="00495DC0"/>
    <w:rsid w:val="004D0980"/>
    <w:rsid w:val="004E5134"/>
    <w:rsid w:val="004F02C1"/>
    <w:rsid w:val="005278AA"/>
    <w:rsid w:val="00537301"/>
    <w:rsid w:val="005615AC"/>
    <w:rsid w:val="00562BA6"/>
    <w:rsid w:val="00593392"/>
    <w:rsid w:val="005A4FF2"/>
    <w:rsid w:val="005D6A8C"/>
    <w:rsid w:val="005E60E2"/>
    <w:rsid w:val="005F3CF5"/>
    <w:rsid w:val="006E444F"/>
    <w:rsid w:val="007056B9"/>
    <w:rsid w:val="0072040E"/>
    <w:rsid w:val="00750517"/>
    <w:rsid w:val="00755B03"/>
    <w:rsid w:val="0076208F"/>
    <w:rsid w:val="0077483D"/>
    <w:rsid w:val="007A6527"/>
    <w:rsid w:val="007E0424"/>
    <w:rsid w:val="007E63E6"/>
    <w:rsid w:val="0080707F"/>
    <w:rsid w:val="008237ED"/>
    <w:rsid w:val="00847057"/>
    <w:rsid w:val="008717F3"/>
    <w:rsid w:val="00876CA3"/>
    <w:rsid w:val="00892EDA"/>
    <w:rsid w:val="008A365A"/>
    <w:rsid w:val="008A4564"/>
    <w:rsid w:val="00900E89"/>
    <w:rsid w:val="00907CE7"/>
    <w:rsid w:val="00907FED"/>
    <w:rsid w:val="00925FC0"/>
    <w:rsid w:val="00931CD7"/>
    <w:rsid w:val="00966418"/>
    <w:rsid w:val="00986C1D"/>
    <w:rsid w:val="009C361E"/>
    <w:rsid w:val="009E751D"/>
    <w:rsid w:val="00A43430"/>
    <w:rsid w:val="00A76947"/>
    <w:rsid w:val="00AA32CC"/>
    <w:rsid w:val="00AB26BA"/>
    <w:rsid w:val="00AF4351"/>
    <w:rsid w:val="00AF69E6"/>
    <w:rsid w:val="00AF7A04"/>
    <w:rsid w:val="00B03DA0"/>
    <w:rsid w:val="00B11B79"/>
    <w:rsid w:val="00B13A12"/>
    <w:rsid w:val="00B32F6D"/>
    <w:rsid w:val="00B7073C"/>
    <w:rsid w:val="00B81D19"/>
    <w:rsid w:val="00BA05C9"/>
    <w:rsid w:val="00BA77E7"/>
    <w:rsid w:val="00BF5F9B"/>
    <w:rsid w:val="00C01CF3"/>
    <w:rsid w:val="00C11454"/>
    <w:rsid w:val="00C52CB6"/>
    <w:rsid w:val="00C60E7A"/>
    <w:rsid w:val="00C61652"/>
    <w:rsid w:val="00C6719E"/>
    <w:rsid w:val="00C72C31"/>
    <w:rsid w:val="00C72D7D"/>
    <w:rsid w:val="00C82D74"/>
    <w:rsid w:val="00C97AD7"/>
    <w:rsid w:val="00CB28FF"/>
    <w:rsid w:val="00CB6F2D"/>
    <w:rsid w:val="00CC2865"/>
    <w:rsid w:val="00CC6A80"/>
    <w:rsid w:val="00CD265E"/>
    <w:rsid w:val="00CE5386"/>
    <w:rsid w:val="00CF65E0"/>
    <w:rsid w:val="00D05EC6"/>
    <w:rsid w:val="00D123A4"/>
    <w:rsid w:val="00D13771"/>
    <w:rsid w:val="00D4616B"/>
    <w:rsid w:val="00D54BC9"/>
    <w:rsid w:val="00D658F8"/>
    <w:rsid w:val="00D72F2D"/>
    <w:rsid w:val="00D8532A"/>
    <w:rsid w:val="00DB7DB5"/>
    <w:rsid w:val="00DC45F4"/>
    <w:rsid w:val="00DC7CDB"/>
    <w:rsid w:val="00DD2471"/>
    <w:rsid w:val="00DD4A75"/>
    <w:rsid w:val="00E07198"/>
    <w:rsid w:val="00E15829"/>
    <w:rsid w:val="00E72D25"/>
    <w:rsid w:val="00E763B1"/>
    <w:rsid w:val="00E904E8"/>
    <w:rsid w:val="00EB517B"/>
    <w:rsid w:val="00EC00DD"/>
    <w:rsid w:val="00EC0E48"/>
    <w:rsid w:val="00ED1237"/>
    <w:rsid w:val="00EE6521"/>
    <w:rsid w:val="00EF661F"/>
    <w:rsid w:val="00F029EF"/>
    <w:rsid w:val="00F364F3"/>
    <w:rsid w:val="00F8154C"/>
    <w:rsid w:val="00F837A5"/>
    <w:rsid w:val="00F90E8A"/>
    <w:rsid w:val="00F930AD"/>
    <w:rsid w:val="00FA0C95"/>
    <w:rsid w:val="00FA5CE1"/>
    <w:rsid w:val="00FA6B6C"/>
    <w:rsid w:val="00FB39CA"/>
    <w:rsid w:val="00FB4242"/>
    <w:rsid w:val="00FB6A6F"/>
    <w:rsid w:val="00FC19BE"/>
    <w:rsid w:val="00FC5D3F"/>
    <w:rsid w:val="00FD5749"/>
    <w:rsid w:val="00FD6522"/>
    <w:rsid w:val="00FF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B8F2"/>
  <w15:chartTrackingRefBased/>
  <w15:docId w15:val="{391BB90F-456E-4830-A3A3-6FB51D5B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Rubrik1">
    <w:name w:val="heading 1"/>
    <w:basedOn w:val="Normal"/>
    <w:link w:val="Rubrik1Char"/>
    <w:uiPriority w:val="9"/>
    <w:qFormat/>
    <w:rsid w:val="002B5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B52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B52F4"/>
    <w:rPr>
      <w:lang w:val="sv-SE"/>
    </w:rPr>
  </w:style>
  <w:style w:type="paragraph" w:styleId="Sidfot">
    <w:name w:val="footer"/>
    <w:basedOn w:val="Normal"/>
    <w:link w:val="SidfotChar"/>
    <w:uiPriority w:val="99"/>
    <w:unhideWhenUsed/>
    <w:rsid w:val="002B52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B52F4"/>
    <w:rPr>
      <w:lang w:val="sv-SE"/>
    </w:rPr>
  </w:style>
  <w:style w:type="character" w:customStyle="1" w:styleId="Rubrik1Char">
    <w:name w:val="Rubrik 1 Char"/>
    <w:basedOn w:val="Standardstycketeckensnitt"/>
    <w:link w:val="Rubrik1"/>
    <w:uiPriority w:val="9"/>
    <w:rsid w:val="002B52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ellrutnt">
    <w:name w:val="Table Grid"/>
    <w:basedOn w:val="Normaltabell"/>
    <w:uiPriority w:val="39"/>
    <w:rsid w:val="00FB3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31B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nk">
    <w:name w:val="Hyperlink"/>
    <w:basedOn w:val="Standardstycketeckensnitt"/>
    <w:uiPriority w:val="99"/>
    <w:unhideWhenUsed/>
    <w:rsid w:val="00031BBE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31BBE"/>
    <w:rPr>
      <w:color w:val="605E5C"/>
      <w:shd w:val="clear" w:color="auto" w:fill="E1DFDD"/>
    </w:rPr>
  </w:style>
  <w:style w:type="paragraph" w:customStyle="1" w:styleId="ng-binding">
    <w:name w:val="ng-binding"/>
    <w:basedOn w:val="Normal"/>
    <w:rsid w:val="00C01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ideas.repec.org/s/rif/bbooks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deas.repec.org/b/rif/bbooks/232.html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E3308D6A9E4701BD6A0706C3EBDA9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D614C98-2C51-49E0-AA94-92E335CC4709}"/>
      </w:docPartPr>
      <w:docPartBody>
        <w:p w:rsidR="00000000" w:rsidRDefault="007D521C" w:rsidP="007D521C">
          <w:pPr>
            <w:pStyle w:val="B7E3308D6A9E4701BD6A0706C3EBDA9F"/>
          </w:pPr>
          <w:r>
            <w:rPr>
              <w:lang w:val="sv-SE"/>
            </w:rPr>
            <w:t>[Skriv här]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1C"/>
    <w:rsid w:val="004B5F22"/>
    <w:rsid w:val="007D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7E3308D6A9E4701BD6A0706C3EBDA9F">
    <w:name w:val="B7E3308D6A9E4701BD6A0706C3EBDA9F"/>
    <w:rsid w:val="007D52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78E45-05A8-4CE9-A27D-6C8ECC055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11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Rosén</dc:creator>
  <cp:keywords/>
  <dc:description/>
  <cp:lastModifiedBy>Anton Rosén</cp:lastModifiedBy>
  <cp:revision>152</cp:revision>
  <dcterms:created xsi:type="dcterms:W3CDTF">2021-06-07T06:54:00Z</dcterms:created>
  <dcterms:modified xsi:type="dcterms:W3CDTF">2021-12-02T22:09:00Z</dcterms:modified>
</cp:coreProperties>
</file>