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1C6E" w:rsidRPr="00BF1BEE" w:rsidRDefault="00CF1C6E" w:rsidP="00CF1C6E">
      <w:pPr>
        <w:spacing w:after="0" w:line="240" w:lineRule="auto"/>
        <w:jc w:val="center"/>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Бюджетное профессиональное образовательное учреждение</w:t>
      </w:r>
    </w:p>
    <w:p w:rsidR="00CF1C6E" w:rsidRPr="00BF1BEE" w:rsidRDefault="00CF1C6E" w:rsidP="00CF1C6E">
      <w:pPr>
        <w:spacing w:after="0" w:line="240" w:lineRule="auto"/>
        <w:jc w:val="center"/>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 Омской области </w:t>
      </w:r>
    </w:p>
    <w:p w:rsidR="00CF1C6E" w:rsidRPr="00BF1BEE" w:rsidRDefault="00CF1C6E" w:rsidP="00CF1C6E">
      <w:pPr>
        <w:spacing w:after="0" w:line="240" w:lineRule="auto"/>
        <w:jc w:val="center"/>
        <w:rPr>
          <w:rFonts w:ascii="Times New Roman" w:eastAsia="Times New Roman" w:hAnsi="Times New Roman" w:cs="Times New Roman"/>
          <w:b/>
          <w:sz w:val="28"/>
          <w:szCs w:val="28"/>
          <w:lang w:eastAsia="ru-RU"/>
        </w:rPr>
      </w:pPr>
      <w:r w:rsidRPr="00BF1BEE">
        <w:rPr>
          <w:rFonts w:ascii="Times New Roman" w:eastAsia="Times New Roman" w:hAnsi="Times New Roman" w:cs="Times New Roman"/>
          <w:b/>
          <w:sz w:val="28"/>
          <w:szCs w:val="28"/>
          <w:lang w:eastAsia="ru-RU"/>
        </w:rPr>
        <w:t>«Омский промышленно-экономический колледж»</w:t>
      </w:r>
    </w:p>
    <w:p w:rsidR="00CF1C6E" w:rsidRPr="00BF1BEE" w:rsidRDefault="00CF1C6E" w:rsidP="00CF1C6E">
      <w:pPr>
        <w:spacing w:after="0" w:line="360" w:lineRule="auto"/>
        <w:jc w:val="center"/>
        <w:rPr>
          <w:rFonts w:ascii="Times New Roman" w:eastAsia="Times New Roman" w:hAnsi="Times New Roman" w:cs="Times New Roman"/>
          <w:sz w:val="28"/>
          <w:szCs w:val="28"/>
          <w:lang w:eastAsia="ru-RU"/>
        </w:rPr>
      </w:pPr>
    </w:p>
    <w:p w:rsidR="00CF1C6E" w:rsidRPr="00BF1BEE" w:rsidRDefault="00CF1C6E" w:rsidP="00CF1C6E">
      <w:pPr>
        <w:spacing w:after="0" w:line="360" w:lineRule="auto"/>
        <w:ind w:firstLine="720"/>
        <w:jc w:val="center"/>
        <w:rPr>
          <w:rFonts w:ascii="Times New Roman" w:eastAsia="Times New Roman" w:hAnsi="Times New Roman" w:cs="Times New Roman"/>
          <w:sz w:val="28"/>
          <w:szCs w:val="28"/>
          <w:lang w:eastAsia="ru-RU"/>
        </w:rPr>
      </w:pPr>
    </w:p>
    <w:p w:rsidR="00CF1C6E" w:rsidRPr="00BF1BEE" w:rsidRDefault="00CF1C6E" w:rsidP="00CF1C6E">
      <w:pPr>
        <w:spacing w:after="0" w:line="360" w:lineRule="auto"/>
        <w:ind w:firstLine="720"/>
        <w:jc w:val="center"/>
        <w:rPr>
          <w:rFonts w:ascii="Times New Roman" w:eastAsia="Times New Roman" w:hAnsi="Times New Roman" w:cs="Times New Roman"/>
          <w:sz w:val="28"/>
          <w:szCs w:val="28"/>
          <w:lang w:eastAsia="ru-RU"/>
        </w:rPr>
      </w:pPr>
    </w:p>
    <w:tbl>
      <w:tblPr>
        <w:tblW w:w="9858" w:type="dxa"/>
        <w:tblCellMar>
          <w:left w:w="0" w:type="dxa"/>
          <w:right w:w="0" w:type="dxa"/>
        </w:tblCellMar>
        <w:tblLook w:val="04A0" w:firstRow="1" w:lastRow="0" w:firstColumn="1" w:lastColumn="0" w:noHBand="0" w:noVBand="1"/>
      </w:tblPr>
      <w:tblGrid>
        <w:gridCol w:w="5247"/>
        <w:gridCol w:w="4611"/>
      </w:tblGrid>
      <w:tr w:rsidR="00CF1C6E" w:rsidRPr="00BF1BEE" w:rsidTr="002C132B">
        <w:trPr>
          <w:trHeight w:val="1993"/>
        </w:trPr>
        <w:tc>
          <w:tcPr>
            <w:tcW w:w="5247" w:type="dxa"/>
            <w:tcMar>
              <w:top w:w="15" w:type="dxa"/>
              <w:left w:w="104" w:type="dxa"/>
              <w:bottom w:w="0" w:type="dxa"/>
              <w:right w:w="104" w:type="dxa"/>
            </w:tcMar>
          </w:tcPr>
          <w:p w:rsidR="00CF1C6E" w:rsidRPr="00BF1BEE" w:rsidRDefault="00CF1C6E" w:rsidP="00CF1C6E">
            <w:pPr>
              <w:spacing w:after="0" w:line="360" w:lineRule="auto"/>
              <w:ind w:firstLine="720"/>
              <w:rPr>
                <w:rFonts w:ascii="Times New Roman" w:eastAsia="Times New Roman" w:hAnsi="Times New Roman" w:cs="Times New Roman"/>
                <w:sz w:val="28"/>
                <w:szCs w:val="28"/>
                <w:lang w:eastAsia="ru-RU"/>
              </w:rPr>
            </w:pPr>
          </w:p>
        </w:tc>
        <w:tc>
          <w:tcPr>
            <w:tcW w:w="4611" w:type="dxa"/>
            <w:tcMar>
              <w:top w:w="15" w:type="dxa"/>
              <w:left w:w="104" w:type="dxa"/>
              <w:bottom w:w="0" w:type="dxa"/>
              <w:right w:w="104" w:type="dxa"/>
            </w:tcMar>
            <w:hideMark/>
          </w:tcPr>
          <w:p w:rsidR="00CF1C6E" w:rsidRPr="00BF1BEE" w:rsidRDefault="00CF1C6E" w:rsidP="00CF1C6E">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Допустить к защите</w:t>
            </w:r>
          </w:p>
          <w:p w:rsidR="00CF1C6E" w:rsidRPr="00BF1BEE" w:rsidRDefault="00CF1C6E" w:rsidP="00CF1C6E">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заместитель директора </w:t>
            </w:r>
          </w:p>
          <w:p w:rsidR="00CF1C6E" w:rsidRPr="00BF1BEE" w:rsidRDefault="00CF1C6E" w:rsidP="00CF1C6E">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 __________ Т.Г. Лазакович</w:t>
            </w:r>
          </w:p>
          <w:p w:rsidR="00CF1C6E" w:rsidRPr="00BF1BEE" w:rsidRDefault="00CF1C6E" w:rsidP="00CF1C6E">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«_____»_________________2020  г</w:t>
            </w:r>
          </w:p>
        </w:tc>
      </w:tr>
    </w:tbl>
    <w:p w:rsidR="00CF1C6E" w:rsidRPr="00BF1BEE" w:rsidRDefault="00CF1C6E" w:rsidP="00CF1C6E">
      <w:pPr>
        <w:spacing w:after="0" w:line="360" w:lineRule="auto"/>
        <w:rPr>
          <w:rFonts w:ascii="Times New Roman" w:eastAsia="Times New Roman" w:hAnsi="Times New Roman" w:cs="Times New Roman"/>
          <w:sz w:val="28"/>
          <w:szCs w:val="28"/>
          <w:lang w:eastAsia="ru-RU"/>
        </w:rPr>
      </w:pPr>
    </w:p>
    <w:p w:rsidR="00CF1C6E" w:rsidRPr="00BF1BEE" w:rsidRDefault="00CF1C6E" w:rsidP="00CF1C6E">
      <w:pPr>
        <w:spacing w:after="0" w:line="360" w:lineRule="auto"/>
        <w:rPr>
          <w:rFonts w:ascii="Times New Roman" w:eastAsia="Times New Roman" w:hAnsi="Times New Roman" w:cs="Times New Roman"/>
          <w:sz w:val="28"/>
          <w:szCs w:val="28"/>
          <w:lang w:eastAsia="ru-RU"/>
        </w:rPr>
      </w:pPr>
    </w:p>
    <w:p w:rsidR="00CF1C6E" w:rsidRPr="00BF1BEE" w:rsidRDefault="00CF1C6E" w:rsidP="00E828B0">
      <w:pPr>
        <w:spacing w:after="0" w:line="360" w:lineRule="auto"/>
        <w:jc w:val="center"/>
        <w:rPr>
          <w:rFonts w:ascii="Times New Roman" w:eastAsia="Times New Roman" w:hAnsi="Times New Roman" w:cs="Times New Roman"/>
          <w:sz w:val="28"/>
          <w:szCs w:val="28"/>
          <w:lang w:val="en-US" w:eastAsia="ru-RU"/>
        </w:rPr>
      </w:pPr>
      <w:r w:rsidRPr="00BF1BEE">
        <w:rPr>
          <w:rFonts w:ascii="Times New Roman" w:eastAsia="Times New Roman" w:hAnsi="Times New Roman" w:cs="Times New Roman"/>
          <w:sz w:val="28"/>
          <w:szCs w:val="28"/>
          <w:lang w:eastAsia="ru-RU"/>
        </w:rPr>
        <w:t>ДИПЛОМНАЯ  РАБОТА</w:t>
      </w:r>
    </w:p>
    <w:p w:rsidR="00CF1C6E" w:rsidRPr="00BF1BEE" w:rsidRDefault="00CF1C6E" w:rsidP="00E828B0">
      <w:pPr>
        <w:spacing w:after="0" w:line="360" w:lineRule="auto"/>
        <w:jc w:val="center"/>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Тема: </w:t>
      </w:r>
      <w:r w:rsidR="005A730D" w:rsidRPr="00BF1BEE">
        <w:rPr>
          <w:rFonts w:ascii="Times New Roman" w:eastAsia="Times New Roman" w:hAnsi="Times New Roman" w:cs="Times New Roman"/>
          <w:sz w:val="28"/>
          <w:szCs w:val="28"/>
          <w:lang w:eastAsia="ru-RU"/>
        </w:rPr>
        <w:t>Налоговый учет страховых взносов и их влияние на налоговую нагрузку экономического субъекта на примере БДОУ «Центр развития ребенка – детский сад №150»</w:t>
      </w:r>
    </w:p>
    <w:p w:rsidR="005A730D" w:rsidRPr="00BF1BEE" w:rsidRDefault="005A730D" w:rsidP="005A730D">
      <w:pPr>
        <w:spacing w:after="0" w:line="360" w:lineRule="auto"/>
        <w:jc w:val="center"/>
        <w:rPr>
          <w:rFonts w:ascii="Times New Roman" w:eastAsia="Times New Roman" w:hAnsi="Times New Roman" w:cs="Times New Roman"/>
          <w:sz w:val="28"/>
          <w:szCs w:val="28"/>
          <w:lang w:eastAsia="ru-RU"/>
        </w:rPr>
      </w:pPr>
    </w:p>
    <w:p w:rsidR="005A730D" w:rsidRPr="00BF1BEE" w:rsidRDefault="005A730D" w:rsidP="005A730D">
      <w:pPr>
        <w:spacing w:after="0" w:line="360" w:lineRule="auto"/>
        <w:jc w:val="center"/>
        <w:rPr>
          <w:rFonts w:ascii="Times New Roman" w:eastAsia="Times New Roman" w:hAnsi="Times New Roman" w:cs="Times New Roman"/>
          <w:sz w:val="28"/>
          <w:szCs w:val="28"/>
          <w:lang w:eastAsia="ru-RU"/>
        </w:rPr>
      </w:pPr>
    </w:p>
    <w:p w:rsidR="005A730D" w:rsidRPr="00BF1BEE" w:rsidRDefault="005A730D" w:rsidP="005A730D">
      <w:pPr>
        <w:spacing w:after="0" w:line="360" w:lineRule="auto"/>
        <w:jc w:val="center"/>
        <w:rPr>
          <w:rFonts w:ascii="Times New Roman" w:eastAsia="Times New Roman" w:hAnsi="Times New Roman" w:cs="Times New Roman"/>
          <w:sz w:val="28"/>
          <w:szCs w:val="28"/>
          <w:lang w:eastAsia="ru-RU"/>
        </w:rPr>
      </w:pPr>
    </w:p>
    <w:tbl>
      <w:tblPr>
        <w:tblW w:w="10005" w:type="dxa"/>
        <w:tblLayout w:type="fixed"/>
        <w:tblCellMar>
          <w:left w:w="0" w:type="dxa"/>
          <w:right w:w="0" w:type="dxa"/>
        </w:tblCellMar>
        <w:tblLook w:val="04A0" w:firstRow="1" w:lastRow="0" w:firstColumn="1" w:lastColumn="0" w:noHBand="0" w:noVBand="1"/>
      </w:tblPr>
      <w:tblGrid>
        <w:gridCol w:w="4499"/>
        <w:gridCol w:w="5506"/>
      </w:tblGrid>
      <w:tr w:rsidR="00CF1C6E" w:rsidRPr="00BF1BEE" w:rsidTr="002C132B">
        <w:trPr>
          <w:trHeight w:val="3175"/>
        </w:trPr>
        <w:tc>
          <w:tcPr>
            <w:tcW w:w="4498" w:type="dxa"/>
            <w:tcMar>
              <w:top w:w="15" w:type="dxa"/>
              <w:left w:w="103" w:type="dxa"/>
              <w:bottom w:w="0" w:type="dxa"/>
              <w:right w:w="103" w:type="dxa"/>
            </w:tcMar>
            <w:hideMark/>
          </w:tcPr>
          <w:p w:rsidR="00CF1C6E" w:rsidRPr="00BF1BEE" w:rsidRDefault="00CF1C6E" w:rsidP="00E828B0">
            <w:pPr>
              <w:tabs>
                <w:tab w:val="left" w:pos="0"/>
                <w:tab w:val="left" w:pos="284"/>
              </w:tabs>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Специальность: 38.02.01</w:t>
            </w:r>
          </w:p>
          <w:p w:rsidR="00CF1C6E" w:rsidRPr="00BF1BEE" w:rsidRDefault="00CF1C6E" w:rsidP="00E828B0">
            <w:pPr>
              <w:tabs>
                <w:tab w:val="left" w:pos="0"/>
                <w:tab w:val="left" w:pos="284"/>
              </w:tabs>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Экономика и бухгалтерский учёт (по отраслям) углубленной подготовки</w:t>
            </w:r>
          </w:p>
          <w:p w:rsidR="00CF1C6E" w:rsidRPr="00BF1BEE" w:rsidRDefault="00CF1C6E" w:rsidP="00E828B0">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Дата защиты _________________</w:t>
            </w:r>
          </w:p>
          <w:p w:rsidR="00CF1C6E" w:rsidRPr="00BF1BEE" w:rsidRDefault="00CF1C6E" w:rsidP="00E828B0">
            <w:pPr>
              <w:spacing w:after="0" w:line="360" w:lineRule="auto"/>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Оценка _______________________</w:t>
            </w:r>
          </w:p>
        </w:tc>
        <w:tc>
          <w:tcPr>
            <w:tcW w:w="5505" w:type="dxa"/>
            <w:tcMar>
              <w:top w:w="15" w:type="dxa"/>
              <w:left w:w="103" w:type="dxa"/>
              <w:bottom w:w="0" w:type="dxa"/>
              <w:right w:w="103" w:type="dxa"/>
            </w:tcMar>
          </w:tcPr>
          <w:p w:rsidR="00CF1C6E" w:rsidRPr="00BF1BEE" w:rsidRDefault="005A730D" w:rsidP="00E828B0">
            <w:pPr>
              <w:spacing w:after="0" w:line="360" w:lineRule="auto"/>
              <w:ind w:firstLine="55"/>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Выполнил: Ланерт Ксения Николаевна </w:t>
            </w:r>
          </w:p>
          <w:p w:rsidR="00CF1C6E" w:rsidRPr="00BF1BEE" w:rsidRDefault="005A730D" w:rsidP="00E828B0">
            <w:pPr>
              <w:spacing w:after="0" w:line="360" w:lineRule="auto"/>
              <w:ind w:firstLine="55"/>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Группа: ББ-129</w:t>
            </w:r>
          </w:p>
          <w:p w:rsidR="00CF1C6E" w:rsidRPr="00BF1BEE" w:rsidRDefault="00CF1C6E" w:rsidP="00E828B0">
            <w:pPr>
              <w:spacing w:after="0" w:line="360" w:lineRule="auto"/>
              <w:ind w:firstLine="55"/>
              <w:rPr>
                <w:rFonts w:ascii="Times New Roman" w:eastAsia="Times New Roman" w:hAnsi="Times New Roman" w:cs="Times New Roman"/>
                <w:sz w:val="28"/>
                <w:szCs w:val="28"/>
                <w:u w:val="single"/>
                <w:lang w:eastAsia="ru-RU"/>
              </w:rPr>
            </w:pPr>
            <w:r w:rsidRPr="00BF1BEE">
              <w:rPr>
                <w:rFonts w:ascii="Times New Roman" w:eastAsia="Times New Roman" w:hAnsi="Times New Roman" w:cs="Times New Roman"/>
                <w:sz w:val="28"/>
                <w:szCs w:val="28"/>
                <w:lang w:eastAsia="ru-RU"/>
              </w:rPr>
              <w:t xml:space="preserve">Руководитель: </w:t>
            </w:r>
            <w:r w:rsidR="005A730D" w:rsidRPr="00BF1BEE">
              <w:rPr>
                <w:rFonts w:ascii="Times New Roman" w:eastAsia="Times New Roman" w:hAnsi="Times New Roman" w:cs="Times New Roman"/>
                <w:sz w:val="28"/>
                <w:szCs w:val="28"/>
                <w:lang w:eastAsia="ru-RU"/>
              </w:rPr>
              <w:t>Преподаватель экономических дисциплин Татьяна Викторовна</w:t>
            </w:r>
          </w:p>
          <w:p w:rsidR="00CF1C6E" w:rsidRPr="00BF1BEE" w:rsidRDefault="005A730D" w:rsidP="00E828B0">
            <w:pPr>
              <w:spacing w:after="0" w:line="360" w:lineRule="auto"/>
              <w:ind w:firstLine="55"/>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Рецензент: Заместитель главного бухгалтера Матюшенко Светлана Павловна </w:t>
            </w:r>
          </w:p>
          <w:p w:rsidR="00CF1C6E" w:rsidRPr="00BF1BEE" w:rsidRDefault="00CF1C6E" w:rsidP="00E828B0">
            <w:pPr>
              <w:spacing w:after="0" w:line="360" w:lineRule="auto"/>
              <w:rPr>
                <w:rFonts w:ascii="Times New Roman" w:eastAsia="Times New Roman" w:hAnsi="Times New Roman" w:cs="Times New Roman"/>
                <w:sz w:val="24"/>
                <w:lang w:eastAsia="ru-RU"/>
              </w:rPr>
            </w:pPr>
          </w:p>
        </w:tc>
      </w:tr>
    </w:tbl>
    <w:p w:rsidR="00E828B0" w:rsidRPr="00BF1BEE" w:rsidRDefault="00E828B0" w:rsidP="00E828B0">
      <w:pPr>
        <w:spacing w:after="0" w:line="360" w:lineRule="auto"/>
        <w:rPr>
          <w:rFonts w:ascii="Times New Roman" w:eastAsia="Times New Roman" w:hAnsi="Times New Roman" w:cs="Times New Roman"/>
          <w:sz w:val="28"/>
          <w:szCs w:val="28"/>
          <w:lang w:eastAsia="ru-RU"/>
        </w:rPr>
      </w:pPr>
    </w:p>
    <w:p w:rsidR="00E828B0" w:rsidRPr="00BF1BEE" w:rsidRDefault="00E828B0" w:rsidP="00E828B0">
      <w:pPr>
        <w:spacing w:after="0" w:line="360" w:lineRule="auto"/>
        <w:rPr>
          <w:rFonts w:ascii="Times New Roman" w:eastAsia="Times New Roman" w:hAnsi="Times New Roman" w:cs="Times New Roman"/>
          <w:sz w:val="28"/>
          <w:szCs w:val="28"/>
          <w:lang w:eastAsia="ru-RU"/>
        </w:rPr>
      </w:pPr>
    </w:p>
    <w:p w:rsidR="00E828B0" w:rsidRPr="00BF1BEE" w:rsidRDefault="00E828B0" w:rsidP="00E828B0">
      <w:pPr>
        <w:spacing w:after="0" w:line="360" w:lineRule="auto"/>
        <w:jc w:val="center"/>
        <w:rPr>
          <w:rFonts w:ascii="Times New Roman" w:eastAsia="Times New Roman" w:hAnsi="Times New Roman" w:cs="Times New Roman"/>
          <w:sz w:val="28"/>
          <w:szCs w:val="28"/>
          <w:lang w:eastAsia="ru-RU"/>
        </w:rPr>
      </w:pPr>
    </w:p>
    <w:p w:rsidR="00E828B0" w:rsidRPr="00BF1BEE" w:rsidRDefault="00CF1C6E" w:rsidP="00E828B0">
      <w:pPr>
        <w:spacing w:after="0" w:line="360" w:lineRule="auto"/>
        <w:jc w:val="center"/>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2020</w:t>
      </w:r>
    </w:p>
    <w:p w:rsidR="00455FD1" w:rsidRPr="00BF1BEE" w:rsidRDefault="00455FD1" w:rsidP="00455FD1">
      <w:pPr>
        <w:jc w:val="center"/>
        <w:rPr>
          <w:rFonts w:ascii="Times New Roman" w:hAnsi="Times New Roman" w:cs="Times New Roman"/>
          <w:b/>
          <w:sz w:val="28"/>
          <w:szCs w:val="28"/>
        </w:rPr>
      </w:pPr>
      <w:r w:rsidRPr="00BF1BEE">
        <w:rPr>
          <w:rFonts w:ascii="Times New Roman" w:hAnsi="Times New Roman" w:cs="Times New Roman"/>
          <w:b/>
          <w:sz w:val="28"/>
          <w:szCs w:val="28"/>
        </w:rPr>
        <w:lastRenderedPageBreak/>
        <w:t>ОГЛАВЛЕНИЕ</w:t>
      </w:r>
    </w:p>
    <w:p w:rsidR="00455FD1" w:rsidRPr="00BF1BEE" w:rsidRDefault="00455FD1" w:rsidP="00455FD1">
      <w:pPr>
        <w:rPr>
          <w:rFonts w:ascii="Times New Roman" w:hAnsi="Times New Roman" w:cs="Times New Roman"/>
          <w:sz w:val="28"/>
          <w:szCs w:val="28"/>
        </w:rPr>
      </w:pPr>
      <w:r w:rsidRPr="00BF1BEE">
        <w:rPr>
          <w:rFonts w:ascii="Times New Roman" w:hAnsi="Times New Roman" w:cs="Times New Roman"/>
          <w:sz w:val="28"/>
          <w:szCs w:val="28"/>
        </w:rPr>
        <w:t>ВВЕДЕНИ</w:t>
      </w:r>
      <w:r w:rsidR="001E6070" w:rsidRPr="00BF1BEE">
        <w:rPr>
          <w:rFonts w:ascii="Times New Roman" w:hAnsi="Times New Roman" w:cs="Times New Roman"/>
          <w:sz w:val="28"/>
          <w:szCs w:val="28"/>
        </w:rPr>
        <w:t>Е</w:t>
      </w:r>
      <w:r w:rsidR="00E36D3E" w:rsidRPr="00BF1BEE">
        <w:rPr>
          <w:rFonts w:ascii="Times New Roman" w:hAnsi="Times New Roman" w:cs="Times New Roman"/>
          <w:sz w:val="28"/>
          <w:szCs w:val="28"/>
        </w:rPr>
        <w:t>……………………………………………………………………</w:t>
      </w:r>
    </w:p>
    <w:p w:rsidR="00455FD1" w:rsidRPr="00BF1BEE" w:rsidRDefault="00455FD1" w:rsidP="00455FD1">
      <w:pPr>
        <w:rPr>
          <w:rFonts w:ascii="Times New Roman" w:hAnsi="Times New Roman" w:cs="Times New Roman"/>
          <w:sz w:val="28"/>
          <w:szCs w:val="28"/>
        </w:rPr>
      </w:pPr>
      <w:r w:rsidRPr="00BF1BEE">
        <w:rPr>
          <w:rFonts w:ascii="Times New Roman" w:hAnsi="Times New Roman" w:cs="Times New Roman"/>
          <w:sz w:val="28"/>
          <w:szCs w:val="28"/>
        </w:rPr>
        <w:t>ГЛАВА</w:t>
      </w:r>
      <w:r w:rsidR="001E6070" w:rsidRPr="00BF1BEE">
        <w:rPr>
          <w:rFonts w:ascii="Times New Roman" w:hAnsi="Times New Roman" w:cs="Times New Roman"/>
          <w:sz w:val="28"/>
          <w:szCs w:val="28"/>
        </w:rPr>
        <w:t xml:space="preserve"> </w:t>
      </w:r>
      <w:r w:rsidRPr="00BF1BEE">
        <w:rPr>
          <w:rFonts w:ascii="Times New Roman" w:hAnsi="Times New Roman" w:cs="Times New Roman"/>
          <w:sz w:val="28"/>
          <w:szCs w:val="28"/>
        </w:rPr>
        <w:t>1.</w:t>
      </w:r>
      <w:r w:rsidR="001E6070" w:rsidRPr="00BF1BEE">
        <w:rPr>
          <w:rFonts w:ascii="Times New Roman" w:hAnsi="Times New Roman" w:cs="Times New Roman"/>
          <w:sz w:val="28"/>
          <w:szCs w:val="28"/>
        </w:rPr>
        <w:t xml:space="preserve"> </w:t>
      </w:r>
      <w:r w:rsidRPr="00BF1BEE">
        <w:rPr>
          <w:rFonts w:ascii="Times New Roman" w:hAnsi="Times New Roman" w:cs="Times New Roman"/>
          <w:sz w:val="28"/>
          <w:szCs w:val="28"/>
        </w:rPr>
        <w:t xml:space="preserve"> </w:t>
      </w:r>
      <w:r w:rsidR="001E6070" w:rsidRPr="00BF1BEE">
        <w:rPr>
          <w:rFonts w:ascii="Times New Roman" w:hAnsi="Times New Roman" w:cs="Times New Roman"/>
          <w:sz w:val="28"/>
          <w:szCs w:val="28"/>
        </w:rPr>
        <w:t xml:space="preserve">ТЕОРЕТИЧЕСКИЕ   ОСНОВЫ  НАЛОГОВОГО   УЧЕТА И ОТЧЕТНОСТИ   ПО  СТРАХОВЫМ  ВЗНОСАМ </w:t>
      </w:r>
      <w:r w:rsidR="00E36D3E" w:rsidRPr="00BF1BEE">
        <w:rPr>
          <w:rFonts w:ascii="Times New Roman" w:hAnsi="Times New Roman" w:cs="Times New Roman"/>
          <w:sz w:val="28"/>
          <w:szCs w:val="28"/>
        </w:rPr>
        <w:t>………………………....</w:t>
      </w:r>
    </w:p>
    <w:p w:rsidR="001E6070" w:rsidRPr="00BF1BEE" w:rsidRDefault="001E6070" w:rsidP="00455FD1">
      <w:pPr>
        <w:rPr>
          <w:rFonts w:ascii="Times New Roman" w:hAnsi="Times New Roman" w:cs="Times New Roman"/>
          <w:sz w:val="28"/>
          <w:szCs w:val="28"/>
        </w:rPr>
      </w:pPr>
      <w:r w:rsidRPr="00BF1BEE">
        <w:rPr>
          <w:rFonts w:ascii="Times New Roman" w:hAnsi="Times New Roman" w:cs="Times New Roman"/>
          <w:sz w:val="28"/>
          <w:szCs w:val="28"/>
        </w:rPr>
        <w:t xml:space="preserve">1.1  </w:t>
      </w:r>
      <w:r w:rsidR="00E36D3E" w:rsidRPr="00BF1BEE">
        <w:rPr>
          <w:rFonts w:ascii="Times New Roman" w:hAnsi="Times New Roman" w:cs="Times New Roman"/>
          <w:sz w:val="28"/>
          <w:szCs w:val="28"/>
        </w:rPr>
        <w:t>Основные аспекты развития страховых взносов в Российской Федерации……………………………………………………………………...</w:t>
      </w:r>
    </w:p>
    <w:p w:rsidR="001E6070" w:rsidRPr="00BF1BEE" w:rsidRDefault="001E6070" w:rsidP="00455FD1">
      <w:pPr>
        <w:rPr>
          <w:rFonts w:ascii="Times New Roman" w:hAnsi="Times New Roman" w:cs="Times New Roman"/>
          <w:sz w:val="28"/>
          <w:szCs w:val="28"/>
        </w:rPr>
      </w:pPr>
      <w:r w:rsidRPr="00BF1BEE">
        <w:rPr>
          <w:rFonts w:ascii="Times New Roman" w:hAnsi="Times New Roman" w:cs="Times New Roman"/>
          <w:sz w:val="28"/>
          <w:szCs w:val="28"/>
        </w:rPr>
        <w:t xml:space="preserve">1.2  </w:t>
      </w:r>
      <w:r w:rsidR="006F7EB7" w:rsidRPr="00BF1BEE">
        <w:rPr>
          <w:rFonts w:ascii="Times New Roman" w:hAnsi="Times New Roman" w:cs="Times New Roman"/>
          <w:sz w:val="28"/>
          <w:szCs w:val="28"/>
        </w:rPr>
        <w:t>Основные элемент</w:t>
      </w:r>
      <w:r w:rsidR="00E36D3E" w:rsidRPr="00BF1BEE">
        <w:rPr>
          <w:rFonts w:ascii="Times New Roman" w:hAnsi="Times New Roman" w:cs="Times New Roman"/>
          <w:sz w:val="28"/>
          <w:szCs w:val="28"/>
        </w:rPr>
        <w:t>ы обложения страховыми взносами………………..</w:t>
      </w:r>
    </w:p>
    <w:p w:rsidR="006F7EB7" w:rsidRPr="00BF1BEE" w:rsidRDefault="006F7EB7" w:rsidP="00455FD1">
      <w:pPr>
        <w:rPr>
          <w:rFonts w:ascii="Times New Roman" w:hAnsi="Times New Roman" w:cs="Times New Roman"/>
          <w:sz w:val="28"/>
          <w:szCs w:val="28"/>
        </w:rPr>
      </w:pPr>
      <w:r w:rsidRPr="00BF1BEE">
        <w:rPr>
          <w:rFonts w:ascii="Times New Roman" w:hAnsi="Times New Roman" w:cs="Times New Roman"/>
          <w:sz w:val="28"/>
          <w:szCs w:val="28"/>
        </w:rPr>
        <w:t xml:space="preserve">1.3  </w:t>
      </w:r>
      <w:r w:rsidR="00E36D3E" w:rsidRPr="00BF1BEE">
        <w:rPr>
          <w:rFonts w:ascii="Times New Roman" w:hAnsi="Times New Roman" w:cs="Times New Roman"/>
          <w:sz w:val="28"/>
          <w:szCs w:val="28"/>
        </w:rPr>
        <w:t>Налоговая нагрузка организации и способы ее расчета………………..</w:t>
      </w:r>
    </w:p>
    <w:p w:rsidR="006F7EB7" w:rsidRPr="00BF1BEE" w:rsidRDefault="006F7EB7" w:rsidP="00455FD1">
      <w:pPr>
        <w:rPr>
          <w:rFonts w:ascii="Times New Roman" w:hAnsi="Times New Roman" w:cs="Times New Roman"/>
          <w:sz w:val="28"/>
          <w:szCs w:val="28"/>
        </w:rPr>
      </w:pPr>
      <w:r w:rsidRPr="00BF1BEE">
        <w:rPr>
          <w:rFonts w:ascii="Times New Roman" w:hAnsi="Times New Roman" w:cs="Times New Roman"/>
          <w:sz w:val="28"/>
          <w:szCs w:val="28"/>
        </w:rPr>
        <w:t>ГЛАВА 2. ОРГАНИЗАЦИЯ</w:t>
      </w:r>
      <w:r w:rsidR="00E36D3E" w:rsidRPr="00BF1BEE">
        <w:rPr>
          <w:rFonts w:ascii="Times New Roman" w:hAnsi="Times New Roman" w:cs="Times New Roman"/>
          <w:sz w:val="28"/>
          <w:szCs w:val="28"/>
        </w:rPr>
        <w:t xml:space="preserve"> НАЛОГОВОГО</w:t>
      </w:r>
      <w:r w:rsidRPr="00BF1BEE">
        <w:rPr>
          <w:rFonts w:ascii="Times New Roman" w:hAnsi="Times New Roman" w:cs="Times New Roman"/>
          <w:sz w:val="28"/>
          <w:szCs w:val="28"/>
        </w:rPr>
        <w:t xml:space="preserve"> УЧЕТА</w:t>
      </w:r>
      <w:r w:rsidR="00E36D3E" w:rsidRPr="00BF1BEE">
        <w:rPr>
          <w:rFonts w:ascii="Times New Roman" w:hAnsi="Times New Roman" w:cs="Times New Roman"/>
          <w:sz w:val="28"/>
          <w:szCs w:val="28"/>
        </w:rPr>
        <w:t xml:space="preserve"> СТРАХОВЫХ ВЗНОСОВ</w:t>
      </w:r>
      <w:r w:rsidRPr="00BF1BEE">
        <w:rPr>
          <w:rFonts w:ascii="Times New Roman" w:hAnsi="Times New Roman" w:cs="Times New Roman"/>
          <w:sz w:val="28"/>
          <w:szCs w:val="28"/>
        </w:rPr>
        <w:t xml:space="preserve">  НА ПРИМЕРЕ</w:t>
      </w:r>
      <w:r w:rsidR="00FD4905" w:rsidRPr="00BF1BEE">
        <w:rPr>
          <w:rFonts w:ascii="Times New Roman" w:hAnsi="Times New Roman" w:cs="Times New Roman"/>
          <w:sz w:val="28"/>
          <w:szCs w:val="28"/>
        </w:rPr>
        <w:t xml:space="preserve"> </w:t>
      </w:r>
      <w:r w:rsidRPr="00BF1BEE">
        <w:rPr>
          <w:rFonts w:ascii="Times New Roman" w:hAnsi="Times New Roman" w:cs="Times New Roman"/>
          <w:sz w:val="28"/>
          <w:szCs w:val="28"/>
        </w:rPr>
        <w:t xml:space="preserve"> БДОУ «ЦЕНТР РАЗВИТИЯ РЕБЕНКА –</w:t>
      </w:r>
      <w:r w:rsidR="00FD4905" w:rsidRPr="00BF1BEE">
        <w:rPr>
          <w:rFonts w:ascii="Times New Roman" w:hAnsi="Times New Roman" w:cs="Times New Roman"/>
          <w:sz w:val="28"/>
          <w:szCs w:val="28"/>
        </w:rPr>
        <w:t xml:space="preserve"> ДЕТ</w:t>
      </w:r>
      <w:r w:rsidRPr="00BF1BEE">
        <w:rPr>
          <w:rFonts w:ascii="Times New Roman" w:hAnsi="Times New Roman" w:cs="Times New Roman"/>
          <w:sz w:val="28"/>
          <w:szCs w:val="28"/>
        </w:rPr>
        <w:t>СКИЙ САД №150»</w:t>
      </w:r>
      <w:r w:rsidR="00E36D3E" w:rsidRPr="00BF1BEE">
        <w:rPr>
          <w:rFonts w:ascii="Times New Roman" w:hAnsi="Times New Roman" w:cs="Times New Roman"/>
          <w:sz w:val="28"/>
          <w:szCs w:val="28"/>
        </w:rPr>
        <w:t>………………………………………………………..</w:t>
      </w:r>
    </w:p>
    <w:p w:rsidR="00FD4905" w:rsidRPr="00BF1BEE" w:rsidRDefault="006F7EB7" w:rsidP="00455FD1">
      <w:pPr>
        <w:rPr>
          <w:rFonts w:ascii="Times New Roman" w:hAnsi="Times New Roman" w:cs="Times New Roman"/>
          <w:sz w:val="28"/>
          <w:szCs w:val="28"/>
        </w:rPr>
      </w:pPr>
      <w:r w:rsidRPr="00BF1BEE">
        <w:rPr>
          <w:rFonts w:ascii="Times New Roman" w:hAnsi="Times New Roman" w:cs="Times New Roman"/>
          <w:sz w:val="28"/>
          <w:szCs w:val="28"/>
        </w:rPr>
        <w:t>2.1 О</w:t>
      </w:r>
      <w:r w:rsidR="00FD4905" w:rsidRPr="00BF1BEE">
        <w:rPr>
          <w:rFonts w:ascii="Times New Roman" w:hAnsi="Times New Roman" w:cs="Times New Roman"/>
          <w:sz w:val="28"/>
          <w:szCs w:val="28"/>
        </w:rPr>
        <w:t>рганизационно – экономическая характеристика БДОУ «Центр развития ребенка – детский сад №150»</w:t>
      </w:r>
      <w:r w:rsidR="00200CE9" w:rsidRPr="00BF1BEE">
        <w:rPr>
          <w:rFonts w:ascii="Times New Roman" w:hAnsi="Times New Roman" w:cs="Times New Roman"/>
          <w:sz w:val="28"/>
          <w:szCs w:val="28"/>
        </w:rPr>
        <w:t>…………………………………………………..</w:t>
      </w:r>
    </w:p>
    <w:p w:rsidR="00FD4905" w:rsidRPr="00BF1BEE" w:rsidRDefault="00FD4905" w:rsidP="00FD4905">
      <w:pPr>
        <w:rPr>
          <w:rFonts w:ascii="Times New Roman" w:hAnsi="Times New Roman" w:cs="Times New Roman"/>
          <w:sz w:val="28"/>
          <w:szCs w:val="28"/>
        </w:rPr>
      </w:pPr>
      <w:r w:rsidRPr="00BF1BEE">
        <w:rPr>
          <w:rFonts w:ascii="Times New Roman" w:hAnsi="Times New Roman" w:cs="Times New Roman"/>
          <w:sz w:val="28"/>
          <w:szCs w:val="28"/>
        </w:rPr>
        <w:t xml:space="preserve">2.2  </w:t>
      </w:r>
      <w:r w:rsidR="00E36D3E" w:rsidRPr="00BF1BEE">
        <w:rPr>
          <w:rFonts w:ascii="Times New Roman" w:hAnsi="Times New Roman" w:cs="Times New Roman"/>
          <w:sz w:val="28"/>
          <w:szCs w:val="28"/>
        </w:rPr>
        <w:t xml:space="preserve">Порядок исчисления уплаты </w:t>
      </w:r>
      <w:r w:rsidRPr="00BF1BEE">
        <w:rPr>
          <w:rFonts w:ascii="Times New Roman" w:hAnsi="Times New Roman" w:cs="Times New Roman"/>
          <w:sz w:val="28"/>
          <w:szCs w:val="28"/>
        </w:rPr>
        <w:t>страховых взносов в БДОУ «Центр развития ребенка – детский сад №150»</w:t>
      </w:r>
      <w:r w:rsidR="00200CE9" w:rsidRPr="00BF1BEE">
        <w:rPr>
          <w:rFonts w:ascii="Times New Roman" w:hAnsi="Times New Roman" w:cs="Times New Roman"/>
          <w:sz w:val="28"/>
          <w:szCs w:val="28"/>
        </w:rPr>
        <w:t>……………………………………………………</w:t>
      </w:r>
    </w:p>
    <w:p w:rsidR="00FD4905" w:rsidRPr="00BF1BEE" w:rsidRDefault="00FD4905" w:rsidP="00FD4905">
      <w:pPr>
        <w:rPr>
          <w:rFonts w:ascii="Times New Roman" w:hAnsi="Times New Roman" w:cs="Times New Roman"/>
          <w:sz w:val="28"/>
          <w:szCs w:val="28"/>
        </w:rPr>
      </w:pPr>
      <w:r w:rsidRPr="00BF1BEE">
        <w:rPr>
          <w:rFonts w:ascii="Times New Roman" w:hAnsi="Times New Roman" w:cs="Times New Roman"/>
          <w:sz w:val="28"/>
          <w:szCs w:val="28"/>
        </w:rPr>
        <w:t xml:space="preserve">2.3 </w:t>
      </w:r>
      <w:r w:rsidR="00E36D3E" w:rsidRPr="00BF1BEE">
        <w:rPr>
          <w:rFonts w:ascii="Times New Roman" w:hAnsi="Times New Roman" w:cs="Times New Roman"/>
          <w:sz w:val="28"/>
          <w:szCs w:val="28"/>
        </w:rPr>
        <w:t xml:space="preserve">Влияние страховых взносов на налоговую нагрузку </w:t>
      </w:r>
      <w:r w:rsidRPr="00BF1BEE">
        <w:rPr>
          <w:rFonts w:ascii="Times New Roman" w:hAnsi="Times New Roman" w:cs="Times New Roman"/>
          <w:sz w:val="28"/>
          <w:szCs w:val="28"/>
        </w:rPr>
        <w:t>в БДОУ «Центр развития ребенка – детский сад №150»</w:t>
      </w:r>
      <w:r w:rsidR="00200CE9" w:rsidRPr="00BF1BEE">
        <w:rPr>
          <w:rFonts w:ascii="Times New Roman" w:hAnsi="Times New Roman" w:cs="Times New Roman"/>
          <w:sz w:val="28"/>
          <w:szCs w:val="28"/>
        </w:rPr>
        <w:t>………………………………………….</w:t>
      </w:r>
    </w:p>
    <w:p w:rsidR="00FD4905" w:rsidRPr="00BF1BEE" w:rsidRDefault="00FD4905" w:rsidP="00FD4905">
      <w:pPr>
        <w:rPr>
          <w:rFonts w:ascii="Times New Roman" w:hAnsi="Times New Roman" w:cs="Times New Roman"/>
          <w:sz w:val="28"/>
          <w:szCs w:val="28"/>
        </w:rPr>
      </w:pPr>
      <w:r w:rsidRPr="00BF1BEE">
        <w:rPr>
          <w:rFonts w:ascii="Times New Roman" w:hAnsi="Times New Roman" w:cs="Times New Roman"/>
          <w:sz w:val="28"/>
          <w:szCs w:val="28"/>
        </w:rPr>
        <w:t xml:space="preserve">ЗАКЛЮЧЕНИЕ </w:t>
      </w:r>
      <w:r w:rsidR="00200CE9" w:rsidRPr="00BF1BEE">
        <w:rPr>
          <w:rFonts w:ascii="Times New Roman" w:hAnsi="Times New Roman" w:cs="Times New Roman"/>
          <w:sz w:val="28"/>
          <w:szCs w:val="28"/>
        </w:rPr>
        <w:t>…………………………………………………………………...</w:t>
      </w:r>
    </w:p>
    <w:p w:rsidR="00FD4905" w:rsidRPr="00BF1BEE" w:rsidRDefault="00FD4905" w:rsidP="00FD4905">
      <w:pPr>
        <w:rPr>
          <w:rFonts w:ascii="Times New Roman" w:hAnsi="Times New Roman" w:cs="Times New Roman"/>
          <w:sz w:val="28"/>
          <w:szCs w:val="28"/>
        </w:rPr>
      </w:pPr>
      <w:r w:rsidRPr="00BF1BEE">
        <w:rPr>
          <w:rFonts w:ascii="Times New Roman" w:hAnsi="Times New Roman" w:cs="Times New Roman"/>
          <w:sz w:val="28"/>
          <w:szCs w:val="28"/>
        </w:rPr>
        <w:t xml:space="preserve">СПИСОК ИСПОЛЬЗОВАННЫХ ИСТОЧНИКОВ </w:t>
      </w:r>
      <w:r w:rsidR="00200CE9" w:rsidRPr="00BF1BEE">
        <w:rPr>
          <w:rFonts w:ascii="Times New Roman" w:hAnsi="Times New Roman" w:cs="Times New Roman"/>
          <w:sz w:val="28"/>
          <w:szCs w:val="28"/>
        </w:rPr>
        <w:t>……………………………..</w:t>
      </w:r>
    </w:p>
    <w:p w:rsidR="00E36D3E" w:rsidRPr="00BF1BEE" w:rsidRDefault="00CF1C6E" w:rsidP="00FD4905">
      <w:pPr>
        <w:rPr>
          <w:rFonts w:ascii="Times New Roman" w:hAnsi="Times New Roman" w:cs="Times New Roman"/>
          <w:sz w:val="28"/>
          <w:szCs w:val="28"/>
        </w:rPr>
      </w:pPr>
      <w:r w:rsidRPr="00BF1BEE">
        <w:rPr>
          <w:rFonts w:ascii="Times New Roman" w:hAnsi="Times New Roman" w:cs="Times New Roman"/>
          <w:sz w:val="28"/>
          <w:szCs w:val="28"/>
        </w:rPr>
        <w:t>ПРИЛОЖЕНИЕ</w:t>
      </w:r>
      <w:r w:rsidR="00200CE9" w:rsidRPr="00BF1BEE">
        <w:rPr>
          <w:rFonts w:ascii="Times New Roman" w:hAnsi="Times New Roman" w:cs="Times New Roman"/>
          <w:sz w:val="28"/>
          <w:szCs w:val="28"/>
        </w:rPr>
        <w:t>……………………………………………………………………</w:t>
      </w:r>
    </w:p>
    <w:p w:rsidR="00DA2838" w:rsidRPr="00BF1BEE" w:rsidRDefault="00DA2838" w:rsidP="00455FD1">
      <w:pPr>
        <w:rPr>
          <w:rFonts w:ascii="Times New Roman" w:hAnsi="Times New Roman" w:cs="Times New Roman"/>
          <w:sz w:val="28"/>
          <w:szCs w:val="28"/>
        </w:rPr>
      </w:pPr>
    </w:p>
    <w:p w:rsidR="00DA2838" w:rsidRPr="00BF1BEE" w:rsidRDefault="00DA2838">
      <w:pPr>
        <w:rPr>
          <w:rFonts w:ascii="Times New Roman" w:hAnsi="Times New Roman" w:cs="Times New Roman"/>
          <w:sz w:val="28"/>
          <w:szCs w:val="28"/>
        </w:rPr>
      </w:pPr>
      <w:r w:rsidRPr="00BF1BEE">
        <w:rPr>
          <w:rFonts w:ascii="Times New Roman" w:hAnsi="Times New Roman" w:cs="Times New Roman"/>
          <w:sz w:val="28"/>
          <w:szCs w:val="28"/>
        </w:rPr>
        <w:br w:type="page"/>
      </w:r>
    </w:p>
    <w:p w:rsidR="006F7EB7" w:rsidRPr="00BF1BEE" w:rsidRDefault="00DA2838" w:rsidP="00DA2838">
      <w:pPr>
        <w:jc w:val="center"/>
        <w:rPr>
          <w:rFonts w:ascii="Times New Roman" w:hAnsi="Times New Roman" w:cs="Times New Roman"/>
          <w:b/>
          <w:sz w:val="28"/>
          <w:szCs w:val="28"/>
        </w:rPr>
      </w:pPr>
      <w:r w:rsidRPr="00BF1BEE">
        <w:rPr>
          <w:rFonts w:ascii="Times New Roman" w:hAnsi="Times New Roman" w:cs="Times New Roman"/>
          <w:b/>
          <w:sz w:val="28"/>
          <w:szCs w:val="28"/>
        </w:rPr>
        <w:lastRenderedPageBreak/>
        <w:t>ВВЕДЕНИЕ</w:t>
      </w:r>
    </w:p>
    <w:p w:rsidR="00D314A0" w:rsidRPr="00BF1BEE" w:rsidRDefault="00D314A0"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Социальные </w:t>
      </w:r>
      <w:r w:rsidR="0028588F" w:rsidRPr="00BF1BEE">
        <w:rPr>
          <w:rFonts w:ascii="Times New Roman" w:eastAsia="Calibri" w:hAnsi="Times New Roman" w:cs="Times New Roman"/>
          <w:sz w:val="28"/>
          <w:szCs w:val="28"/>
        </w:rPr>
        <w:t xml:space="preserve">страховые взносы </w:t>
      </w:r>
      <w:r w:rsidRPr="00BF1BEE">
        <w:rPr>
          <w:rFonts w:ascii="Times New Roman" w:eastAsia="Calibri" w:hAnsi="Times New Roman" w:cs="Times New Roman"/>
          <w:sz w:val="28"/>
          <w:szCs w:val="28"/>
        </w:rPr>
        <w:t xml:space="preserve">являются частью государственной системы защиты и поддержки работодателей и их сотрудников в случае временной нетрудоспособности, в связи с материнством и от несчастных случаев на производстве. </w:t>
      </w:r>
      <w:r w:rsidR="0028588F" w:rsidRPr="00BF1BEE">
        <w:rPr>
          <w:rFonts w:ascii="Times New Roman" w:eastAsia="Calibri" w:hAnsi="Times New Roman" w:cs="Times New Roman"/>
          <w:sz w:val="28"/>
          <w:szCs w:val="28"/>
        </w:rPr>
        <w:t xml:space="preserve">Страховые взносы </w:t>
      </w:r>
      <w:r w:rsidRPr="00BF1BEE">
        <w:rPr>
          <w:rFonts w:ascii="Times New Roman" w:eastAsia="Calibri" w:hAnsi="Times New Roman" w:cs="Times New Roman"/>
          <w:sz w:val="28"/>
          <w:szCs w:val="28"/>
        </w:rPr>
        <w:t>осуществляют страхование работников, гарантируя им выплату части заработной платы, которой работник лишается на время болезни или в св</w:t>
      </w:r>
      <w:r w:rsidR="00871C2B" w:rsidRPr="00BF1BEE">
        <w:rPr>
          <w:rFonts w:ascii="Times New Roman" w:eastAsia="Calibri" w:hAnsi="Times New Roman" w:cs="Times New Roman"/>
          <w:sz w:val="28"/>
          <w:szCs w:val="28"/>
        </w:rPr>
        <w:t>язи с утратой трудоспособности.</w:t>
      </w:r>
    </w:p>
    <w:p w:rsidR="00D314A0" w:rsidRPr="00BF1BEE" w:rsidRDefault="00D314A0"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w:t>
      </w:r>
      <w:r w:rsidR="00871C2B" w:rsidRPr="00BF1BEE">
        <w:rPr>
          <w:rFonts w:ascii="Times New Roman" w:eastAsia="Calibri" w:hAnsi="Times New Roman" w:cs="Times New Roman"/>
          <w:sz w:val="28"/>
          <w:szCs w:val="28"/>
        </w:rPr>
        <w:t>Все предприятия, организации и учреждения независимо от своего финансового положения обязаны платить страховые взносы в государственные внебюджетные фонды. Все страховые взносы имеют налоговую природу, т.е. размер страховых выплат устанавливает государство, страховые взносы являются обязательными, и относятся на себестоимость работ и услуг плательщика и поэтому самым непосредственным образом связаны с налогом на прибыль.</w:t>
      </w:r>
    </w:p>
    <w:p w:rsidR="00C03794" w:rsidRPr="00BF1BEE" w:rsidRDefault="00871C2B" w:rsidP="00D8262F">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Для </w:t>
      </w:r>
      <w:r w:rsidR="00D8262F" w:rsidRPr="00BF1BEE">
        <w:rPr>
          <w:rFonts w:ascii="Times New Roman" w:eastAsia="Calibri" w:hAnsi="Times New Roman" w:cs="Times New Roman"/>
          <w:sz w:val="28"/>
          <w:szCs w:val="28"/>
        </w:rPr>
        <w:t>российских предприятий грамотно проведенный расчет</w:t>
      </w:r>
      <w:r w:rsidRPr="00BF1BEE">
        <w:rPr>
          <w:rFonts w:ascii="Times New Roman" w:eastAsia="Calibri" w:hAnsi="Times New Roman" w:cs="Times New Roman"/>
          <w:sz w:val="28"/>
          <w:szCs w:val="28"/>
        </w:rPr>
        <w:t xml:space="preserve"> с бюджетом и </w:t>
      </w:r>
      <w:r w:rsidR="00D8262F" w:rsidRPr="00BF1BEE">
        <w:rPr>
          <w:rFonts w:ascii="Times New Roman" w:eastAsia="Calibri" w:hAnsi="Times New Roman" w:cs="Times New Roman"/>
          <w:sz w:val="28"/>
          <w:szCs w:val="28"/>
        </w:rPr>
        <w:t xml:space="preserve">страховыми взносами </w:t>
      </w:r>
      <w:r w:rsidRPr="00BF1BEE">
        <w:rPr>
          <w:rFonts w:ascii="Times New Roman" w:eastAsia="Calibri" w:hAnsi="Times New Roman" w:cs="Times New Roman"/>
          <w:sz w:val="28"/>
          <w:szCs w:val="28"/>
        </w:rPr>
        <w:t xml:space="preserve">является актуальным вопросом, так как неуплата взносов </w:t>
      </w:r>
      <w:r w:rsidR="00F625C0" w:rsidRPr="00BF1BEE">
        <w:rPr>
          <w:rFonts w:ascii="Times New Roman" w:eastAsia="Calibri" w:hAnsi="Times New Roman" w:cs="Times New Roman"/>
          <w:sz w:val="28"/>
          <w:szCs w:val="28"/>
        </w:rPr>
        <w:t>в установленные сроки сопряжена с наложением к уплате большой суммы штрафа, а также росту обязательств: увеличение непогашенных взносов приводит к росту подлежащих уплате штрафов и п</w:t>
      </w:r>
      <w:r w:rsidR="00D8262F" w:rsidRPr="00BF1BEE">
        <w:rPr>
          <w:rFonts w:ascii="Times New Roman" w:eastAsia="Calibri" w:hAnsi="Times New Roman" w:cs="Times New Roman"/>
          <w:sz w:val="28"/>
          <w:szCs w:val="28"/>
        </w:rPr>
        <w:t>еней согласно законодательства.</w:t>
      </w:r>
    </w:p>
    <w:p w:rsidR="00921B6B" w:rsidRPr="00BF1BEE" w:rsidRDefault="00D8262F" w:rsidP="00921B6B">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Таким образом, тема дипломной работ</w:t>
      </w:r>
      <w:r w:rsidR="00243879" w:rsidRPr="00BF1BEE">
        <w:rPr>
          <w:rFonts w:ascii="Times New Roman" w:eastAsia="Calibri" w:hAnsi="Times New Roman" w:cs="Times New Roman"/>
          <w:sz w:val="28"/>
          <w:szCs w:val="28"/>
        </w:rPr>
        <w:t xml:space="preserve">ы является актуальной, так как, важную роль в механизме социального обеспечения и экономического развития страны играют страховые взносы, создаваемые для поддержки населения и экономики страны. Также актуальность с точки зрения бухгалтерского учета обусловлена сложностью </w:t>
      </w:r>
      <w:r w:rsidR="00921B6B" w:rsidRPr="00BF1BEE">
        <w:rPr>
          <w:rFonts w:ascii="Times New Roman" w:eastAsia="Calibri" w:hAnsi="Times New Roman" w:cs="Times New Roman"/>
          <w:sz w:val="28"/>
          <w:szCs w:val="28"/>
        </w:rPr>
        <w:t xml:space="preserve">расчета страховых взносов: определение базы для начисления страховых взносов, определение тарифа, согласно которому необходимо уплачивать страховые взносы – и сложностью формирования и предоставления отчетности по ним. </w:t>
      </w:r>
    </w:p>
    <w:p w:rsidR="00C03794" w:rsidRPr="00BF1BEE" w:rsidRDefault="00C03794" w:rsidP="00921B6B">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lastRenderedPageBreak/>
        <w:t>Цель дипломной работы – и</w:t>
      </w:r>
      <w:r w:rsidR="000224C2" w:rsidRPr="00BF1BEE">
        <w:rPr>
          <w:rFonts w:ascii="Times New Roman" w:eastAsia="Calibri" w:hAnsi="Times New Roman" w:cs="Times New Roman"/>
          <w:sz w:val="28"/>
          <w:szCs w:val="28"/>
        </w:rPr>
        <w:t>сследование налогового учета страховых взносов и их влияние на налоговую нагрузку э</w:t>
      </w:r>
      <w:r w:rsidRPr="00BF1BEE">
        <w:rPr>
          <w:rFonts w:ascii="Times New Roman" w:eastAsia="Calibri" w:hAnsi="Times New Roman" w:cs="Times New Roman"/>
          <w:sz w:val="28"/>
          <w:szCs w:val="28"/>
        </w:rPr>
        <w:t>кономического субъекта на примере</w:t>
      </w:r>
      <w:r w:rsidR="000224C2" w:rsidRPr="00BF1BEE">
        <w:rPr>
          <w:rFonts w:ascii="Times New Roman" w:eastAsia="Calibri" w:hAnsi="Times New Roman" w:cs="Times New Roman"/>
          <w:sz w:val="28"/>
          <w:szCs w:val="28"/>
        </w:rPr>
        <w:t xml:space="preserve"> БДОУ «Центр развития ребенка – детский сад №150»</w:t>
      </w:r>
    </w:p>
    <w:p w:rsidR="00CB63A3" w:rsidRPr="00BF1BEE" w:rsidRDefault="00CB63A3"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В соответствии с поставленной целью были сформулированы следующие задачи:</w:t>
      </w:r>
    </w:p>
    <w:p w:rsidR="00CB63A3" w:rsidRPr="00BF1BEE" w:rsidRDefault="00CB63A3"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1.  Исследовать теоретические ос</w:t>
      </w:r>
      <w:r w:rsidR="001A5DC4" w:rsidRPr="00BF1BEE">
        <w:rPr>
          <w:rFonts w:ascii="Times New Roman" w:eastAsia="Calibri" w:hAnsi="Times New Roman" w:cs="Times New Roman"/>
          <w:sz w:val="28"/>
          <w:szCs w:val="28"/>
        </w:rPr>
        <w:t>новы налогового учета</w:t>
      </w:r>
      <w:r w:rsidR="008E01EE" w:rsidRPr="00BF1BEE">
        <w:rPr>
          <w:rFonts w:ascii="Times New Roman" w:eastAsia="Calibri" w:hAnsi="Times New Roman" w:cs="Times New Roman"/>
          <w:sz w:val="28"/>
          <w:szCs w:val="28"/>
        </w:rPr>
        <w:t xml:space="preserve"> и отчетности по страховым взносам.</w:t>
      </w:r>
    </w:p>
    <w:p w:rsidR="001A5DC4" w:rsidRPr="00BF1BEE" w:rsidRDefault="001A5DC4"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2. </w:t>
      </w:r>
      <w:r w:rsidR="008E01EE" w:rsidRPr="00BF1BEE">
        <w:rPr>
          <w:rFonts w:ascii="Times New Roman" w:eastAsia="Calibri" w:hAnsi="Times New Roman" w:cs="Times New Roman"/>
          <w:sz w:val="28"/>
          <w:szCs w:val="28"/>
        </w:rPr>
        <w:t>Рассмотреть организационно – экономическую характеристику БДОУ «Центр развития ребенка – детский сад №150».</w:t>
      </w:r>
    </w:p>
    <w:p w:rsidR="00E81376" w:rsidRPr="00BF1BEE" w:rsidRDefault="00E81376"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3. </w:t>
      </w:r>
      <w:r w:rsidR="00DC50DF" w:rsidRPr="00BF1BEE">
        <w:rPr>
          <w:rFonts w:ascii="Times New Roman" w:eastAsia="Calibri" w:hAnsi="Times New Roman" w:cs="Times New Roman"/>
          <w:sz w:val="28"/>
          <w:szCs w:val="28"/>
        </w:rPr>
        <w:t>Провести  порядок исчисления уплаты страховых взносов в БДОУ «Центр развития ребенка – детский сад №150»</w:t>
      </w:r>
    </w:p>
    <w:p w:rsidR="00B73C6D" w:rsidRPr="00BF1BEE" w:rsidRDefault="00E81376" w:rsidP="00B512C9">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4</w:t>
      </w:r>
      <w:r w:rsidR="00DC50DF" w:rsidRPr="00BF1BEE">
        <w:rPr>
          <w:rFonts w:ascii="Times New Roman" w:eastAsia="Calibri" w:hAnsi="Times New Roman" w:cs="Times New Roman"/>
          <w:sz w:val="28"/>
          <w:szCs w:val="28"/>
        </w:rPr>
        <w:t xml:space="preserve">.Рассктыть </w:t>
      </w:r>
      <w:r w:rsidR="008E01EE" w:rsidRPr="00BF1BEE">
        <w:rPr>
          <w:rFonts w:ascii="Times New Roman" w:eastAsia="Calibri" w:hAnsi="Times New Roman" w:cs="Times New Roman"/>
          <w:sz w:val="28"/>
          <w:szCs w:val="28"/>
        </w:rPr>
        <w:t xml:space="preserve"> </w:t>
      </w:r>
      <w:r w:rsidRPr="00BF1BEE">
        <w:rPr>
          <w:rFonts w:ascii="Times New Roman" w:eastAsia="Calibri" w:hAnsi="Times New Roman" w:cs="Times New Roman"/>
          <w:sz w:val="28"/>
          <w:szCs w:val="28"/>
        </w:rPr>
        <w:t xml:space="preserve">влияние страховых взносов на налоговою нагрузку </w:t>
      </w:r>
      <w:r w:rsidR="00921B6B" w:rsidRPr="00BF1BEE">
        <w:rPr>
          <w:rFonts w:ascii="Times New Roman" w:eastAsia="Calibri" w:hAnsi="Times New Roman" w:cs="Times New Roman"/>
          <w:sz w:val="28"/>
          <w:szCs w:val="28"/>
        </w:rPr>
        <w:t>в</w:t>
      </w:r>
      <w:r w:rsidRPr="00BF1BEE">
        <w:rPr>
          <w:rFonts w:ascii="Times New Roman" w:eastAsia="Calibri" w:hAnsi="Times New Roman" w:cs="Times New Roman"/>
          <w:sz w:val="28"/>
          <w:szCs w:val="28"/>
        </w:rPr>
        <w:t xml:space="preserve"> БДОУ «Центр развития ребенка – детский сад №150».</w:t>
      </w:r>
    </w:p>
    <w:p w:rsidR="00BE308C" w:rsidRPr="00BF1BEE" w:rsidRDefault="00BE308C" w:rsidP="00B512C9">
      <w:pPr>
        <w:pStyle w:val="a7"/>
        <w:spacing w:after="0" w:line="360" w:lineRule="auto"/>
        <w:ind w:left="0" w:firstLine="709"/>
        <w:contextualSpacing w:val="0"/>
        <w:jc w:val="both"/>
        <w:rPr>
          <w:rFonts w:ascii="Times New Roman" w:hAnsi="Times New Roman" w:cs="Times New Roman"/>
          <w:sz w:val="28"/>
          <w:szCs w:val="28"/>
        </w:rPr>
      </w:pPr>
      <w:r w:rsidRPr="00BF1BEE">
        <w:rPr>
          <w:rFonts w:ascii="Times New Roman" w:eastAsia="Calibri" w:hAnsi="Times New Roman" w:cs="Times New Roman"/>
          <w:sz w:val="28"/>
          <w:szCs w:val="28"/>
        </w:rPr>
        <w:t xml:space="preserve">     Объект исследования – финансово-хозяйственная деятельность БДОУ «Центр развития ребенка – детский сад №150».</w:t>
      </w:r>
    </w:p>
    <w:p w:rsidR="00BE308C" w:rsidRPr="00BF1BEE" w:rsidRDefault="00BE308C" w:rsidP="00B512C9">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Предмет исследования – организация налогового учёта страховых взносов в </w:t>
      </w:r>
      <w:r w:rsidR="00F349A2" w:rsidRPr="00BF1BEE">
        <w:rPr>
          <w:rFonts w:ascii="Times New Roman" w:hAnsi="Times New Roman" w:cs="Times New Roman"/>
          <w:sz w:val="28"/>
          <w:szCs w:val="28"/>
        </w:rPr>
        <w:t>БДОУ «Центр развития ребенка – детский сад №150».</w:t>
      </w:r>
    </w:p>
    <w:p w:rsidR="00BE308C" w:rsidRPr="00BF1BEE" w:rsidRDefault="00BE308C" w:rsidP="00B512C9">
      <w:pPr>
        <w:spacing w:after="0" w:line="360" w:lineRule="auto"/>
        <w:ind w:left="-142" w:firstLine="709"/>
        <w:jc w:val="both"/>
        <w:rPr>
          <w:rFonts w:ascii="Times New Roman" w:eastAsia="Times New Roman" w:hAnsi="Times New Roman" w:cs="Times New Roman"/>
          <w:color w:val="00B050"/>
          <w:sz w:val="28"/>
          <w:szCs w:val="28"/>
          <w:lang w:eastAsia="ru-RU"/>
        </w:rPr>
      </w:pPr>
      <w:r w:rsidRPr="00BF1BEE">
        <w:rPr>
          <w:rFonts w:ascii="Times New Roman" w:eastAsia="Times New Roman" w:hAnsi="Times New Roman" w:cs="Times New Roman"/>
          <w:sz w:val="28"/>
          <w:szCs w:val="28"/>
          <w:lang w:eastAsia="ru-RU"/>
        </w:rPr>
        <w:t xml:space="preserve">     </w:t>
      </w:r>
      <w:r w:rsidR="00F349A2" w:rsidRPr="00BF1BEE">
        <w:rPr>
          <w:rFonts w:ascii="Times New Roman" w:eastAsia="Times New Roman" w:hAnsi="Times New Roman" w:cs="Times New Roman"/>
          <w:sz w:val="28"/>
          <w:szCs w:val="28"/>
          <w:lang w:eastAsia="ru-RU"/>
        </w:rPr>
        <w:t>Информационная база дипломной</w:t>
      </w:r>
      <w:r w:rsidRPr="00BF1BEE">
        <w:rPr>
          <w:rFonts w:ascii="Times New Roman" w:eastAsia="Times New Roman" w:hAnsi="Times New Roman" w:cs="Times New Roman"/>
          <w:sz w:val="28"/>
          <w:szCs w:val="28"/>
          <w:lang w:eastAsia="ru-RU"/>
        </w:rPr>
        <w:t xml:space="preserve"> работы включает: Налоговый кодекс РФ, нормативно-правовые акты, учебные пособия, интернет-ресурсы.</w:t>
      </w:r>
    </w:p>
    <w:p w:rsidR="00BE308C" w:rsidRPr="00BF1BEE" w:rsidRDefault="00BE308C" w:rsidP="00B512C9">
      <w:pPr>
        <w:spacing w:after="0" w:line="360" w:lineRule="auto"/>
        <w:ind w:firstLine="709"/>
        <w:jc w:val="both"/>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     Информационной аналитической базой являются: учетная политика, первичные бухгалтерские документы, годовая бухгалтерская (финансовая) отчетность и другие документы объекта исследования. </w:t>
      </w:r>
    </w:p>
    <w:p w:rsidR="00DA2838" w:rsidRPr="00BF1BEE" w:rsidRDefault="00BE308C" w:rsidP="00B512C9">
      <w:pPr>
        <w:spacing w:after="0" w:line="360" w:lineRule="auto"/>
        <w:ind w:firstLine="709"/>
        <w:jc w:val="both"/>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 xml:space="preserve">     </w:t>
      </w:r>
      <w:r w:rsidR="00F349A2" w:rsidRPr="00BF1BEE">
        <w:rPr>
          <w:rFonts w:ascii="Times New Roman" w:eastAsia="Times New Roman" w:hAnsi="Times New Roman" w:cs="Times New Roman"/>
          <w:sz w:val="28"/>
          <w:szCs w:val="28"/>
          <w:lang w:eastAsia="ru-RU"/>
        </w:rPr>
        <w:t xml:space="preserve">Методы исследования дипломной </w:t>
      </w:r>
      <w:r w:rsidRPr="00BF1BEE">
        <w:rPr>
          <w:rFonts w:ascii="Times New Roman" w:eastAsia="Times New Roman" w:hAnsi="Times New Roman" w:cs="Times New Roman"/>
          <w:sz w:val="28"/>
          <w:szCs w:val="28"/>
          <w:lang w:eastAsia="ru-RU"/>
        </w:rPr>
        <w:t xml:space="preserve"> работы: сбор, анализ, обработка и обобщение информации.</w:t>
      </w:r>
    </w:p>
    <w:p w:rsidR="00A14430" w:rsidRPr="00BF1BEE" w:rsidRDefault="00A14430" w:rsidP="00B512C9">
      <w:pPr>
        <w:autoSpaceDE w:val="0"/>
        <w:autoSpaceDN w:val="0"/>
        <w:adjustRightInd w:val="0"/>
        <w:spacing w:after="0" w:line="360" w:lineRule="auto"/>
        <w:ind w:firstLine="709"/>
        <w:jc w:val="both"/>
        <w:rPr>
          <w:rFonts w:ascii="Times New Roman" w:eastAsia="SimSun" w:hAnsi="Times New Roman" w:cs="Times New Roman"/>
          <w:sz w:val="28"/>
          <w:szCs w:val="28"/>
          <w:lang w:eastAsia="ru-RU"/>
        </w:rPr>
      </w:pPr>
      <w:r w:rsidRPr="00BF1BEE">
        <w:rPr>
          <w:rFonts w:ascii="Times New Roman" w:eastAsia="SimSun" w:hAnsi="Times New Roman" w:cs="Times New Roman"/>
          <w:sz w:val="28"/>
          <w:szCs w:val="28"/>
          <w:lang w:eastAsia="ru-RU"/>
        </w:rPr>
        <w:t>Дипломная работа состоит из введения, двух глав основного текста, заключения, списка использованных источников, приложений.</w:t>
      </w:r>
      <w:r w:rsidR="00C974D6" w:rsidRPr="00BF1BEE">
        <w:rPr>
          <w:rFonts w:ascii="Times New Roman" w:eastAsia="SimSun" w:hAnsi="Times New Roman" w:cs="Times New Roman"/>
          <w:sz w:val="28"/>
          <w:szCs w:val="28"/>
          <w:lang w:eastAsia="ru-RU"/>
        </w:rPr>
        <w:t xml:space="preserve"> Во введении определена цель, задачи, объект и предмет исследования. Первая глава раскрывает теоретические аспекты страховых взносов во внебюджетные фонды. Вторая глава посвящена организации учёта расчётов страховых </w:t>
      </w:r>
      <w:r w:rsidR="00C974D6" w:rsidRPr="00BF1BEE">
        <w:rPr>
          <w:rFonts w:ascii="Times New Roman" w:eastAsia="SimSun" w:hAnsi="Times New Roman" w:cs="Times New Roman"/>
          <w:sz w:val="28"/>
          <w:szCs w:val="28"/>
          <w:lang w:eastAsia="ru-RU"/>
        </w:rPr>
        <w:lastRenderedPageBreak/>
        <w:t xml:space="preserve">взносов в БДОУ «Центр развития ребенка – детский сад №150». В заключении приведены итоги, выводы и результаты исследования. </w:t>
      </w:r>
      <w:r w:rsidRPr="00BF1BEE">
        <w:rPr>
          <w:rFonts w:ascii="Times New Roman" w:eastAsia="SimSun" w:hAnsi="Times New Roman" w:cs="Times New Roman"/>
          <w:sz w:val="28"/>
          <w:szCs w:val="28"/>
          <w:lang w:eastAsia="ru-RU"/>
        </w:rPr>
        <w:t xml:space="preserve"> </w:t>
      </w:r>
    </w:p>
    <w:p w:rsidR="00F625C0" w:rsidRPr="00BF1BEE" w:rsidRDefault="00F625C0" w:rsidP="00B512C9">
      <w:pPr>
        <w:spacing w:after="0" w:line="360" w:lineRule="auto"/>
        <w:ind w:firstLine="709"/>
        <w:jc w:val="both"/>
        <w:rPr>
          <w:rFonts w:ascii="Times New Roman" w:eastAsia="Times New Roman" w:hAnsi="Times New Roman" w:cs="Times New Roman"/>
          <w:sz w:val="28"/>
          <w:szCs w:val="28"/>
          <w:lang w:eastAsia="ru-RU"/>
        </w:rPr>
      </w:pPr>
    </w:p>
    <w:p w:rsidR="00F625C0" w:rsidRPr="00BF1BEE" w:rsidRDefault="00F625C0" w:rsidP="00B512C9">
      <w:pPr>
        <w:jc w:val="both"/>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br w:type="page"/>
      </w:r>
    </w:p>
    <w:p w:rsidR="00DA1BFA" w:rsidRPr="00BF1BEE" w:rsidRDefault="00F625C0" w:rsidP="00FB69EC">
      <w:pPr>
        <w:spacing w:after="0" w:line="360" w:lineRule="auto"/>
        <w:jc w:val="center"/>
        <w:rPr>
          <w:rFonts w:ascii="Times New Roman" w:eastAsia="Times New Roman" w:hAnsi="Times New Roman" w:cs="Times New Roman"/>
          <w:b/>
          <w:sz w:val="28"/>
          <w:szCs w:val="28"/>
          <w:lang w:eastAsia="ru-RU"/>
        </w:rPr>
      </w:pPr>
      <w:r w:rsidRPr="00BF1BEE">
        <w:rPr>
          <w:rFonts w:ascii="Times New Roman" w:eastAsia="Times New Roman" w:hAnsi="Times New Roman" w:cs="Times New Roman"/>
          <w:b/>
          <w:sz w:val="28"/>
          <w:szCs w:val="28"/>
          <w:lang w:eastAsia="ru-RU"/>
        </w:rPr>
        <w:lastRenderedPageBreak/>
        <w:t>ГЛАВА 1. ТЕОРЕТИЧЕСКИЕ ОСНОВЫ НАЛОГОВОГО УЧЕТА И О</w:t>
      </w:r>
      <w:r w:rsidR="00DA1BFA" w:rsidRPr="00BF1BEE">
        <w:rPr>
          <w:rFonts w:ascii="Times New Roman" w:eastAsia="Times New Roman" w:hAnsi="Times New Roman" w:cs="Times New Roman"/>
          <w:b/>
          <w:sz w:val="28"/>
          <w:szCs w:val="28"/>
          <w:lang w:eastAsia="ru-RU"/>
        </w:rPr>
        <w:t>ТЧЕТНОСТИ  ПО СТРАХОВЫМ ВЗНОСАМ</w:t>
      </w:r>
    </w:p>
    <w:p w:rsidR="001652D7" w:rsidRPr="00BF1BEE" w:rsidRDefault="001652D7" w:rsidP="001652D7">
      <w:pPr>
        <w:spacing w:after="0" w:line="360" w:lineRule="auto"/>
        <w:jc w:val="center"/>
        <w:rPr>
          <w:rFonts w:ascii="Times New Roman" w:eastAsia="Times New Roman" w:hAnsi="Times New Roman" w:cs="Times New Roman"/>
          <w:b/>
          <w:sz w:val="28"/>
          <w:szCs w:val="28"/>
          <w:lang w:eastAsia="ru-RU"/>
        </w:rPr>
      </w:pPr>
    </w:p>
    <w:p w:rsidR="001652D7" w:rsidRPr="00BF1BEE" w:rsidRDefault="001652D7" w:rsidP="001652D7">
      <w:pPr>
        <w:spacing w:after="0" w:line="360" w:lineRule="auto"/>
        <w:jc w:val="center"/>
        <w:rPr>
          <w:rFonts w:ascii="Times New Roman" w:eastAsia="Times New Roman" w:hAnsi="Times New Roman" w:cs="Times New Roman"/>
          <w:b/>
          <w:sz w:val="28"/>
          <w:szCs w:val="28"/>
          <w:lang w:eastAsia="ru-RU"/>
        </w:rPr>
      </w:pPr>
    </w:p>
    <w:p w:rsidR="00F625C0" w:rsidRPr="00BF1BEE" w:rsidRDefault="00F625C0" w:rsidP="00FB69EC">
      <w:pPr>
        <w:spacing w:after="0" w:line="360" w:lineRule="auto"/>
        <w:ind w:firstLine="709"/>
        <w:rPr>
          <w:rFonts w:ascii="Times New Roman" w:eastAsia="Times New Roman" w:hAnsi="Times New Roman" w:cs="Times New Roman"/>
          <w:b/>
          <w:sz w:val="28"/>
          <w:szCs w:val="28"/>
          <w:lang w:eastAsia="ru-RU"/>
        </w:rPr>
      </w:pPr>
      <w:r w:rsidRPr="00BF1BEE">
        <w:rPr>
          <w:rFonts w:ascii="Times New Roman" w:eastAsia="Times New Roman" w:hAnsi="Times New Roman" w:cs="Times New Roman"/>
          <w:b/>
          <w:sz w:val="28"/>
          <w:szCs w:val="28"/>
          <w:lang w:eastAsia="ru-RU"/>
        </w:rPr>
        <w:t xml:space="preserve">1.1 Основные аспекты развития страховых взносов в </w:t>
      </w:r>
      <w:r w:rsidR="00DA1BFA" w:rsidRPr="00BF1BEE">
        <w:rPr>
          <w:rFonts w:ascii="Times New Roman" w:eastAsia="Times New Roman" w:hAnsi="Times New Roman" w:cs="Times New Roman"/>
          <w:b/>
          <w:sz w:val="28"/>
          <w:szCs w:val="28"/>
          <w:lang w:eastAsia="ru-RU"/>
        </w:rPr>
        <w:t>Российской Федерации</w:t>
      </w:r>
    </w:p>
    <w:p w:rsidR="001652D7" w:rsidRPr="00BF1BEE" w:rsidRDefault="001652D7" w:rsidP="00FB69EC">
      <w:pPr>
        <w:spacing w:after="0" w:line="360" w:lineRule="auto"/>
        <w:ind w:firstLine="709"/>
        <w:rPr>
          <w:rFonts w:ascii="Times New Roman" w:eastAsia="Times New Roman" w:hAnsi="Times New Roman" w:cs="Times New Roman"/>
          <w:b/>
          <w:sz w:val="28"/>
          <w:szCs w:val="28"/>
          <w:lang w:eastAsia="ru-RU"/>
        </w:rPr>
      </w:pPr>
    </w:p>
    <w:p w:rsidR="00DA1BFA" w:rsidRPr="00BF1BEE" w:rsidRDefault="00296E32" w:rsidP="00B512C9">
      <w:pPr>
        <w:spacing w:after="0" w:line="360" w:lineRule="auto"/>
        <w:ind w:firstLine="709"/>
        <w:jc w:val="both"/>
        <w:rPr>
          <w:rFonts w:ascii="Times New Roman" w:eastAsia="Times New Roman" w:hAnsi="Times New Roman" w:cs="Times New Roman"/>
          <w:sz w:val="28"/>
          <w:szCs w:val="28"/>
          <w:lang w:eastAsia="ru-RU"/>
        </w:rPr>
      </w:pPr>
      <w:r w:rsidRPr="00BF1BEE">
        <w:rPr>
          <w:rFonts w:ascii="Times New Roman" w:eastAsia="Times New Roman" w:hAnsi="Times New Roman" w:cs="Times New Roman"/>
          <w:sz w:val="28"/>
          <w:szCs w:val="28"/>
          <w:lang w:eastAsia="ru-RU"/>
        </w:rPr>
        <w:t>Государственные</w:t>
      </w:r>
      <w:r w:rsidR="007518D4" w:rsidRPr="00BF1BEE">
        <w:rPr>
          <w:rFonts w:ascii="Times New Roman" w:eastAsia="Times New Roman" w:hAnsi="Times New Roman" w:cs="Times New Roman"/>
          <w:sz w:val="28"/>
          <w:szCs w:val="28"/>
          <w:lang w:eastAsia="ru-RU"/>
        </w:rPr>
        <w:t xml:space="preserve"> </w:t>
      </w:r>
      <w:r w:rsidR="005C3BBC" w:rsidRPr="00BF1BEE">
        <w:rPr>
          <w:rFonts w:ascii="Times New Roman" w:eastAsia="Times New Roman" w:hAnsi="Times New Roman" w:cs="Times New Roman"/>
          <w:sz w:val="28"/>
          <w:szCs w:val="28"/>
          <w:lang w:eastAsia="ru-RU"/>
        </w:rPr>
        <w:t>страховые взносы</w:t>
      </w:r>
      <w:r w:rsidR="007518D4" w:rsidRPr="00BF1BEE">
        <w:rPr>
          <w:rFonts w:ascii="Times New Roman" w:eastAsia="Times New Roman" w:hAnsi="Times New Roman" w:cs="Times New Roman"/>
          <w:sz w:val="28"/>
          <w:szCs w:val="28"/>
          <w:lang w:eastAsia="ru-RU"/>
        </w:rPr>
        <w:t xml:space="preserve"> представляют собой совокупность финансовых ресурсов, находящихся в распоряжении государственной власти, которые входят в состав бюджетов, имеют самостоятельные источники формирования и используются в соответствии с целевым назначением. Основные нормативные документы, устанавливающие правовые основы организации расчетов по страховым взносам представлены на рисунке 1:</w:t>
      </w:r>
    </w:p>
    <w:p w:rsidR="007518D4" w:rsidRPr="00BF1BEE" w:rsidRDefault="007518D4" w:rsidP="007518D4">
      <w:pPr>
        <w:keepNext/>
        <w:spacing w:after="0" w:line="360" w:lineRule="auto"/>
        <w:jc w:val="center"/>
      </w:pPr>
      <w:r w:rsidRPr="00BF1BEE">
        <w:rPr>
          <w:rFonts w:ascii="Calibri" w:eastAsia="Calibri" w:hAnsi="Calibri" w:cs="Times New Roman"/>
          <w:noProof/>
          <w:lang w:eastAsia="ru-RU"/>
        </w:rPr>
        <w:drawing>
          <wp:inline distT="0" distB="0" distL="0" distR="0" wp14:anchorId="33C2E6D1" wp14:editId="571D9C8B">
            <wp:extent cx="410527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05275" cy="4248150"/>
                    </a:xfrm>
                    <a:prstGeom prst="rect">
                      <a:avLst/>
                    </a:prstGeom>
                    <a:noFill/>
                    <a:ln>
                      <a:noFill/>
                    </a:ln>
                  </pic:spPr>
                </pic:pic>
              </a:graphicData>
            </a:graphic>
          </wp:inline>
        </w:drawing>
      </w:r>
    </w:p>
    <w:p w:rsidR="00C92FB8" w:rsidRPr="00BF1BEE" w:rsidRDefault="007518D4" w:rsidP="00C92FB8">
      <w:pPr>
        <w:pStyle w:val="ab"/>
        <w:jc w:val="center"/>
        <w:rPr>
          <w:rFonts w:ascii="Times New Roman" w:hAnsi="Times New Roman" w:cs="Times New Roman"/>
          <w:b w:val="0"/>
          <w:color w:val="auto"/>
          <w:sz w:val="28"/>
          <w:szCs w:val="28"/>
        </w:rPr>
      </w:pPr>
      <w:r w:rsidRPr="00BF1BEE">
        <w:rPr>
          <w:rFonts w:ascii="Times New Roman" w:hAnsi="Times New Roman" w:cs="Times New Roman"/>
          <w:b w:val="0"/>
          <w:color w:val="auto"/>
          <w:sz w:val="28"/>
          <w:szCs w:val="28"/>
        </w:rPr>
        <w:t xml:space="preserve">Рисунок </w:t>
      </w:r>
      <w:r w:rsidRPr="00BF1BEE">
        <w:rPr>
          <w:rFonts w:ascii="Times New Roman" w:hAnsi="Times New Roman" w:cs="Times New Roman"/>
          <w:b w:val="0"/>
          <w:color w:val="auto"/>
          <w:sz w:val="28"/>
          <w:szCs w:val="28"/>
        </w:rPr>
        <w:fldChar w:fldCharType="begin"/>
      </w:r>
      <w:r w:rsidRPr="00BF1BEE">
        <w:rPr>
          <w:rFonts w:ascii="Times New Roman" w:hAnsi="Times New Roman" w:cs="Times New Roman"/>
          <w:b w:val="0"/>
          <w:color w:val="auto"/>
          <w:sz w:val="28"/>
          <w:szCs w:val="28"/>
        </w:rPr>
        <w:instrText xml:space="preserve"> SEQ Рисунок \* ARABIC </w:instrText>
      </w:r>
      <w:r w:rsidRPr="00BF1BEE">
        <w:rPr>
          <w:rFonts w:ascii="Times New Roman" w:hAnsi="Times New Roman" w:cs="Times New Roman"/>
          <w:b w:val="0"/>
          <w:color w:val="auto"/>
          <w:sz w:val="28"/>
          <w:szCs w:val="28"/>
        </w:rPr>
        <w:fldChar w:fldCharType="separate"/>
      </w:r>
      <w:r w:rsidR="00577837" w:rsidRPr="00BF1BEE">
        <w:rPr>
          <w:rFonts w:ascii="Times New Roman" w:hAnsi="Times New Roman" w:cs="Times New Roman"/>
          <w:b w:val="0"/>
          <w:noProof/>
          <w:color w:val="auto"/>
          <w:sz w:val="28"/>
          <w:szCs w:val="28"/>
        </w:rPr>
        <w:t>1</w:t>
      </w:r>
      <w:r w:rsidRPr="00BF1BEE">
        <w:rPr>
          <w:rFonts w:ascii="Times New Roman" w:hAnsi="Times New Roman" w:cs="Times New Roman"/>
          <w:b w:val="0"/>
          <w:color w:val="auto"/>
          <w:sz w:val="28"/>
          <w:szCs w:val="28"/>
        </w:rPr>
        <w:fldChar w:fldCharType="end"/>
      </w:r>
      <w:r w:rsidRPr="00BF1BEE">
        <w:rPr>
          <w:rFonts w:ascii="Times New Roman" w:hAnsi="Times New Roman" w:cs="Times New Roman"/>
          <w:b w:val="0"/>
          <w:color w:val="auto"/>
          <w:sz w:val="28"/>
          <w:szCs w:val="28"/>
        </w:rPr>
        <w:t xml:space="preserve"> - Основные нормативные документы</w:t>
      </w:r>
    </w:p>
    <w:p w:rsidR="00C92FB8" w:rsidRPr="00BF1BEE" w:rsidRDefault="00C92FB8" w:rsidP="00C92FB8">
      <w:pPr>
        <w:pStyle w:val="ab"/>
        <w:jc w:val="center"/>
        <w:rPr>
          <w:rFonts w:ascii="Times New Roman" w:hAnsi="Times New Roman" w:cs="Times New Roman"/>
          <w:b w:val="0"/>
          <w:color w:val="auto"/>
          <w:sz w:val="28"/>
          <w:szCs w:val="28"/>
        </w:rPr>
      </w:pPr>
    </w:p>
    <w:p w:rsidR="009938C7" w:rsidRPr="00BF1BEE" w:rsidRDefault="009938C7" w:rsidP="009938C7">
      <w:pPr>
        <w:pStyle w:val="ab"/>
        <w:spacing w:after="0" w:line="360" w:lineRule="auto"/>
        <w:jc w:val="both"/>
        <w:rPr>
          <w:rFonts w:ascii="Times New Roman" w:hAnsi="Times New Roman" w:cs="Times New Roman"/>
          <w:b w:val="0"/>
          <w:color w:val="auto"/>
          <w:sz w:val="28"/>
          <w:szCs w:val="28"/>
        </w:rPr>
      </w:pPr>
    </w:p>
    <w:p w:rsidR="009938C7" w:rsidRPr="00BF1BEE" w:rsidRDefault="009938C7" w:rsidP="00615443">
      <w:pPr>
        <w:pStyle w:val="ab"/>
        <w:spacing w:after="0" w:line="360" w:lineRule="auto"/>
        <w:ind w:firstLine="709"/>
        <w:jc w:val="both"/>
        <w:rPr>
          <w:rFonts w:ascii="Times New Roman" w:hAnsi="Times New Roman" w:cs="Times New Roman"/>
          <w:b w:val="0"/>
          <w:color w:val="auto"/>
          <w:sz w:val="28"/>
          <w:szCs w:val="28"/>
        </w:rPr>
      </w:pPr>
      <w:r w:rsidRPr="00BF1BEE">
        <w:rPr>
          <w:rFonts w:ascii="Times New Roman" w:hAnsi="Times New Roman" w:cs="Times New Roman"/>
          <w:b w:val="0"/>
          <w:color w:val="auto"/>
          <w:sz w:val="28"/>
          <w:szCs w:val="28"/>
        </w:rPr>
        <w:lastRenderedPageBreak/>
        <w:t>Обязательное страхование рабочих в России возникла в 1889 году: в Государственный совет был предложен проект закона об ответственности владельцев промышленных предприятий за увечье и смерть рабочих.</w:t>
      </w:r>
    </w:p>
    <w:p w:rsidR="009938C7" w:rsidRPr="00BF1BEE" w:rsidRDefault="009938C7" w:rsidP="00615443">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2 июня 1903 года был принят первый общероссийский закон «О вознаграждении потерпевших вследствие несчастных случаев рабочих и служащих, а равно членов их семейств, в предприятиях фабрично – заводской, горной и горнозаводской промышленности».</w:t>
      </w:r>
    </w:p>
    <w:p w:rsidR="00615443" w:rsidRPr="00BF1BEE" w:rsidRDefault="00684E0F" w:rsidP="00615443">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С 1 января 1991 года на основании Постановления Совета Министров РСФСР и Федерации независимых профсоюзов от 25 декабря 1990 года №600/9-3 «О совершенствовании управления и порядка финансирования расходов на социальное страхование трубящихся РСФР» был образован внебюджетный </w:t>
      </w:r>
      <w:r w:rsidR="00615443" w:rsidRPr="00BF1BEE">
        <w:rPr>
          <w:rFonts w:ascii="Times New Roman" w:hAnsi="Times New Roman" w:cs="Times New Roman"/>
          <w:sz w:val="28"/>
          <w:szCs w:val="28"/>
        </w:rPr>
        <w:t>фонд социального страхования Российской Федерации (далее – РФ). С 1993 года фонд становится финансово-кредитным учреждением при Правительстве Российской Федерации:</w:t>
      </w:r>
    </w:p>
    <w:p w:rsidR="00615443" w:rsidRPr="00BF1BEE" w:rsidRDefault="00615443" w:rsidP="00615443">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Указ </w:t>
      </w:r>
      <w:r w:rsidR="00027650" w:rsidRPr="00BF1BEE">
        <w:rPr>
          <w:rFonts w:ascii="Times New Roman" w:hAnsi="Times New Roman" w:cs="Times New Roman"/>
          <w:sz w:val="28"/>
          <w:szCs w:val="28"/>
        </w:rPr>
        <w:t>Президента РФ от 7 августа 1992 года №822 «О фонде социального страхования Российской Федерации»;</w:t>
      </w:r>
    </w:p>
    <w:p w:rsidR="00027650" w:rsidRPr="00BF1BEE" w:rsidRDefault="00027650" w:rsidP="00027650">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Указ Президента РФ от 28 сентября 1993 года №1503 «Об управлении государственным социальным страхованием в Российской Федерации»;</w:t>
      </w:r>
    </w:p>
    <w:p w:rsidR="00027650" w:rsidRPr="00BF1BEE" w:rsidRDefault="00027650" w:rsidP="00027650">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Постановление Правительства РФ от 26 октября 1993 года №1094 «Вопросы фонда социального страхования Российской Федерации»;</w:t>
      </w:r>
    </w:p>
    <w:p w:rsidR="00027650" w:rsidRPr="00BF1BEE" w:rsidRDefault="00027650" w:rsidP="00027650">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Положение о Фонде социального страхования Российской Федерации.</w:t>
      </w:r>
    </w:p>
    <w:p w:rsidR="00AD7DEE" w:rsidRPr="00BF1BEE" w:rsidRDefault="00C92FB8" w:rsidP="00B512C9">
      <w:pPr>
        <w:pStyle w:val="ab"/>
        <w:spacing w:after="0" w:line="360" w:lineRule="auto"/>
        <w:ind w:firstLine="709"/>
        <w:jc w:val="both"/>
        <w:rPr>
          <w:rFonts w:ascii="Times New Roman" w:eastAsia="Calibri" w:hAnsi="Times New Roman" w:cs="Times New Roman"/>
          <w:b w:val="0"/>
          <w:bCs w:val="0"/>
          <w:color w:val="auto"/>
          <w:sz w:val="28"/>
          <w:szCs w:val="28"/>
        </w:rPr>
      </w:pPr>
      <w:r w:rsidRPr="00BF1BEE">
        <w:rPr>
          <w:rFonts w:ascii="Times New Roman" w:hAnsi="Times New Roman" w:cs="Times New Roman"/>
          <w:b w:val="0"/>
          <w:color w:val="auto"/>
          <w:sz w:val="28"/>
          <w:szCs w:val="28"/>
        </w:rPr>
        <w:t>Статья 39 К</w:t>
      </w:r>
      <w:r w:rsidR="00615443" w:rsidRPr="00BF1BEE">
        <w:rPr>
          <w:rFonts w:ascii="Times New Roman" w:hAnsi="Times New Roman" w:cs="Times New Roman"/>
          <w:b w:val="0"/>
          <w:color w:val="auto"/>
          <w:sz w:val="28"/>
          <w:szCs w:val="28"/>
        </w:rPr>
        <w:t xml:space="preserve">онституции Российской Федерации </w:t>
      </w:r>
      <w:r w:rsidRPr="00BF1BEE">
        <w:rPr>
          <w:rFonts w:ascii="Times New Roman" w:hAnsi="Times New Roman" w:cs="Times New Roman"/>
          <w:b w:val="0"/>
          <w:color w:val="auto"/>
          <w:sz w:val="28"/>
          <w:szCs w:val="28"/>
        </w:rPr>
        <w:t xml:space="preserve">определяет виды социальной защиты граждан РФ: </w:t>
      </w:r>
      <w:r w:rsidRPr="00BF1BEE">
        <w:rPr>
          <w:rFonts w:ascii="Times New Roman" w:eastAsia="Calibri" w:hAnsi="Times New Roman" w:cs="Times New Roman"/>
          <w:b w:val="0"/>
          <w:bCs w:val="0"/>
          <w:color w:val="auto"/>
          <w:sz w:val="28"/>
          <w:szCs w:val="28"/>
        </w:rPr>
        <w:t>каждому гарантируется социальное обеспечение по возрасту, в случае болезни, инвалидности, потери кормильца, для воспитания детей и в иных случаях, установленных законодательством. Государственные пенсии и социальные пособия устанавливаются законом. Поощряются добровольное социальное страхование, создание дополнительных форм социального обес</w:t>
      </w:r>
      <w:r w:rsidR="00254CD8">
        <w:rPr>
          <w:rFonts w:ascii="Times New Roman" w:eastAsia="Calibri" w:hAnsi="Times New Roman" w:cs="Times New Roman"/>
          <w:b w:val="0"/>
          <w:bCs w:val="0"/>
          <w:color w:val="auto"/>
          <w:sz w:val="28"/>
          <w:szCs w:val="28"/>
        </w:rPr>
        <w:t xml:space="preserve">печения и страхования </w:t>
      </w:r>
      <w:r w:rsidR="009E19B9" w:rsidRPr="00BF1BEE">
        <w:rPr>
          <w:rFonts w:ascii="Times New Roman" w:eastAsia="Calibri" w:hAnsi="Times New Roman" w:cs="Times New Roman"/>
          <w:b w:val="0"/>
          <w:bCs w:val="0"/>
          <w:color w:val="auto"/>
          <w:sz w:val="28"/>
          <w:szCs w:val="28"/>
        </w:rPr>
        <w:t>[1, с. 4]</w:t>
      </w:r>
      <w:r w:rsidR="00254CD8">
        <w:rPr>
          <w:rFonts w:ascii="Times New Roman" w:eastAsia="Calibri" w:hAnsi="Times New Roman" w:cs="Times New Roman"/>
          <w:b w:val="0"/>
          <w:bCs w:val="0"/>
          <w:color w:val="auto"/>
          <w:sz w:val="28"/>
          <w:szCs w:val="28"/>
        </w:rPr>
        <w:t>.</w:t>
      </w:r>
    </w:p>
    <w:p w:rsidR="00AD7DEE" w:rsidRPr="00BF1BEE" w:rsidRDefault="00AD7DEE" w:rsidP="00B512C9">
      <w:pPr>
        <w:pStyle w:val="ab"/>
        <w:spacing w:after="0" w:line="360" w:lineRule="auto"/>
        <w:ind w:firstLine="709"/>
        <w:jc w:val="both"/>
        <w:rPr>
          <w:rFonts w:ascii="Times New Roman" w:eastAsia="Calibri" w:hAnsi="Times New Roman" w:cs="Times New Roman"/>
          <w:b w:val="0"/>
          <w:bCs w:val="0"/>
          <w:color w:val="auto"/>
          <w:sz w:val="28"/>
          <w:szCs w:val="28"/>
        </w:rPr>
      </w:pPr>
      <w:r w:rsidRPr="00BF1BEE">
        <w:rPr>
          <w:rFonts w:ascii="Times New Roman" w:eastAsia="Calibri" w:hAnsi="Times New Roman" w:cs="Times New Roman"/>
          <w:b w:val="0"/>
          <w:bCs w:val="0"/>
          <w:color w:val="auto"/>
          <w:sz w:val="28"/>
          <w:szCs w:val="28"/>
        </w:rPr>
        <w:lastRenderedPageBreak/>
        <w:t>Страховые взносы находятся в расположении органов государственной власти соответствующего уровня и концентрируются в специальных фондах, предназначенных для финансир</w:t>
      </w:r>
      <w:r w:rsidR="00254CD8">
        <w:rPr>
          <w:rFonts w:ascii="Times New Roman" w:eastAsia="Calibri" w:hAnsi="Times New Roman" w:cs="Times New Roman"/>
          <w:b w:val="0"/>
          <w:bCs w:val="0"/>
          <w:color w:val="auto"/>
          <w:sz w:val="28"/>
          <w:szCs w:val="28"/>
        </w:rPr>
        <w:t xml:space="preserve">ования определенных мероприятий </w:t>
      </w:r>
      <w:r w:rsidR="009E19B9" w:rsidRPr="00BF1BEE">
        <w:rPr>
          <w:rFonts w:ascii="Times New Roman" w:eastAsia="Calibri" w:hAnsi="Times New Roman" w:cs="Times New Roman"/>
          <w:b w:val="0"/>
          <w:bCs w:val="0"/>
          <w:color w:val="auto"/>
          <w:sz w:val="28"/>
          <w:szCs w:val="28"/>
        </w:rPr>
        <w:t>[2, с. 122]</w:t>
      </w:r>
      <w:r w:rsidR="00254CD8">
        <w:rPr>
          <w:rFonts w:ascii="Times New Roman" w:eastAsia="Calibri" w:hAnsi="Times New Roman" w:cs="Times New Roman"/>
          <w:b w:val="0"/>
          <w:bCs w:val="0"/>
          <w:color w:val="auto"/>
          <w:sz w:val="28"/>
          <w:szCs w:val="28"/>
        </w:rPr>
        <w:t>.</w:t>
      </w:r>
    </w:p>
    <w:p w:rsidR="00B512C9" w:rsidRPr="00BF1BEE" w:rsidRDefault="00AD7DEE" w:rsidP="00B512C9">
      <w:pPr>
        <w:pStyle w:val="ab"/>
        <w:spacing w:after="0" w:line="360" w:lineRule="auto"/>
        <w:ind w:firstLine="709"/>
        <w:jc w:val="both"/>
        <w:rPr>
          <w:rFonts w:ascii="Times New Roman" w:eastAsia="Calibri" w:hAnsi="Times New Roman" w:cs="Times New Roman"/>
          <w:b w:val="0"/>
          <w:bCs w:val="0"/>
          <w:color w:val="auto"/>
          <w:sz w:val="28"/>
          <w:szCs w:val="28"/>
        </w:rPr>
      </w:pPr>
      <w:r w:rsidRPr="00BF1BEE">
        <w:rPr>
          <w:rFonts w:ascii="Times New Roman" w:eastAsia="Calibri" w:hAnsi="Times New Roman" w:cs="Times New Roman"/>
          <w:b w:val="0"/>
          <w:bCs w:val="0"/>
          <w:color w:val="auto"/>
          <w:sz w:val="28"/>
          <w:szCs w:val="28"/>
        </w:rPr>
        <w:t>В настоящее время в РФ существует четырехуровневая система нормативного регулирования бухгалтерского учета, а также действует обширный перечень нормативных актов, оказывающих влияние на бухгалтерский и налоговый учет расчетов по страховым в</w:t>
      </w:r>
      <w:r w:rsidR="00B512C9" w:rsidRPr="00BF1BEE">
        <w:rPr>
          <w:rFonts w:ascii="Times New Roman" w:eastAsia="Calibri" w:hAnsi="Times New Roman" w:cs="Times New Roman"/>
          <w:b w:val="0"/>
          <w:bCs w:val="0"/>
          <w:color w:val="auto"/>
          <w:sz w:val="28"/>
          <w:szCs w:val="28"/>
        </w:rPr>
        <w:t xml:space="preserve">зносам. </w:t>
      </w:r>
    </w:p>
    <w:p w:rsidR="00C92FB8" w:rsidRPr="00BF1BEE" w:rsidRDefault="00B512C9" w:rsidP="00B512C9">
      <w:pPr>
        <w:pStyle w:val="ab"/>
        <w:spacing w:after="0" w:line="360" w:lineRule="auto"/>
        <w:ind w:firstLine="709"/>
        <w:jc w:val="both"/>
        <w:rPr>
          <w:rFonts w:ascii="Times New Roman" w:eastAsia="Calibri" w:hAnsi="Times New Roman" w:cs="Times New Roman"/>
          <w:b w:val="0"/>
          <w:bCs w:val="0"/>
          <w:color w:val="auto"/>
          <w:sz w:val="28"/>
          <w:szCs w:val="28"/>
        </w:rPr>
      </w:pPr>
      <w:r w:rsidRPr="00BF1BEE">
        <w:rPr>
          <w:rFonts w:ascii="Times New Roman" w:eastAsia="Calibri" w:hAnsi="Times New Roman" w:cs="Times New Roman"/>
          <w:b w:val="0"/>
          <w:bCs w:val="0"/>
          <w:color w:val="auto"/>
          <w:sz w:val="28"/>
          <w:szCs w:val="28"/>
        </w:rPr>
        <w:t>Первый уровень нормативного регулирования представлен федеральными законами Российской Федерации, постановлениями Правительства, указами Президента, которые прямо или косвенно регулируют поставку бухгалтерского учета в организациях. Важнейшие и основополагающие документы, устанавливающие единые правовые и методологические основы организации расчетов по страховым взносам представлены в таблице 1.</w:t>
      </w:r>
    </w:p>
    <w:p w:rsidR="007518D4" w:rsidRPr="00BF1BEE" w:rsidRDefault="00B512C9" w:rsidP="00B512C9">
      <w:pPr>
        <w:jc w:val="both"/>
        <w:rPr>
          <w:rFonts w:ascii="Times New Roman" w:hAnsi="Times New Roman" w:cs="Times New Roman"/>
          <w:sz w:val="28"/>
          <w:szCs w:val="28"/>
        </w:rPr>
      </w:pPr>
      <w:r w:rsidRPr="00BF1BEE">
        <w:rPr>
          <w:rFonts w:ascii="Times New Roman" w:hAnsi="Times New Roman" w:cs="Times New Roman"/>
          <w:sz w:val="28"/>
          <w:szCs w:val="28"/>
        </w:rPr>
        <w:t>Таблица 1 – Основные документы первого уровня нормативного регулирования</w:t>
      </w:r>
    </w:p>
    <w:tbl>
      <w:tblPr>
        <w:tblStyle w:val="a8"/>
        <w:tblW w:w="9356" w:type="dxa"/>
        <w:jc w:val="center"/>
        <w:tblLook w:val="04A0" w:firstRow="1" w:lastRow="0" w:firstColumn="1" w:lastColumn="0" w:noHBand="0" w:noVBand="1"/>
      </w:tblPr>
      <w:tblGrid>
        <w:gridCol w:w="486"/>
        <w:gridCol w:w="3957"/>
        <w:gridCol w:w="4913"/>
      </w:tblGrid>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п\п</w:t>
            </w:r>
          </w:p>
        </w:tc>
        <w:tc>
          <w:tcPr>
            <w:tcW w:w="3957"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Наименование документа</w:t>
            </w:r>
          </w:p>
        </w:tc>
        <w:tc>
          <w:tcPr>
            <w:tcW w:w="4913"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ab/>
              <w:t>Роль документа</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1</w:t>
            </w:r>
          </w:p>
        </w:tc>
        <w:tc>
          <w:tcPr>
            <w:tcW w:w="3957"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Федеральный закон «О бухгалтерском учёте» № 402-ФЗ</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Определяет роль и место бухгалтерского учета в системе законодательных актов Российской Федерации, его цели и задачи, общие методы ведения и нормативного регулирования, обязанности и ответственность организаций порядок и учреждений за состояние бухгалтерского учета и отчетности, а также регулирует отношения, связанные с исчислением и уплатой страховых взносов.</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2</w:t>
            </w:r>
          </w:p>
        </w:tc>
        <w:tc>
          <w:tcPr>
            <w:tcW w:w="3957"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Федеральный закон «О внесении изменений в части первую и вторую Налогового кодекса Российской Федерации в связи с передачей налоговым органам полномочий по администрированию страховых взносов на обязательное пенсионное, социальное и медицинское страхование» от 03.07.2016 № 250-ФЗ </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Этот закон устанавливает порядок исчисления и уплаты страховых взносов: определяет категории плательщиков страховых взносов, определяет суммы, на которые они начисляются и суммы, не подлежащие обложению взносами, устанавливает размер страховых взносов и сроки их уплаты. </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3</w:t>
            </w:r>
          </w:p>
        </w:tc>
        <w:tc>
          <w:tcPr>
            <w:tcW w:w="3957" w:type="dxa"/>
          </w:tcPr>
          <w:p w:rsidR="00921B6B" w:rsidRPr="00BF1BEE" w:rsidRDefault="00B512C9" w:rsidP="00921B6B">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Федеральный закон от 01.04.1996 № 27-ФЗ</w:t>
            </w:r>
            <w:r w:rsidR="00921B6B" w:rsidRPr="00BF1BEE">
              <w:rPr>
                <w:rFonts w:ascii="Times New Roman" w:eastAsia="Calibri" w:hAnsi="Times New Roman" w:cs="Times New Roman"/>
                <w:sz w:val="20"/>
                <w:szCs w:val="20"/>
              </w:rPr>
              <w:t xml:space="preserve">   </w:t>
            </w:r>
          </w:p>
          <w:p w:rsidR="00921B6B" w:rsidRPr="00BF1BEE" w:rsidRDefault="00921B6B" w:rsidP="00921B6B">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«Об индивидуальном </w:t>
            </w:r>
            <w:r w:rsidR="00B512C9" w:rsidRPr="00BF1BEE">
              <w:rPr>
                <w:rFonts w:ascii="Times New Roman" w:eastAsia="Calibri" w:hAnsi="Times New Roman" w:cs="Times New Roman"/>
                <w:sz w:val="20"/>
                <w:szCs w:val="20"/>
              </w:rPr>
              <w:t>(персонифицированном) учете в системе обязательного пенсионного страхования»</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Согласно данной статье, работодатели обязаны представлять в составе расчета по форме РСВ-1 ПФР и данные персонифицированного учета. Помимо этого, скорректированы порядок и размер санкций за пропуск срока представления данных пересчета или представление недостоверных сведений. </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4</w:t>
            </w:r>
          </w:p>
        </w:tc>
        <w:tc>
          <w:tcPr>
            <w:tcW w:w="3957" w:type="dxa"/>
          </w:tcPr>
          <w:p w:rsidR="00B512C9" w:rsidRPr="00BF1BEE" w:rsidRDefault="00B512C9" w:rsidP="00921B6B">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Федеральный закон от 15.12.2001 № 167-</w:t>
            </w:r>
            <w:r w:rsidR="00921B6B" w:rsidRPr="00BF1BEE">
              <w:rPr>
                <w:rFonts w:ascii="Times New Roman" w:eastAsia="Calibri" w:hAnsi="Times New Roman" w:cs="Times New Roman"/>
                <w:sz w:val="20"/>
                <w:szCs w:val="20"/>
              </w:rPr>
              <w:lastRenderedPageBreak/>
              <w:t xml:space="preserve">ФЗ </w:t>
            </w:r>
            <w:r w:rsidRPr="00BF1BEE">
              <w:rPr>
                <w:rFonts w:ascii="Times New Roman" w:eastAsia="Calibri" w:hAnsi="Times New Roman" w:cs="Times New Roman"/>
                <w:sz w:val="20"/>
                <w:szCs w:val="20"/>
              </w:rPr>
              <w:t>«Об обязательном пенсионном страховании в Российской Федерации»</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lastRenderedPageBreak/>
              <w:t xml:space="preserve">Регулирует отношения в системе пенсионного </w:t>
            </w:r>
            <w:r w:rsidRPr="00BF1BEE">
              <w:rPr>
                <w:rFonts w:ascii="Times New Roman" w:eastAsia="Calibri" w:hAnsi="Times New Roman" w:cs="Times New Roman"/>
                <w:sz w:val="20"/>
                <w:szCs w:val="20"/>
              </w:rPr>
              <w:lastRenderedPageBreak/>
              <w:t>страхования. Этот закон устанавливает взносы в Пенсионный Фонд, которые делятся на страховую и накопительную части, а страховая часть, в свою очередь — на солидарную и индивидуальную.</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lastRenderedPageBreak/>
              <w:t>5</w:t>
            </w:r>
          </w:p>
        </w:tc>
        <w:tc>
          <w:tcPr>
            <w:tcW w:w="3957" w:type="dxa"/>
          </w:tcPr>
          <w:p w:rsidR="00B512C9" w:rsidRPr="00BF1BEE" w:rsidRDefault="00B512C9" w:rsidP="004823C1">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w:t>
            </w:r>
            <w:r w:rsidR="004823C1" w:rsidRPr="00BF1BEE">
              <w:rPr>
                <w:rFonts w:ascii="Times New Roman" w:eastAsia="Calibri" w:hAnsi="Times New Roman" w:cs="Times New Roman"/>
                <w:sz w:val="20"/>
                <w:szCs w:val="20"/>
              </w:rPr>
              <w:t>ый закон от 29.12.2006 № 255-ФЗ</w:t>
            </w:r>
            <w:r w:rsidRPr="00BF1BEE">
              <w:rPr>
                <w:rFonts w:ascii="Times New Roman" w:eastAsia="Calibri" w:hAnsi="Times New Roman" w:cs="Times New Roman"/>
                <w:sz w:val="20"/>
                <w:szCs w:val="20"/>
              </w:rPr>
              <w:t xml:space="preserve"> «Об обязательном социальном страховании на случай временной нетрудоспособности и в связи с материнством»</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Устанавливает основы обязательного социального страхования от несчастных случаев на производстве и профессиональных заболеваний и определяет порядок возмещения вреда, причиненного жизни и здоровью работника при исполнении им обязанностей по трудовому договору. Законом определены условия, размеры и порядок обеспечения граждан РФ пособиями по временной нетрудоспособности, по беременности и родам и др. </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6</w:t>
            </w:r>
          </w:p>
        </w:tc>
        <w:tc>
          <w:tcPr>
            <w:tcW w:w="3957" w:type="dxa"/>
          </w:tcPr>
          <w:p w:rsidR="00B512C9" w:rsidRPr="00BF1BEE" w:rsidRDefault="00B512C9" w:rsidP="004823C1">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Федеральный закон от 24.07.1998 № 125-ФЗ «Об обязательном социальном страховании от несчастных случаев на производстве и профессиональных заболеваний»</w:t>
            </w:r>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 xml:space="preserve">Является основным источником регулирования страхования от производственного травматизма. Он определяет субъекты страхования, объект и базу для начисления взносов, порядок их расчета и уплаты. </w:t>
            </w:r>
          </w:p>
        </w:tc>
      </w:tr>
      <w:tr w:rsidR="00B512C9" w:rsidRPr="00BF1BEE" w:rsidTr="002C132B">
        <w:trPr>
          <w:jc w:val="center"/>
        </w:trPr>
        <w:tc>
          <w:tcPr>
            <w:tcW w:w="486" w:type="dxa"/>
          </w:tcPr>
          <w:p w:rsidR="00B512C9" w:rsidRPr="00BF1BEE" w:rsidRDefault="00B512C9" w:rsidP="00B512C9">
            <w:pPr>
              <w:spacing w:line="360" w:lineRule="auto"/>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7</w:t>
            </w:r>
          </w:p>
        </w:tc>
        <w:tc>
          <w:tcPr>
            <w:tcW w:w="3957" w:type="dxa"/>
          </w:tcPr>
          <w:p w:rsidR="00B512C9" w:rsidRPr="00BF1BEE" w:rsidRDefault="00B512C9" w:rsidP="004823C1">
            <w:pPr>
              <w:jc w:val="both"/>
              <w:rPr>
                <w:rFonts w:ascii="Times New Roman" w:eastAsia="Calibri" w:hAnsi="Times New Roman" w:cs="Times New Roman"/>
                <w:sz w:val="20"/>
                <w:szCs w:val="20"/>
              </w:rPr>
            </w:pPr>
            <w:bookmarkStart w:id="0" w:name="_Hlk93439296"/>
            <w:r w:rsidRPr="00BF1BEE">
              <w:rPr>
                <w:rFonts w:ascii="Times New Roman" w:eastAsia="Calibri" w:hAnsi="Times New Roman" w:cs="Times New Roman"/>
                <w:sz w:val="20"/>
                <w:szCs w:val="20"/>
              </w:rPr>
              <w:t>Федеральный закон от 29.11.2010 № 326-ФЗ «Об обязательном медицинском страховании в Российской Федерации»</w:t>
            </w:r>
            <w:bookmarkEnd w:id="0"/>
          </w:p>
        </w:tc>
        <w:tc>
          <w:tcPr>
            <w:tcW w:w="4913" w:type="dxa"/>
          </w:tcPr>
          <w:p w:rsidR="00B512C9" w:rsidRPr="00BF1BEE" w:rsidRDefault="00B512C9" w:rsidP="00B512C9">
            <w:pPr>
              <w:jc w:val="both"/>
              <w:rPr>
                <w:rFonts w:ascii="Times New Roman" w:eastAsia="Calibri" w:hAnsi="Times New Roman" w:cs="Times New Roman"/>
                <w:sz w:val="20"/>
                <w:szCs w:val="20"/>
              </w:rPr>
            </w:pPr>
            <w:r w:rsidRPr="00BF1BEE">
              <w:rPr>
                <w:rFonts w:ascii="Times New Roman" w:eastAsia="Calibri" w:hAnsi="Times New Roman" w:cs="Times New Roman"/>
                <w:sz w:val="20"/>
                <w:szCs w:val="20"/>
              </w:rPr>
              <w:t>Федеральный закон регулирует отношения, возникающие в связи с осуществлением обязательного медицинского страхования, в том числе определяет правовое положение субъектов обязательного медицинского страхования и участников обязательного медицинского страхования.</w:t>
            </w:r>
          </w:p>
        </w:tc>
      </w:tr>
    </w:tbl>
    <w:p w:rsidR="00694B34" w:rsidRPr="00BF1BEE" w:rsidRDefault="00694B34" w:rsidP="00694B34">
      <w:pPr>
        <w:spacing w:line="360" w:lineRule="auto"/>
        <w:ind w:firstLine="709"/>
        <w:jc w:val="both"/>
        <w:rPr>
          <w:rFonts w:ascii="Times New Roman" w:hAnsi="Times New Roman" w:cs="Times New Roman"/>
          <w:sz w:val="28"/>
          <w:szCs w:val="28"/>
        </w:rPr>
      </w:pPr>
    </w:p>
    <w:p w:rsidR="00B94967" w:rsidRPr="00BF1BEE" w:rsidRDefault="004823C1" w:rsidP="007F0FA3">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С 1 января 2017 г. о</w:t>
      </w:r>
      <w:r w:rsidR="00694B34" w:rsidRPr="00BF1BEE">
        <w:rPr>
          <w:rFonts w:ascii="Times New Roman" w:hAnsi="Times New Roman" w:cs="Times New Roman"/>
          <w:sz w:val="28"/>
          <w:szCs w:val="28"/>
        </w:rPr>
        <w:t>тношения, связанные с исчислением и уплатой страховых взносов, перешли под контроль Федеральной налоговой службы (далее – ФНС РФ). Для этого ряд изменений был внесен в первую часть НК РФ: все основные принципы, действующие в отношениях налогов, распространились и на страховые взносы. Во вторую часть НК РФ была введена новая гл, 34 «Страховые взносы». Правила исчисления и уплаты страховых взносов, установленные гл. 34 НК РФ, не распространяются на порядок исчисления и уплаты взносов на обязательное социальное страхование от несчастных случаев на производстве и профессиональных заболеваний. Этот в</w:t>
      </w:r>
      <w:r w:rsidR="00B94967" w:rsidRPr="00BF1BEE">
        <w:rPr>
          <w:rFonts w:ascii="Times New Roman" w:hAnsi="Times New Roman" w:cs="Times New Roman"/>
          <w:sz w:val="28"/>
          <w:szCs w:val="28"/>
        </w:rPr>
        <w:t>ид обязательного страхования по-</w:t>
      </w:r>
      <w:r w:rsidR="00694B34" w:rsidRPr="00BF1BEE">
        <w:rPr>
          <w:rFonts w:ascii="Times New Roman" w:hAnsi="Times New Roman" w:cs="Times New Roman"/>
          <w:sz w:val="28"/>
          <w:szCs w:val="28"/>
        </w:rPr>
        <w:t xml:space="preserve">прежнему </w:t>
      </w:r>
      <w:r w:rsidR="00B94967" w:rsidRPr="00BF1BEE">
        <w:rPr>
          <w:rFonts w:ascii="Times New Roman" w:hAnsi="Times New Roman" w:cs="Times New Roman"/>
          <w:sz w:val="28"/>
          <w:szCs w:val="28"/>
        </w:rPr>
        <w:t>регулируется Федеральным законом от 24 июля 1998 г.</w:t>
      </w:r>
      <w:r w:rsidR="00694B34" w:rsidRPr="00BF1BEE">
        <w:rPr>
          <w:rFonts w:ascii="Times New Roman" w:hAnsi="Times New Roman" w:cs="Times New Roman"/>
          <w:sz w:val="28"/>
          <w:szCs w:val="28"/>
        </w:rPr>
        <w:t xml:space="preserve"> </w:t>
      </w:r>
      <w:r w:rsidR="00B94967" w:rsidRPr="00BF1BEE">
        <w:rPr>
          <w:rFonts w:ascii="Times New Roman" w:hAnsi="Times New Roman" w:cs="Times New Roman"/>
          <w:sz w:val="28"/>
          <w:szCs w:val="28"/>
        </w:rPr>
        <w:t>№ 125 – ФЗ «Об обязательном социальном страховании от несчастных случаев на производстве и</w:t>
      </w:r>
      <w:r w:rsidR="00254CD8">
        <w:rPr>
          <w:rFonts w:ascii="Times New Roman" w:hAnsi="Times New Roman" w:cs="Times New Roman"/>
          <w:sz w:val="28"/>
          <w:szCs w:val="28"/>
        </w:rPr>
        <w:t xml:space="preserve"> профессиональных заболеваний» </w:t>
      </w:r>
      <w:r w:rsidR="009E19B9" w:rsidRPr="00BF1BEE">
        <w:rPr>
          <w:rFonts w:ascii="Times New Roman" w:hAnsi="Times New Roman" w:cs="Times New Roman"/>
          <w:sz w:val="28"/>
          <w:szCs w:val="28"/>
        </w:rPr>
        <w:t>[3, с. 12]</w:t>
      </w:r>
      <w:r w:rsidR="00254CD8">
        <w:rPr>
          <w:rFonts w:ascii="Times New Roman" w:hAnsi="Times New Roman" w:cs="Times New Roman"/>
          <w:sz w:val="28"/>
          <w:szCs w:val="28"/>
        </w:rPr>
        <w:t>.</w:t>
      </w:r>
    </w:p>
    <w:p w:rsidR="00B94967" w:rsidRPr="00BF1BEE" w:rsidRDefault="00B94967" w:rsidP="00C51815">
      <w:pPr>
        <w:spacing w:after="0" w:line="360" w:lineRule="auto"/>
        <w:ind w:firstLine="709"/>
        <w:jc w:val="both"/>
        <w:rPr>
          <w:rFonts w:ascii="Times New Roman" w:hAnsi="Times New Roman" w:cs="Times New Roman"/>
          <w:sz w:val="28"/>
          <w:szCs w:val="28"/>
        </w:rPr>
      </w:pPr>
      <w:r w:rsidRPr="00BF1BEE">
        <w:rPr>
          <w:rFonts w:ascii="Times New Roman" w:eastAsia="Calibri" w:hAnsi="Times New Roman" w:cs="Times New Roman"/>
          <w:sz w:val="28"/>
          <w:szCs w:val="28"/>
        </w:rPr>
        <w:t xml:space="preserve">К нормативным документам второго уровня относятся Положения по ведению бухгалтерского учета и бухгалтерской отчетности. Главное назначение положений – раскрыть правовые и методологические нормы, закрепленные в Законе «О бухгалтерском учете». Так, например, Положение </w:t>
      </w:r>
      <w:r w:rsidRPr="00BF1BEE">
        <w:rPr>
          <w:rFonts w:ascii="Times New Roman" w:eastAsia="Calibri" w:hAnsi="Times New Roman" w:cs="Times New Roman"/>
          <w:sz w:val="28"/>
          <w:szCs w:val="28"/>
        </w:rPr>
        <w:lastRenderedPageBreak/>
        <w:t>по бухгалтерскому учету «Расходы организации» ПБУ 10/99 устанавливает и регулирует правила формирования в бухгалтерском учете информации о расходах коммерческих организаций (кроме кредитных и страховых организаций), являющихся юридическими лицами по законо</w:t>
      </w:r>
      <w:r w:rsidR="00254CD8">
        <w:rPr>
          <w:rFonts w:ascii="Times New Roman" w:eastAsia="Calibri" w:hAnsi="Times New Roman" w:cs="Times New Roman"/>
          <w:sz w:val="28"/>
          <w:szCs w:val="28"/>
        </w:rPr>
        <w:t xml:space="preserve">дательству Российской Федерации </w:t>
      </w:r>
      <w:r w:rsidR="009E19B9" w:rsidRPr="00BF1BEE">
        <w:rPr>
          <w:rFonts w:ascii="Times New Roman" w:hAnsi="Times New Roman" w:cs="Times New Roman"/>
          <w:sz w:val="28"/>
          <w:szCs w:val="28"/>
        </w:rPr>
        <w:t>[4, с. 2]</w:t>
      </w:r>
      <w:r w:rsidR="00254CD8">
        <w:rPr>
          <w:rFonts w:ascii="Times New Roman" w:hAnsi="Times New Roman" w:cs="Times New Roman"/>
          <w:sz w:val="28"/>
          <w:szCs w:val="28"/>
        </w:rPr>
        <w:t>.</w:t>
      </w:r>
    </w:p>
    <w:p w:rsidR="00B94967" w:rsidRPr="00BF1BEE" w:rsidRDefault="00B94967" w:rsidP="007F0FA3">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Таким образом, страховые взносы – это форма перераспределения и использования финансовых ресурсов, привлекаемых государством для финансирования не включаемых в бюджет некот</w:t>
      </w:r>
      <w:r w:rsidR="007F0FA3" w:rsidRPr="00BF1BEE">
        <w:rPr>
          <w:rFonts w:ascii="Times New Roman" w:eastAsia="Calibri" w:hAnsi="Times New Roman" w:cs="Times New Roman"/>
          <w:sz w:val="28"/>
          <w:szCs w:val="28"/>
        </w:rPr>
        <w:t>ор</w:t>
      </w:r>
      <w:r w:rsidRPr="00BF1BEE">
        <w:rPr>
          <w:rFonts w:ascii="Times New Roman" w:eastAsia="Calibri" w:hAnsi="Times New Roman" w:cs="Times New Roman"/>
          <w:sz w:val="28"/>
          <w:szCs w:val="28"/>
        </w:rPr>
        <w:t>ых общественных потребностей и комплексно расх</w:t>
      </w:r>
      <w:r w:rsidR="007F0FA3" w:rsidRPr="00BF1BEE">
        <w:rPr>
          <w:rFonts w:ascii="Times New Roman" w:eastAsia="Calibri" w:hAnsi="Times New Roman" w:cs="Times New Roman"/>
          <w:sz w:val="28"/>
          <w:szCs w:val="28"/>
        </w:rPr>
        <w:t>одуемых на основе оперативной са</w:t>
      </w:r>
      <w:r w:rsidRPr="00BF1BEE">
        <w:rPr>
          <w:rFonts w:ascii="Times New Roman" w:eastAsia="Calibri" w:hAnsi="Times New Roman" w:cs="Times New Roman"/>
          <w:sz w:val="28"/>
          <w:szCs w:val="28"/>
        </w:rPr>
        <w:t>мостоятельности строго в соответствии</w:t>
      </w:r>
      <w:r w:rsidR="007F0FA3" w:rsidRPr="00BF1BEE">
        <w:rPr>
          <w:rFonts w:ascii="Times New Roman" w:eastAsia="Calibri" w:hAnsi="Times New Roman" w:cs="Times New Roman"/>
          <w:sz w:val="28"/>
          <w:szCs w:val="28"/>
        </w:rPr>
        <w:t xml:space="preserve"> с целевыми назначениями фондов.</w:t>
      </w:r>
      <w:r w:rsidRPr="00BF1BEE">
        <w:rPr>
          <w:rFonts w:ascii="Times New Roman" w:eastAsia="Calibri" w:hAnsi="Times New Roman" w:cs="Times New Roman"/>
          <w:sz w:val="28"/>
          <w:szCs w:val="28"/>
        </w:rPr>
        <w:t xml:space="preserve">  </w:t>
      </w:r>
    </w:p>
    <w:p w:rsidR="00C51815" w:rsidRPr="00BF1BEE" w:rsidRDefault="00C51815" w:rsidP="007F0FA3">
      <w:pPr>
        <w:spacing w:after="0" w:line="360" w:lineRule="auto"/>
        <w:ind w:firstLine="709"/>
        <w:jc w:val="both"/>
        <w:rPr>
          <w:rFonts w:ascii="Times New Roman" w:hAnsi="Times New Roman" w:cs="Times New Roman"/>
          <w:sz w:val="28"/>
          <w:szCs w:val="28"/>
        </w:rPr>
      </w:pPr>
    </w:p>
    <w:p w:rsidR="00A91C68" w:rsidRDefault="00F3560F" w:rsidP="00A91C68">
      <w:pPr>
        <w:spacing w:after="0" w:line="360" w:lineRule="auto"/>
        <w:ind w:firstLine="709"/>
        <w:rPr>
          <w:rFonts w:ascii="Times New Roman" w:hAnsi="Times New Roman" w:cs="Times New Roman"/>
          <w:b/>
          <w:sz w:val="28"/>
          <w:szCs w:val="28"/>
        </w:rPr>
      </w:pPr>
      <w:r w:rsidRPr="00BF1BEE">
        <w:rPr>
          <w:rFonts w:ascii="Times New Roman" w:hAnsi="Times New Roman" w:cs="Times New Roman"/>
          <w:b/>
          <w:sz w:val="28"/>
          <w:szCs w:val="28"/>
        </w:rPr>
        <w:t>1.2 Основные элементы обложения страховыми взносами</w:t>
      </w:r>
    </w:p>
    <w:p w:rsidR="00A91C68" w:rsidRDefault="00A91C68" w:rsidP="00A91C68">
      <w:pPr>
        <w:spacing w:after="0" w:line="360" w:lineRule="auto"/>
        <w:ind w:firstLine="709"/>
        <w:rPr>
          <w:rFonts w:ascii="Times New Roman" w:hAnsi="Times New Roman" w:cs="Times New Roman"/>
          <w:b/>
          <w:sz w:val="28"/>
          <w:szCs w:val="28"/>
        </w:rPr>
      </w:pPr>
    </w:p>
    <w:p w:rsidR="000D1C93" w:rsidRPr="00A91C68" w:rsidRDefault="00577837" w:rsidP="00A91C68">
      <w:pPr>
        <w:spacing w:after="0" w:line="360" w:lineRule="auto"/>
        <w:ind w:firstLine="709"/>
        <w:rPr>
          <w:rFonts w:ascii="Times New Roman" w:hAnsi="Times New Roman" w:cs="Times New Roman"/>
          <w:b/>
          <w:sz w:val="28"/>
          <w:szCs w:val="28"/>
        </w:rPr>
      </w:pPr>
      <w:r w:rsidRPr="000D1C93">
        <w:rPr>
          <w:rFonts w:ascii="Times New Roman" w:eastAsia="Calibri" w:hAnsi="Times New Roman" w:cs="Times New Roman"/>
          <w:sz w:val="28"/>
          <w:szCs w:val="28"/>
        </w:rPr>
        <w:t xml:space="preserve">  В соответствии со ст. 419 НКРФ плательщиками страховых взносов являются лица, представленные на рисунке 2:</w:t>
      </w:r>
    </w:p>
    <w:p w:rsidR="00577837" w:rsidRPr="00BF1BEE" w:rsidRDefault="00577837" w:rsidP="00577837">
      <w:pPr>
        <w:keepNext/>
        <w:spacing w:after="0" w:line="360" w:lineRule="auto"/>
        <w:ind w:firstLine="709"/>
        <w:jc w:val="both"/>
      </w:pPr>
      <w:r w:rsidRPr="00BF1BEE">
        <w:rPr>
          <w:rFonts w:ascii="Times New Roman" w:hAnsi="Times New Roman" w:cs="Times New Roman"/>
          <w:sz w:val="28"/>
          <w:szCs w:val="28"/>
        </w:rPr>
        <w:t xml:space="preserve"> </w:t>
      </w:r>
      <w:r w:rsidRPr="00BF1BEE">
        <w:rPr>
          <w:rFonts w:ascii="Calibri" w:eastAsia="Calibri" w:hAnsi="Calibri" w:cs="Times New Roman"/>
          <w:noProof/>
          <w:lang w:eastAsia="ru-RU"/>
        </w:rPr>
        <w:drawing>
          <wp:inline distT="0" distB="0" distL="0" distR="0" wp14:anchorId="77519307" wp14:editId="0F8276E5">
            <wp:extent cx="4953000" cy="3152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3152775"/>
                    </a:xfrm>
                    <a:prstGeom prst="rect">
                      <a:avLst/>
                    </a:prstGeom>
                    <a:noFill/>
                    <a:ln>
                      <a:noFill/>
                    </a:ln>
                  </pic:spPr>
                </pic:pic>
              </a:graphicData>
            </a:graphic>
          </wp:inline>
        </w:drawing>
      </w:r>
    </w:p>
    <w:p w:rsidR="00577837" w:rsidRDefault="00577837" w:rsidP="000D1C93">
      <w:pPr>
        <w:pStyle w:val="ab"/>
        <w:jc w:val="center"/>
        <w:rPr>
          <w:rFonts w:ascii="Times New Roman" w:hAnsi="Times New Roman" w:cs="Times New Roman"/>
          <w:b w:val="0"/>
          <w:color w:val="auto"/>
          <w:sz w:val="28"/>
          <w:szCs w:val="28"/>
        </w:rPr>
      </w:pPr>
      <w:r w:rsidRPr="00BF1BEE">
        <w:rPr>
          <w:rFonts w:ascii="Times New Roman" w:hAnsi="Times New Roman" w:cs="Times New Roman"/>
          <w:b w:val="0"/>
          <w:color w:val="auto"/>
          <w:sz w:val="28"/>
          <w:szCs w:val="28"/>
        </w:rPr>
        <w:t xml:space="preserve">Рисунок </w:t>
      </w:r>
      <w:r w:rsidRPr="00BF1BEE">
        <w:rPr>
          <w:rFonts w:ascii="Times New Roman" w:hAnsi="Times New Roman" w:cs="Times New Roman"/>
          <w:b w:val="0"/>
          <w:color w:val="auto"/>
          <w:sz w:val="28"/>
          <w:szCs w:val="28"/>
        </w:rPr>
        <w:fldChar w:fldCharType="begin"/>
      </w:r>
      <w:r w:rsidRPr="00BF1BEE">
        <w:rPr>
          <w:rFonts w:ascii="Times New Roman" w:hAnsi="Times New Roman" w:cs="Times New Roman"/>
          <w:b w:val="0"/>
          <w:color w:val="auto"/>
          <w:sz w:val="28"/>
          <w:szCs w:val="28"/>
        </w:rPr>
        <w:instrText xml:space="preserve"> SEQ Рисунок \* ARABIC </w:instrText>
      </w:r>
      <w:r w:rsidRPr="00BF1BEE">
        <w:rPr>
          <w:rFonts w:ascii="Times New Roman" w:hAnsi="Times New Roman" w:cs="Times New Roman"/>
          <w:b w:val="0"/>
          <w:color w:val="auto"/>
          <w:sz w:val="28"/>
          <w:szCs w:val="28"/>
        </w:rPr>
        <w:fldChar w:fldCharType="separate"/>
      </w:r>
      <w:r w:rsidRPr="00BF1BEE">
        <w:rPr>
          <w:rFonts w:ascii="Times New Roman" w:hAnsi="Times New Roman" w:cs="Times New Roman"/>
          <w:b w:val="0"/>
          <w:noProof/>
          <w:color w:val="auto"/>
          <w:sz w:val="28"/>
          <w:szCs w:val="28"/>
        </w:rPr>
        <w:t>2</w:t>
      </w:r>
      <w:r w:rsidRPr="00BF1BEE">
        <w:rPr>
          <w:rFonts w:ascii="Times New Roman" w:hAnsi="Times New Roman" w:cs="Times New Roman"/>
          <w:b w:val="0"/>
          <w:color w:val="auto"/>
          <w:sz w:val="28"/>
          <w:szCs w:val="28"/>
        </w:rPr>
        <w:fldChar w:fldCharType="end"/>
      </w:r>
      <w:r w:rsidR="004823C1" w:rsidRPr="00BF1BEE">
        <w:rPr>
          <w:rFonts w:ascii="Times New Roman" w:hAnsi="Times New Roman" w:cs="Times New Roman"/>
          <w:b w:val="0"/>
          <w:color w:val="auto"/>
          <w:sz w:val="28"/>
          <w:szCs w:val="28"/>
        </w:rPr>
        <w:t xml:space="preserve"> - П</w:t>
      </w:r>
      <w:r w:rsidRPr="00BF1BEE">
        <w:rPr>
          <w:rFonts w:ascii="Times New Roman" w:hAnsi="Times New Roman" w:cs="Times New Roman"/>
          <w:b w:val="0"/>
          <w:color w:val="auto"/>
          <w:sz w:val="28"/>
          <w:szCs w:val="28"/>
        </w:rPr>
        <w:t>лательщики страховых взносов</w:t>
      </w:r>
    </w:p>
    <w:p w:rsidR="000D1C93" w:rsidRPr="000D1C93" w:rsidRDefault="000D1C93" w:rsidP="000D1C93"/>
    <w:p w:rsidR="00577837" w:rsidRPr="00BF1BEE" w:rsidRDefault="00577837" w:rsidP="000D1C93">
      <w:pPr>
        <w:spacing w:after="0" w:line="360" w:lineRule="auto"/>
        <w:ind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База для начисления страховых взносов для плательщиков страховых взносов равна сумме выплат и иных вознаграждений, начисленных </w:t>
      </w:r>
      <w:r w:rsidRPr="00BF1BEE">
        <w:rPr>
          <w:rFonts w:ascii="Times New Roman" w:eastAsia="Calibri" w:hAnsi="Times New Roman" w:cs="Times New Roman"/>
          <w:sz w:val="28"/>
          <w:szCs w:val="28"/>
        </w:rPr>
        <w:lastRenderedPageBreak/>
        <w:t>плательщиками страховых взносов в пользу физических лиц, за исключением сумм, не подлежащих обложению страховыми взносами, за расчетный период.</w:t>
      </w:r>
    </w:p>
    <w:p w:rsidR="00577837" w:rsidRPr="00BF1BEE" w:rsidRDefault="00577837" w:rsidP="000D1C93">
      <w:pPr>
        <w:spacing w:after="0" w:line="360" w:lineRule="auto"/>
        <w:ind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При этом база для начисления страховых взносов рассчитывается отдельно по каждому физическому лицу с начала расчетного периода по окончании каждого календарного месяца нарастающим итогом.</w:t>
      </w:r>
    </w:p>
    <w:p w:rsidR="00577837" w:rsidRPr="00BF1BEE" w:rsidRDefault="00577837" w:rsidP="000D1C93">
      <w:pPr>
        <w:spacing w:after="0" w:line="360" w:lineRule="auto"/>
        <w:ind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При расчете базы учитываются вознаграждения, выплаченные как в денежной, так и в натуральной форме. Базой по выплатам в натуральной форме является стоимость товаров (работ, услуг), полученных физическим лицом. </w:t>
      </w:r>
    </w:p>
    <w:p w:rsidR="00577837" w:rsidRPr="00BF1BEE" w:rsidRDefault="00577837" w:rsidP="000D1C93">
      <w:pPr>
        <w:spacing w:after="0" w:line="360" w:lineRule="auto"/>
        <w:ind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 Для организаций и ИП объектом обложения признаются выплаты и иные вознаграждения, представленные на рисунке 3:</w:t>
      </w:r>
    </w:p>
    <w:p w:rsidR="00577837" w:rsidRPr="00BF1BEE" w:rsidRDefault="00577837" w:rsidP="00577837">
      <w:pPr>
        <w:keepNext/>
        <w:spacing w:after="0" w:line="360" w:lineRule="auto"/>
        <w:ind w:firstLine="709"/>
        <w:contextualSpacing/>
        <w:jc w:val="both"/>
      </w:pPr>
      <w:r w:rsidRPr="00BF1BEE">
        <w:rPr>
          <w:rFonts w:ascii="Calibri" w:eastAsia="Calibri" w:hAnsi="Calibri" w:cs="Times New Roman"/>
          <w:noProof/>
          <w:lang w:eastAsia="ru-RU"/>
        </w:rPr>
        <w:drawing>
          <wp:inline distT="0" distB="0" distL="0" distR="0" wp14:anchorId="092CCD5A" wp14:editId="16CEB9CF">
            <wp:extent cx="4667250" cy="43148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67250" cy="4314825"/>
                    </a:xfrm>
                    <a:prstGeom prst="rect">
                      <a:avLst/>
                    </a:prstGeom>
                    <a:noFill/>
                    <a:ln>
                      <a:noFill/>
                    </a:ln>
                  </pic:spPr>
                </pic:pic>
              </a:graphicData>
            </a:graphic>
          </wp:inline>
        </w:drawing>
      </w:r>
    </w:p>
    <w:p w:rsidR="00577837" w:rsidRPr="00BF1BEE" w:rsidRDefault="00577837" w:rsidP="00577837">
      <w:pPr>
        <w:pStyle w:val="ab"/>
        <w:spacing w:line="360" w:lineRule="auto"/>
        <w:jc w:val="center"/>
        <w:rPr>
          <w:rFonts w:ascii="Times New Roman" w:hAnsi="Times New Roman" w:cs="Times New Roman"/>
          <w:b w:val="0"/>
          <w:color w:val="auto"/>
          <w:sz w:val="28"/>
          <w:szCs w:val="28"/>
        </w:rPr>
      </w:pPr>
      <w:r w:rsidRPr="00BF1BEE">
        <w:rPr>
          <w:rFonts w:ascii="Times New Roman" w:hAnsi="Times New Roman" w:cs="Times New Roman"/>
          <w:b w:val="0"/>
          <w:color w:val="auto"/>
          <w:sz w:val="28"/>
          <w:szCs w:val="28"/>
        </w:rPr>
        <w:t xml:space="preserve">Рисунок </w:t>
      </w:r>
      <w:r w:rsidRPr="00BF1BEE">
        <w:rPr>
          <w:rFonts w:ascii="Times New Roman" w:hAnsi="Times New Roman" w:cs="Times New Roman"/>
          <w:b w:val="0"/>
          <w:color w:val="auto"/>
          <w:sz w:val="28"/>
          <w:szCs w:val="28"/>
        </w:rPr>
        <w:fldChar w:fldCharType="begin"/>
      </w:r>
      <w:r w:rsidRPr="00BF1BEE">
        <w:rPr>
          <w:rFonts w:ascii="Times New Roman" w:hAnsi="Times New Roman" w:cs="Times New Roman"/>
          <w:b w:val="0"/>
          <w:color w:val="auto"/>
          <w:sz w:val="28"/>
          <w:szCs w:val="28"/>
        </w:rPr>
        <w:instrText xml:space="preserve"> SEQ Рисунок \* ARABIC </w:instrText>
      </w:r>
      <w:r w:rsidRPr="00BF1BEE">
        <w:rPr>
          <w:rFonts w:ascii="Times New Roman" w:hAnsi="Times New Roman" w:cs="Times New Roman"/>
          <w:b w:val="0"/>
          <w:color w:val="auto"/>
          <w:sz w:val="28"/>
          <w:szCs w:val="28"/>
        </w:rPr>
        <w:fldChar w:fldCharType="separate"/>
      </w:r>
      <w:r w:rsidRPr="00BF1BEE">
        <w:rPr>
          <w:rFonts w:ascii="Times New Roman" w:hAnsi="Times New Roman" w:cs="Times New Roman"/>
          <w:b w:val="0"/>
          <w:noProof/>
          <w:color w:val="auto"/>
          <w:sz w:val="28"/>
          <w:szCs w:val="28"/>
        </w:rPr>
        <w:t>3</w:t>
      </w:r>
      <w:r w:rsidRPr="00BF1BEE">
        <w:rPr>
          <w:rFonts w:ascii="Times New Roman" w:hAnsi="Times New Roman" w:cs="Times New Roman"/>
          <w:b w:val="0"/>
          <w:color w:val="auto"/>
          <w:sz w:val="28"/>
          <w:szCs w:val="28"/>
        </w:rPr>
        <w:fldChar w:fldCharType="end"/>
      </w:r>
      <w:r w:rsidRPr="00BF1BEE">
        <w:rPr>
          <w:rFonts w:ascii="Times New Roman" w:hAnsi="Times New Roman" w:cs="Times New Roman"/>
          <w:b w:val="0"/>
          <w:color w:val="auto"/>
          <w:sz w:val="28"/>
          <w:szCs w:val="28"/>
        </w:rPr>
        <w:t xml:space="preserve"> - Объекты обложения страховым</w:t>
      </w:r>
      <w:r w:rsidR="009F1290" w:rsidRPr="00BF1BEE">
        <w:rPr>
          <w:rFonts w:ascii="Times New Roman" w:hAnsi="Times New Roman" w:cs="Times New Roman"/>
          <w:b w:val="0"/>
          <w:color w:val="auto"/>
          <w:sz w:val="28"/>
          <w:szCs w:val="28"/>
        </w:rPr>
        <w:t>и взносами</w:t>
      </w:r>
    </w:p>
    <w:p w:rsidR="00577837" w:rsidRPr="00BF1BEE" w:rsidRDefault="00577837" w:rsidP="00577837">
      <w:pPr>
        <w:spacing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Страховые взносы характеризуются возвратностью, т. е. являются гарантией на получение застрахованными лицами социальных пособий </w:t>
      </w:r>
      <w:r w:rsidRPr="00BF1BEE">
        <w:rPr>
          <w:rFonts w:ascii="Times New Roman" w:hAnsi="Times New Roman" w:cs="Times New Roman"/>
          <w:sz w:val="28"/>
          <w:szCs w:val="28"/>
        </w:rPr>
        <w:lastRenderedPageBreak/>
        <w:t>и пенсионного обеспечения. При этом в п. 1 ст. 419 НК РФ установлен исчерпывающий перечень категорий плательщиков страховых взносов.</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Возможность его расширения федеральными законами о конкретных видах обязательного социального страхования не предусмотрена.    Плательщики страховых взносов имеют те же права, что и налогоплательщики. Перечень сумм, не подлежащих обложению страховыми взносами, для плательщиков, осуществляющих выплаты в пользу физических лиц, установлен ст. 422 НК РФ и является исчерпывающим.</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К выплатам, не облагаемым страховыми взносами, в частности, относятся:</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 государственные пособия; </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 установленные законодательством компенсационные выплаты в пределах норм, например, с возмещением вреда, причиненного увечьем или иным повреждением здоровья;</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  материальная помощь, не превышающая 4 000 руб. на одного работника за расчетный период и др.</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Согласно п. 1 ст. 423 НК РФ расчетным периодом является календарный год, а отчетным периодом</w:t>
      </w:r>
      <w:bookmarkStart w:id="1" w:name="_Hlk88816923"/>
      <w:r w:rsidRPr="00BF1BEE">
        <w:rPr>
          <w:rFonts w:ascii="Times New Roman" w:hAnsi="Times New Roman" w:cs="Times New Roman"/>
          <w:sz w:val="28"/>
          <w:szCs w:val="28"/>
        </w:rPr>
        <w:t xml:space="preserve"> – </w:t>
      </w:r>
      <w:bookmarkEnd w:id="1"/>
      <w:r w:rsidRPr="00BF1BEE">
        <w:rPr>
          <w:rFonts w:ascii="Times New Roman" w:hAnsi="Times New Roman" w:cs="Times New Roman"/>
          <w:sz w:val="28"/>
          <w:szCs w:val="28"/>
        </w:rPr>
        <w:t>I квартал, полугодие, 9 месяцев. В соответствии со ст. 425 НК РФ тариф страхового взноса представляет собой величину страхового взноса на единицу измерения базы для исчисления страховых взносов, если иное не предусмотрено гл. 34 НК РФ. Размер тарифов страховых взносов, которые обязательны к применению всеми плательщиками, установлены п. 2 ст. 425 НК РФ. (Таблица 2)</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 xml:space="preserve"> Совокупный тариф страховых взносов в размере 30 % (22 + 2,9 + 5,1) стал постоянным.</w:t>
      </w:r>
    </w:p>
    <w:p w:rsidR="00470A52" w:rsidRPr="00BF1BEE" w:rsidRDefault="00470A52" w:rsidP="003F351B">
      <w:pPr>
        <w:spacing w:after="0" w:line="360" w:lineRule="auto"/>
        <w:ind w:firstLine="709"/>
        <w:jc w:val="both"/>
        <w:rPr>
          <w:rFonts w:ascii="Times New Roman" w:hAnsi="Times New Roman" w:cs="Times New Roman"/>
          <w:sz w:val="28"/>
          <w:szCs w:val="28"/>
        </w:rPr>
      </w:pPr>
      <w:r w:rsidRPr="00BF1BEE">
        <w:rPr>
          <w:rFonts w:ascii="Times New Roman" w:hAnsi="Times New Roman" w:cs="Times New Roman"/>
          <w:sz w:val="28"/>
          <w:szCs w:val="28"/>
        </w:rPr>
        <w:t>Таблица 2 – Тарифы страховых взносов во внебюджетные фонды</w:t>
      </w:r>
    </w:p>
    <w:p w:rsidR="00470A52" w:rsidRPr="00BF1BEE" w:rsidRDefault="00470A52" w:rsidP="00470A52">
      <w:pPr>
        <w:spacing w:after="0" w:line="360" w:lineRule="auto"/>
        <w:ind w:firstLine="709"/>
        <w:jc w:val="both"/>
        <w:rPr>
          <w:rFonts w:ascii="Times New Roman" w:hAnsi="Times New Roman" w:cs="Times New Roman"/>
          <w:sz w:val="28"/>
          <w:szCs w:val="28"/>
        </w:rPr>
      </w:pPr>
      <w:r w:rsidRPr="00BF1BEE">
        <w:rPr>
          <w:rFonts w:ascii="Calibri" w:eastAsia="Calibri" w:hAnsi="Calibri" w:cs="Times New Roman"/>
          <w:noProof/>
          <w:lang w:eastAsia="ru-RU"/>
        </w:rPr>
        <w:lastRenderedPageBreak/>
        <w:drawing>
          <wp:inline distT="0" distB="0" distL="0" distR="0" wp14:anchorId="13BAF1F3" wp14:editId="05E0B027">
            <wp:extent cx="4905375" cy="235074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9343" cy="2367021"/>
                    </a:xfrm>
                    <a:prstGeom prst="rect">
                      <a:avLst/>
                    </a:prstGeom>
                    <a:noFill/>
                    <a:ln>
                      <a:noFill/>
                    </a:ln>
                  </pic:spPr>
                </pic:pic>
              </a:graphicData>
            </a:graphic>
          </wp:inline>
        </w:drawing>
      </w:r>
    </w:p>
    <w:p w:rsidR="00470A52" w:rsidRPr="00BF1BEE" w:rsidRDefault="00470A52" w:rsidP="00470A52">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Предельная величина баз </w:t>
      </w:r>
      <w:r w:rsidR="00A91C68">
        <w:rPr>
          <w:rFonts w:ascii="Times New Roman" w:eastAsia="Calibri" w:hAnsi="Times New Roman" w:cs="Times New Roman"/>
          <w:sz w:val="28"/>
          <w:szCs w:val="28"/>
        </w:rPr>
        <w:t xml:space="preserve">по страховым взносам с </w:t>
      </w:r>
      <w:r w:rsidR="00A91C68" w:rsidRPr="008A3CEC">
        <w:rPr>
          <w:rFonts w:ascii="Times New Roman" w:eastAsia="Calibri" w:hAnsi="Times New Roman" w:cs="Times New Roman"/>
          <w:sz w:val="28"/>
          <w:szCs w:val="28"/>
        </w:rPr>
        <w:t>2021-2022</w:t>
      </w:r>
      <w:r w:rsidRPr="008A3CEC">
        <w:rPr>
          <w:rFonts w:ascii="Times New Roman" w:eastAsia="Calibri" w:hAnsi="Times New Roman" w:cs="Times New Roman"/>
          <w:sz w:val="28"/>
          <w:szCs w:val="28"/>
        </w:rPr>
        <w:t xml:space="preserve"> </w:t>
      </w:r>
      <w:r w:rsidRPr="00BF1BEE">
        <w:rPr>
          <w:rFonts w:ascii="Times New Roman" w:eastAsia="Calibri" w:hAnsi="Times New Roman" w:cs="Times New Roman"/>
          <w:sz w:val="28"/>
          <w:szCs w:val="28"/>
        </w:rPr>
        <w:t>г., представлена в таблице 3:</w:t>
      </w:r>
    </w:p>
    <w:p w:rsidR="00470A52" w:rsidRPr="00BF1BEE" w:rsidRDefault="00470A52" w:rsidP="00470A52">
      <w:pPr>
        <w:spacing w:after="160" w:line="259" w:lineRule="auto"/>
        <w:rPr>
          <w:rFonts w:ascii="Times New Roman" w:eastAsia="Calibri" w:hAnsi="Times New Roman" w:cs="Times New Roman"/>
          <w:sz w:val="28"/>
          <w:szCs w:val="28"/>
        </w:rPr>
      </w:pPr>
      <w:r w:rsidRPr="00BF1BEE">
        <w:rPr>
          <w:rFonts w:ascii="Times New Roman" w:eastAsia="Calibri" w:hAnsi="Times New Roman" w:cs="Times New Roman"/>
          <w:sz w:val="28"/>
          <w:szCs w:val="28"/>
        </w:rPr>
        <w:t>Таблица 3 – Предельная величина баз по страховым взносам</w:t>
      </w:r>
    </w:p>
    <w:tbl>
      <w:tblPr>
        <w:tblStyle w:val="a8"/>
        <w:tblW w:w="9493" w:type="dxa"/>
        <w:tblLook w:val="04A0" w:firstRow="1" w:lastRow="0" w:firstColumn="1" w:lastColumn="0" w:noHBand="0" w:noVBand="1"/>
      </w:tblPr>
      <w:tblGrid>
        <w:gridCol w:w="2154"/>
        <w:gridCol w:w="2377"/>
        <w:gridCol w:w="2410"/>
        <w:gridCol w:w="2552"/>
      </w:tblGrid>
      <w:tr w:rsidR="00470A52" w:rsidRPr="00BF1BEE" w:rsidTr="002C132B">
        <w:tc>
          <w:tcPr>
            <w:tcW w:w="2154"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Наименование</w:t>
            </w:r>
          </w:p>
        </w:tc>
        <w:tc>
          <w:tcPr>
            <w:tcW w:w="2377"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Предельная б</w:t>
            </w:r>
            <w:r w:rsidR="00A91C68">
              <w:rPr>
                <w:rFonts w:ascii="Times New Roman" w:eastAsia="Calibri" w:hAnsi="Times New Roman" w:cs="Times New Roman"/>
              </w:rPr>
              <w:t>аза по страховым взносам за 2020</w:t>
            </w:r>
            <w:r w:rsidRPr="00BF1BEE">
              <w:rPr>
                <w:rFonts w:ascii="Times New Roman" w:eastAsia="Calibri" w:hAnsi="Times New Roman" w:cs="Times New Roman"/>
              </w:rPr>
              <w:t xml:space="preserve"> г.</w:t>
            </w:r>
          </w:p>
          <w:p w:rsidR="00470A52" w:rsidRPr="00BF1BEE" w:rsidRDefault="00470A52" w:rsidP="00470A52">
            <w:pPr>
              <w:jc w:val="center"/>
              <w:rPr>
                <w:rFonts w:ascii="Times New Roman" w:eastAsia="Calibri" w:hAnsi="Times New Roman" w:cs="Times New Roman"/>
              </w:rPr>
            </w:pPr>
          </w:p>
        </w:tc>
        <w:tc>
          <w:tcPr>
            <w:tcW w:w="2410"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Предельная б</w:t>
            </w:r>
            <w:r w:rsidR="00A91C68">
              <w:rPr>
                <w:rFonts w:ascii="Times New Roman" w:eastAsia="Calibri" w:hAnsi="Times New Roman" w:cs="Times New Roman"/>
              </w:rPr>
              <w:t>аза по страховым взносам за 2021</w:t>
            </w:r>
            <w:r w:rsidRPr="00BF1BEE">
              <w:rPr>
                <w:rFonts w:ascii="Times New Roman" w:eastAsia="Calibri" w:hAnsi="Times New Roman" w:cs="Times New Roman"/>
              </w:rPr>
              <w:t xml:space="preserve"> г.</w:t>
            </w:r>
          </w:p>
        </w:tc>
        <w:tc>
          <w:tcPr>
            <w:tcW w:w="2552"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Предельная б</w:t>
            </w:r>
            <w:r w:rsidR="00A91C68">
              <w:rPr>
                <w:rFonts w:ascii="Times New Roman" w:eastAsia="Calibri" w:hAnsi="Times New Roman" w:cs="Times New Roman"/>
              </w:rPr>
              <w:t>аза по страховым взносам за 2022</w:t>
            </w:r>
            <w:r w:rsidRPr="00BF1BEE">
              <w:rPr>
                <w:rFonts w:ascii="Times New Roman" w:eastAsia="Calibri" w:hAnsi="Times New Roman" w:cs="Times New Roman"/>
              </w:rPr>
              <w:t xml:space="preserve"> г.</w:t>
            </w:r>
          </w:p>
        </w:tc>
      </w:tr>
      <w:tr w:rsidR="00470A52" w:rsidRPr="00BF1BEE" w:rsidTr="002C132B">
        <w:tc>
          <w:tcPr>
            <w:tcW w:w="2154"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ОСС на случай временной нетрудоспособности и в связи с материнством</w:t>
            </w:r>
          </w:p>
          <w:p w:rsidR="00470A52" w:rsidRPr="00BF1BEE" w:rsidRDefault="00470A52" w:rsidP="00470A52">
            <w:pPr>
              <w:jc w:val="center"/>
              <w:rPr>
                <w:rFonts w:ascii="Times New Roman" w:eastAsia="Calibri" w:hAnsi="Times New Roman" w:cs="Times New Roman"/>
              </w:rPr>
            </w:pPr>
          </w:p>
        </w:tc>
        <w:tc>
          <w:tcPr>
            <w:tcW w:w="2377"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с учетом индексации, в 1,061 раза (предельная величина базы 865 000 рублей)</w:t>
            </w:r>
          </w:p>
        </w:tc>
        <w:tc>
          <w:tcPr>
            <w:tcW w:w="2410"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с учетом индексации, в 1,054 раза (предельная величина базы 912 00 рублей)</w:t>
            </w:r>
          </w:p>
        </w:tc>
        <w:tc>
          <w:tcPr>
            <w:tcW w:w="2552"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с учетом индексации, в 1,059 раза (предельная величина базы 966 000 рублей)</w:t>
            </w:r>
          </w:p>
        </w:tc>
      </w:tr>
      <w:tr w:rsidR="00470A52" w:rsidRPr="00BF1BEE" w:rsidTr="002C132B">
        <w:tc>
          <w:tcPr>
            <w:tcW w:w="2154" w:type="dxa"/>
          </w:tcPr>
          <w:p w:rsidR="00470A52" w:rsidRPr="00BF1BEE" w:rsidRDefault="00470A52" w:rsidP="00470A52">
            <w:pPr>
              <w:jc w:val="center"/>
              <w:rPr>
                <w:rFonts w:ascii="Times New Roman" w:eastAsia="Calibri" w:hAnsi="Times New Roman" w:cs="Times New Roman"/>
                <w:sz w:val="28"/>
                <w:szCs w:val="28"/>
              </w:rPr>
            </w:pPr>
            <w:r w:rsidRPr="00BF1BEE">
              <w:rPr>
                <w:rFonts w:ascii="Times New Roman" w:eastAsia="Calibri" w:hAnsi="Times New Roman" w:cs="Times New Roman"/>
              </w:rPr>
              <w:t>для исчисления страховых взносов на ОПС</w:t>
            </w:r>
          </w:p>
        </w:tc>
        <w:tc>
          <w:tcPr>
            <w:tcW w:w="2377"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1 150 000 рублей нарастающим итогом с начала года</w:t>
            </w:r>
          </w:p>
        </w:tc>
        <w:tc>
          <w:tcPr>
            <w:tcW w:w="2410"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1 292 000 рублей нарастающим итогом с начала года</w:t>
            </w:r>
          </w:p>
        </w:tc>
        <w:tc>
          <w:tcPr>
            <w:tcW w:w="2552" w:type="dxa"/>
          </w:tcPr>
          <w:p w:rsidR="00470A52" w:rsidRPr="00BF1BEE" w:rsidRDefault="00470A52" w:rsidP="00470A52">
            <w:pPr>
              <w:jc w:val="center"/>
              <w:rPr>
                <w:rFonts w:ascii="Times New Roman" w:eastAsia="Calibri" w:hAnsi="Times New Roman" w:cs="Times New Roman"/>
              </w:rPr>
            </w:pPr>
            <w:r w:rsidRPr="00BF1BEE">
              <w:rPr>
                <w:rFonts w:ascii="Times New Roman" w:eastAsia="Calibri" w:hAnsi="Times New Roman" w:cs="Times New Roman"/>
              </w:rPr>
              <w:t>1 465 000 рублей нарастающим итогом с начала года</w:t>
            </w:r>
          </w:p>
          <w:p w:rsidR="00470A52" w:rsidRPr="00BF1BEE" w:rsidRDefault="00470A52" w:rsidP="00470A52">
            <w:pPr>
              <w:jc w:val="center"/>
              <w:rPr>
                <w:rFonts w:ascii="Times New Roman" w:eastAsia="Calibri" w:hAnsi="Times New Roman" w:cs="Times New Roman"/>
              </w:rPr>
            </w:pPr>
          </w:p>
        </w:tc>
      </w:tr>
    </w:tbl>
    <w:p w:rsidR="003F351B" w:rsidRPr="00BF1BEE" w:rsidRDefault="003F351B" w:rsidP="003F351B">
      <w:pPr>
        <w:spacing w:after="0" w:line="360" w:lineRule="auto"/>
        <w:ind w:firstLine="709"/>
        <w:jc w:val="both"/>
        <w:rPr>
          <w:rFonts w:ascii="Times New Roman" w:eastAsia="Calibri" w:hAnsi="Times New Roman" w:cs="Times New Roman"/>
          <w:sz w:val="28"/>
          <w:szCs w:val="28"/>
        </w:rPr>
      </w:pPr>
    </w:p>
    <w:p w:rsidR="003F351B" w:rsidRPr="00BF1BEE" w:rsidRDefault="003F351B" w:rsidP="003F351B">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Если у организации нет права на применение пониженных тарифов, то она начисляет взносы по основным тарифам. Они указаны в ст. 426 НК РФ. Для большинс</w:t>
      </w:r>
      <w:r w:rsidR="00A91C68">
        <w:rPr>
          <w:rFonts w:ascii="Times New Roman" w:eastAsia="Calibri" w:hAnsi="Times New Roman" w:cs="Times New Roman"/>
          <w:sz w:val="28"/>
          <w:szCs w:val="28"/>
        </w:rPr>
        <w:t>тва плательщиков в период с 2021 по 2022</w:t>
      </w:r>
      <w:r w:rsidRPr="00BF1BEE">
        <w:rPr>
          <w:rFonts w:ascii="Times New Roman" w:eastAsia="Calibri" w:hAnsi="Times New Roman" w:cs="Times New Roman"/>
          <w:sz w:val="28"/>
          <w:szCs w:val="28"/>
        </w:rPr>
        <w:t xml:space="preserve"> год действуют тарифы взносов, указанные в таблице 4.</w:t>
      </w:r>
    </w:p>
    <w:p w:rsidR="003F351B" w:rsidRPr="00BF1BEE" w:rsidRDefault="003F351B" w:rsidP="003F351B">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Взносы на ОПС по дополнительным тарифам начисляют организации, у которых есть сотрудники, занятые на работах, которые дают право на досрочное назначение страховой пенсии, на это указывают ст. 428 НК РФ.</w:t>
      </w:r>
    </w:p>
    <w:p w:rsidR="00470A52" w:rsidRPr="00071B7C" w:rsidRDefault="003F351B" w:rsidP="003F351B">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 xml:space="preserve">Индивидуальные предприниматели, адвокаты, нотариусы, занимающиеся частной практикой, не производящие выплаты и иные вознаграждения физическим лицам, уплачивают за себя взносы в </w:t>
      </w:r>
      <w:r w:rsidRPr="00BF1BEE">
        <w:rPr>
          <w:rFonts w:ascii="Times New Roman" w:eastAsia="Calibri" w:hAnsi="Times New Roman" w:cs="Times New Roman"/>
          <w:sz w:val="28"/>
          <w:szCs w:val="28"/>
        </w:rPr>
        <w:lastRenderedPageBreak/>
        <w:t>фиксированных размерах. Взносы по нетрудоспособности и материнству в бюджет ФСС РФ он</w:t>
      </w:r>
      <w:r w:rsidR="00254CD8">
        <w:rPr>
          <w:rFonts w:ascii="Times New Roman" w:eastAsia="Calibri" w:hAnsi="Times New Roman" w:cs="Times New Roman"/>
          <w:sz w:val="28"/>
          <w:szCs w:val="28"/>
        </w:rPr>
        <w:t xml:space="preserve">и платят в добровольном порядке </w:t>
      </w:r>
      <w:r w:rsidR="00695433" w:rsidRPr="00254CD8">
        <w:rPr>
          <w:rFonts w:ascii="Times New Roman" w:eastAsia="Calibri" w:hAnsi="Times New Roman" w:cs="Times New Roman"/>
          <w:sz w:val="28"/>
          <w:szCs w:val="28"/>
        </w:rPr>
        <w:t>[</w:t>
      </w:r>
      <w:r w:rsidR="00AD61F4" w:rsidRPr="00254CD8">
        <w:rPr>
          <w:rFonts w:ascii="Times New Roman" w:eastAsia="Calibri" w:hAnsi="Times New Roman" w:cs="Times New Roman"/>
          <w:sz w:val="28"/>
          <w:szCs w:val="28"/>
        </w:rPr>
        <w:t>5</w:t>
      </w:r>
      <w:r w:rsidR="00071B7C">
        <w:rPr>
          <w:rFonts w:ascii="Times New Roman" w:eastAsia="Calibri" w:hAnsi="Times New Roman" w:cs="Times New Roman"/>
          <w:sz w:val="28"/>
          <w:szCs w:val="28"/>
        </w:rPr>
        <w:t>, с. 25</w:t>
      </w:r>
      <w:r w:rsidR="00071B7C" w:rsidRPr="00254CD8">
        <w:rPr>
          <w:rFonts w:ascii="Times New Roman" w:eastAsia="Calibri" w:hAnsi="Times New Roman" w:cs="Times New Roman"/>
          <w:sz w:val="28"/>
          <w:szCs w:val="28"/>
        </w:rPr>
        <w:t>]</w:t>
      </w:r>
      <w:r w:rsidR="00254CD8">
        <w:rPr>
          <w:rFonts w:ascii="Times New Roman" w:eastAsia="Calibri" w:hAnsi="Times New Roman" w:cs="Times New Roman"/>
          <w:sz w:val="28"/>
          <w:szCs w:val="28"/>
        </w:rPr>
        <w:t>.</w:t>
      </w:r>
    </w:p>
    <w:p w:rsidR="003F351B" w:rsidRPr="00BF1BEE" w:rsidRDefault="003F351B" w:rsidP="003F351B">
      <w:pPr>
        <w:spacing w:after="0" w:line="259" w:lineRule="auto"/>
        <w:rPr>
          <w:rFonts w:ascii="Times New Roman" w:eastAsia="Times New Roman" w:hAnsi="Times New Roman" w:cs="Times New Roman"/>
          <w:sz w:val="28"/>
          <w:szCs w:val="28"/>
        </w:rPr>
      </w:pPr>
      <w:r w:rsidRPr="00BF1BEE">
        <w:rPr>
          <w:rFonts w:ascii="Times New Roman" w:eastAsia="Times New Roman" w:hAnsi="Times New Roman" w:cs="Times New Roman"/>
          <w:sz w:val="28"/>
          <w:szCs w:val="28"/>
        </w:rPr>
        <w:t>Таблица 4 —</w:t>
      </w:r>
      <w:r w:rsidR="008A3CEC">
        <w:rPr>
          <w:rFonts w:ascii="Times New Roman" w:eastAsia="Times New Roman" w:hAnsi="Times New Roman" w:cs="Times New Roman"/>
          <w:sz w:val="28"/>
          <w:szCs w:val="28"/>
        </w:rPr>
        <w:t xml:space="preserve"> Тарифы страховых взносов в </w:t>
      </w:r>
      <w:r w:rsidR="00A91C68" w:rsidRPr="008A3CEC">
        <w:rPr>
          <w:rFonts w:ascii="Times New Roman" w:eastAsia="Times New Roman" w:hAnsi="Times New Roman" w:cs="Times New Roman"/>
          <w:sz w:val="28"/>
          <w:szCs w:val="28"/>
        </w:rPr>
        <w:t>2022</w:t>
      </w:r>
      <w:r w:rsidRPr="008A3CEC">
        <w:rPr>
          <w:rFonts w:ascii="Times New Roman" w:eastAsia="Times New Roman" w:hAnsi="Times New Roman" w:cs="Times New Roman"/>
          <w:sz w:val="28"/>
          <w:szCs w:val="28"/>
        </w:rPr>
        <w:t xml:space="preserve"> году.</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7F7F7"/>
        <w:tblLayout w:type="fixed"/>
        <w:tblCellMar>
          <w:left w:w="0" w:type="dxa"/>
          <w:right w:w="0" w:type="dxa"/>
        </w:tblCellMar>
        <w:tblLook w:val="04A0" w:firstRow="1" w:lastRow="0" w:firstColumn="1" w:lastColumn="0" w:noHBand="0" w:noVBand="1"/>
      </w:tblPr>
      <w:tblGrid>
        <w:gridCol w:w="4921"/>
        <w:gridCol w:w="1100"/>
        <w:gridCol w:w="1100"/>
        <w:gridCol w:w="1237"/>
        <w:gridCol w:w="1242"/>
      </w:tblGrid>
      <w:tr w:rsidR="003F351B" w:rsidRPr="00695433" w:rsidTr="00A91C68">
        <w:trPr>
          <w:tblHeader/>
        </w:trPr>
        <w:tc>
          <w:tcPr>
            <w:tcW w:w="4921"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bCs/>
                <w:lang w:eastAsia="ru-RU"/>
              </w:rPr>
            </w:pPr>
            <w:r w:rsidRPr="00695433">
              <w:rPr>
                <w:rFonts w:ascii="Times New Roman" w:eastAsia="Times New Roman" w:hAnsi="Times New Roman" w:cs="Times New Roman"/>
                <w:bCs/>
                <w:lang w:eastAsia="ru-RU"/>
              </w:rPr>
              <w:t>Показатель</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bCs/>
                <w:lang w:eastAsia="ru-RU"/>
              </w:rPr>
            </w:pPr>
            <w:r w:rsidRPr="00695433">
              <w:rPr>
                <w:rFonts w:ascii="Times New Roman" w:eastAsia="Times New Roman" w:hAnsi="Times New Roman" w:cs="Times New Roman"/>
                <w:bCs/>
                <w:lang w:eastAsia="ru-RU"/>
              </w:rPr>
              <w:t>ПФР</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bCs/>
                <w:lang w:eastAsia="ru-RU"/>
              </w:rPr>
            </w:pPr>
            <w:r w:rsidRPr="00695433">
              <w:rPr>
                <w:rFonts w:ascii="Times New Roman" w:eastAsia="Times New Roman" w:hAnsi="Times New Roman" w:cs="Times New Roman"/>
                <w:bCs/>
                <w:lang w:eastAsia="ru-RU"/>
              </w:rPr>
              <w:t>ФСС</w:t>
            </w:r>
          </w:p>
        </w:tc>
        <w:tc>
          <w:tcPr>
            <w:tcW w:w="1237"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bCs/>
                <w:lang w:eastAsia="ru-RU"/>
              </w:rPr>
            </w:pPr>
            <w:r w:rsidRPr="00695433">
              <w:rPr>
                <w:rFonts w:ascii="Times New Roman" w:eastAsia="Times New Roman" w:hAnsi="Times New Roman" w:cs="Times New Roman"/>
                <w:bCs/>
                <w:lang w:eastAsia="ru-RU"/>
              </w:rPr>
              <w:t>ФФОМС</w:t>
            </w:r>
          </w:p>
        </w:tc>
        <w:tc>
          <w:tcPr>
            <w:tcW w:w="1242"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bCs/>
                <w:lang w:eastAsia="ru-RU"/>
              </w:rPr>
            </w:pPr>
            <w:r w:rsidRPr="00695433">
              <w:rPr>
                <w:rFonts w:ascii="Times New Roman" w:eastAsia="Times New Roman" w:hAnsi="Times New Roman" w:cs="Times New Roman"/>
                <w:bCs/>
                <w:lang w:eastAsia="ru-RU"/>
              </w:rPr>
              <w:t>Итого</w:t>
            </w:r>
          </w:p>
        </w:tc>
      </w:tr>
      <w:tr w:rsidR="003F351B" w:rsidRPr="00695433" w:rsidTr="00A91C68">
        <w:tc>
          <w:tcPr>
            <w:tcW w:w="4921"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ind w:left="147"/>
              <w:jc w:val="both"/>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Облагаемая база не превышает предельную величину</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22%</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2,9%</w:t>
            </w:r>
          </w:p>
        </w:tc>
        <w:tc>
          <w:tcPr>
            <w:tcW w:w="1237"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5,1%</w:t>
            </w:r>
          </w:p>
        </w:tc>
        <w:tc>
          <w:tcPr>
            <w:tcW w:w="1242"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30%</w:t>
            </w:r>
          </w:p>
        </w:tc>
      </w:tr>
      <w:tr w:rsidR="003F351B" w:rsidRPr="00695433" w:rsidTr="00A91C68">
        <w:tc>
          <w:tcPr>
            <w:tcW w:w="4921"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ind w:left="147"/>
              <w:jc w:val="both"/>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Облагаемая база превышает предельную величину</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10%</w:t>
            </w:r>
          </w:p>
        </w:tc>
        <w:tc>
          <w:tcPr>
            <w:tcW w:w="1100"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0%</w:t>
            </w:r>
          </w:p>
        </w:tc>
        <w:tc>
          <w:tcPr>
            <w:tcW w:w="1237"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5,1%</w:t>
            </w:r>
          </w:p>
        </w:tc>
        <w:tc>
          <w:tcPr>
            <w:tcW w:w="1242" w:type="dxa"/>
            <w:shd w:val="clear" w:color="auto" w:fill="auto"/>
            <w:tcMar>
              <w:top w:w="0" w:type="dxa"/>
              <w:left w:w="0" w:type="dxa"/>
              <w:bottom w:w="192" w:type="dxa"/>
              <w:right w:w="240" w:type="dxa"/>
            </w:tcMar>
            <w:vAlign w:val="bottom"/>
            <w:hideMark/>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15,1%</w:t>
            </w:r>
          </w:p>
        </w:tc>
      </w:tr>
      <w:tr w:rsidR="003F351B" w:rsidRPr="00695433" w:rsidTr="00A91C68">
        <w:tc>
          <w:tcPr>
            <w:tcW w:w="9600" w:type="dxa"/>
            <w:gridSpan w:val="5"/>
            <w:shd w:val="clear" w:color="auto" w:fill="auto"/>
            <w:tcMar>
              <w:top w:w="0" w:type="dxa"/>
              <w:left w:w="0" w:type="dxa"/>
              <w:bottom w:w="192" w:type="dxa"/>
              <w:right w:w="240" w:type="dxa"/>
            </w:tcMar>
            <w:vAlign w:val="bottom"/>
          </w:tcPr>
          <w:p w:rsidR="003F351B" w:rsidRPr="00695433" w:rsidRDefault="003F351B" w:rsidP="003F351B">
            <w:pPr>
              <w:spacing w:after="0" w:line="360" w:lineRule="auto"/>
              <w:ind w:left="147"/>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Пониженные тарифы</w:t>
            </w:r>
          </w:p>
        </w:tc>
      </w:tr>
      <w:tr w:rsidR="003F351B" w:rsidRPr="00695433" w:rsidTr="00A91C68">
        <w:tc>
          <w:tcPr>
            <w:tcW w:w="4921"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 xml:space="preserve">IT-организация </w:t>
            </w:r>
          </w:p>
        </w:tc>
        <w:tc>
          <w:tcPr>
            <w:tcW w:w="1100"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8%</w:t>
            </w:r>
          </w:p>
        </w:tc>
        <w:tc>
          <w:tcPr>
            <w:tcW w:w="1100" w:type="dxa"/>
            <w:shd w:val="clear" w:color="auto" w:fill="auto"/>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2%</w:t>
            </w:r>
          </w:p>
        </w:tc>
        <w:tc>
          <w:tcPr>
            <w:tcW w:w="1237"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4%</w:t>
            </w:r>
          </w:p>
        </w:tc>
        <w:tc>
          <w:tcPr>
            <w:tcW w:w="1242"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14%</w:t>
            </w:r>
          </w:p>
        </w:tc>
      </w:tr>
      <w:tr w:rsidR="003F351B" w:rsidRPr="00695433" w:rsidTr="00A91C68">
        <w:tc>
          <w:tcPr>
            <w:tcW w:w="4921"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Организация на УСН, ведущая льготируемую деятельность по пп. 5 п. 1 ст. 427 НК РФ</w:t>
            </w:r>
          </w:p>
        </w:tc>
        <w:tc>
          <w:tcPr>
            <w:tcW w:w="1100"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20%</w:t>
            </w:r>
          </w:p>
        </w:tc>
        <w:tc>
          <w:tcPr>
            <w:tcW w:w="1100" w:type="dxa"/>
            <w:shd w:val="clear" w:color="auto" w:fill="auto"/>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0%</w:t>
            </w:r>
          </w:p>
        </w:tc>
        <w:tc>
          <w:tcPr>
            <w:tcW w:w="1237"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0%</w:t>
            </w:r>
          </w:p>
        </w:tc>
        <w:tc>
          <w:tcPr>
            <w:tcW w:w="1242" w:type="dxa"/>
            <w:shd w:val="clear" w:color="auto" w:fill="auto"/>
            <w:tcMar>
              <w:top w:w="0" w:type="dxa"/>
              <w:left w:w="0" w:type="dxa"/>
              <w:bottom w:w="192" w:type="dxa"/>
              <w:right w:w="240" w:type="dxa"/>
            </w:tcMar>
            <w:vAlign w:val="bottom"/>
          </w:tcPr>
          <w:p w:rsidR="003F351B" w:rsidRPr="00695433" w:rsidRDefault="003F351B" w:rsidP="003F351B">
            <w:pPr>
              <w:spacing w:after="0" w:line="360" w:lineRule="auto"/>
              <w:jc w:val="center"/>
              <w:textAlignment w:val="baseline"/>
              <w:rPr>
                <w:rFonts w:ascii="Times New Roman" w:eastAsia="Times New Roman" w:hAnsi="Times New Roman" w:cs="Times New Roman"/>
                <w:lang w:eastAsia="ru-RU"/>
              </w:rPr>
            </w:pPr>
            <w:r w:rsidRPr="00695433">
              <w:rPr>
                <w:rFonts w:ascii="Times New Roman" w:eastAsia="Times New Roman" w:hAnsi="Times New Roman" w:cs="Times New Roman"/>
                <w:lang w:eastAsia="ru-RU"/>
              </w:rPr>
              <w:t>20%</w:t>
            </w:r>
          </w:p>
        </w:tc>
      </w:tr>
    </w:tbl>
    <w:p w:rsidR="00A91C68" w:rsidRDefault="00A91C68" w:rsidP="00527648">
      <w:pPr>
        <w:spacing w:after="0" w:line="360" w:lineRule="auto"/>
        <w:ind w:firstLine="709"/>
        <w:jc w:val="both"/>
        <w:rPr>
          <w:rFonts w:ascii="Times New Roman" w:eastAsia="Calibri" w:hAnsi="Times New Roman" w:cs="Times New Roman"/>
          <w:sz w:val="28"/>
          <w:szCs w:val="28"/>
        </w:rPr>
      </w:pPr>
    </w:p>
    <w:p w:rsidR="00527648" w:rsidRPr="00BF1BEE" w:rsidRDefault="00527648" w:rsidP="00527648">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Тарифы по взносам «на травматизм» зависят от класса профессионального риска, присвоенного организации или предприятию. Конкретный класс профессионального риска и, соответственно, тариф определяется в зависимости от основного вида экономической деятельности (кода ОКВЭД), которым занимался страхователь в прошлом году. На сегодняшний день установлено 32 различных тарифа страховых взносов от несчастных случаев: свой тариф для каждого класса профессионального риска, которых тоже 32 (Таблица 5).</w:t>
      </w:r>
    </w:p>
    <w:p w:rsidR="00527648" w:rsidRPr="00BF1BEE" w:rsidRDefault="00527648" w:rsidP="00D754E7">
      <w:pPr>
        <w:spacing w:after="0" w:line="360" w:lineRule="auto"/>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Таблица 5 — Классы профессионального риска и соответствующие им тарифы</w:t>
      </w:r>
    </w:p>
    <w:tbl>
      <w:tblPr>
        <w:tblStyle w:val="a8"/>
        <w:tblW w:w="0" w:type="auto"/>
        <w:tblLook w:val="04A0" w:firstRow="1" w:lastRow="0" w:firstColumn="1" w:lastColumn="0" w:noHBand="0" w:noVBand="1"/>
      </w:tblPr>
      <w:tblGrid>
        <w:gridCol w:w="1570"/>
        <w:gridCol w:w="1621"/>
        <w:gridCol w:w="1569"/>
        <w:gridCol w:w="1621"/>
        <w:gridCol w:w="1569"/>
        <w:gridCol w:w="1621"/>
      </w:tblGrid>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Класс проф. риска</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Размер страхового тарифа %</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Класс проф. риска</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Размер страхового тарифа %</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Класс проф. риска</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Размер страхового тарифа %</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0,2</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12</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1,3</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23</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3,7</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0,3</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13</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1,4</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24</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4,1</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0,4</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14</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1,5</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25</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4,5</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4</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0,5</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15</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1,7</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26</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5,0</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lastRenderedPageBreak/>
              <w:t>5</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0,6</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16</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1,9</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27</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5,5</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6</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0,7</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17</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2,1</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28</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6,1</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7</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0,8</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18</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2,3</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29</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6,7</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8</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0,9</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19</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2,5</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30</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7,4</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9</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1,0</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20</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2,8</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31</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8,1</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10</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1,1</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21</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3,1</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32</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8,5</w:t>
            </w:r>
          </w:p>
        </w:tc>
      </w:tr>
      <w:tr w:rsidR="00527648" w:rsidRPr="00BF1BEE" w:rsidTr="00D754E7">
        <w:tc>
          <w:tcPr>
            <w:tcW w:w="1570"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11</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1,2</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22</w:t>
            </w: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r w:rsidRPr="00BF1BEE">
              <w:rPr>
                <w:rFonts w:ascii="Times New Roman" w:eastAsia="Times New Roman" w:hAnsi="Times New Roman" w:cs="Times New Roman"/>
                <w:sz w:val="24"/>
                <w:szCs w:val="24"/>
              </w:rPr>
              <w:t>3,4</w:t>
            </w:r>
          </w:p>
        </w:tc>
        <w:tc>
          <w:tcPr>
            <w:tcW w:w="1569" w:type="dxa"/>
          </w:tcPr>
          <w:p w:rsidR="00527648" w:rsidRPr="00BF1BEE" w:rsidRDefault="00527648" w:rsidP="00527648">
            <w:pPr>
              <w:spacing w:line="360" w:lineRule="auto"/>
              <w:jc w:val="both"/>
              <w:rPr>
                <w:rFonts w:ascii="Times New Roman" w:eastAsia="Times New Roman" w:hAnsi="Times New Roman" w:cs="Times New Roman"/>
                <w:sz w:val="24"/>
                <w:szCs w:val="24"/>
              </w:rPr>
            </w:pPr>
          </w:p>
        </w:tc>
        <w:tc>
          <w:tcPr>
            <w:tcW w:w="1621" w:type="dxa"/>
          </w:tcPr>
          <w:p w:rsidR="00527648" w:rsidRPr="00BF1BEE" w:rsidRDefault="00527648" w:rsidP="00527648">
            <w:pPr>
              <w:spacing w:line="360" w:lineRule="auto"/>
              <w:jc w:val="both"/>
              <w:rPr>
                <w:rFonts w:ascii="Times New Roman" w:eastAsia="Times New Roman" w:hAnsi="Times New Roman" w:cs="Times New Roman"/>
                <w:sz w:val="24"/>
                <w:szCs w:val="24"/>
              </w:rPr>
            </w:pPr>
          </w:p>
        </w:tc>
      </w:tr>
    </w:tbl>
    <w:p w:rsidR="00A91C68" w:rsidRDefault="00A91C68" w:rsidP="00D754E7">
      <w:pPr>
        <w:spacing w:after="0" w:line="360" w:lineRule="auto"/>
        <w:ind w:firstLine="709"/>
        <w:jc w:val="both"/>
        <w:rPr>
          <w:rFonts w:ascii="Times New Roman" w:eastAsia="Calibri" w:hAnsi="Times New Roman" w:cs="Times New Roman"/>
          <w:sz w:val="28"/>
          <w:szCs w:val="28"/>
        </w:rPr>
      </w:pPr>
    </w:p>
    <w:p w:rsidR="00D754E7" w:rsidRPr="00BF1BEE" w:rsidRDefault="00D754E7" w:rsidP="00D754E7">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Согласно статье 423 НК РФ расчетным периодом признается календарный год. Отчетными периодами признаются первый квартал, полугодие, девять месяцев календарного года.</w:t>
      </w:r>
    </w:p>
    <w:p w:rsidR="00D754E7" w:rsidRPr="00BF1BEE" w:rsidRDefault="00D754E7" w:rsidP="00D754E7">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Сроки представления отчетности плател</w:t>
      </w:r>
      <w:r w:rsidR="00D31397">
        <w:rPr>
          <w:rFonts w:ascii="Times New Roman" w:eastAsia="Calibri" w:hAnsi="Times New Roman" w:cs="Times New Roman"/>
          <w:sz w:val="28"/>
          <w:szCs w:val="28"/>
        </w:rPr>
        <w:t>ьщиками страховых взносов в 2022</w:t>
      </w:r>
      <w:r w:rsidRPr="00BF1BEE">
        <w:rPr>
          <w:rFonts w:ascii="Times New Roman" w:eastAsia="Calibri" w:hAnsi="Times New Roman" w:cs="Times New Roman"/>
          <w:sz w:val="28"/>
          <w:szCs w:val="28"/>
        </w:rPr>
        <w:t xml:space="preserve"> году и формы отчётных документов представлены в таблице 6.</w:t>
      </w:r>
    </w:p>
    <w:p w:rsidR="002F34E5" w:rsidRPr="00254CD8" w:rsidRDefault="002F34E5" w:rsidP="002F34E5">
      <w:pPr>
        <w:spacing w:after="0" w:line="360" w:lineRule="auto"/>
        <w:ind w:firstLine="709"/>
        <w:jc w:val="both"/>
        <w:rPr>
          <w:rFonts w:ascii="Times New Roman" w:eastAsia="Calibri" w:hAnsi="Times New Roman" w:cs="Times New Roman"/>
          <w:color w:val="0033CC"/>
          <w:sz w:val="28"/>
          <w:szCs w:val="28"/>
        </w:rPr>
      </w:pPr>
      <w:r w:rsidRPr="00BF1BEE">
        <w:rPr>
          <w:rFonts w:ascii="Times New Roman" w:eastAsia="Calibri" w:hAnsi="Times New Roman" w:cs="Times New Roman"/>
          <w:sz w:val="28"/>
          <w:szCs w:val="28"/>
        </w:rPr>
        <w:t>Если компания нарушит способ или сроки сдачи отчетности в Пенсионный фонд, то ее будет ждать штраф. Так, если компания сдаст, например, СЗВ-М на бумаге вместо электронной формы, с нее взыщут 1 000 рублей за каждую форму (ч. 4 ст. 17 закона 27-ФЗ от 01.04.1996г</w:t>
      </w:r>
      <w:r w:rsidR="00254CD8" w:rsidRPr="008A3CEC">
        <w:rPr>
          <w:rFonts w:ascii="Times New Roman" w:eastAsia="Calibri" w:hAnsi="Times New Roman" w:cs="Times New Roman"/>
          <w:sz w:val="28"/>
          <w:szCs w:val="28"/>
        </w:rPr>
        <w:t>.)</w:t>
      </w:r>
      <w:r w:rsidR="00A91C68" w:rsidRPr="008A3CEC">
        <w:rPr>
          <w:rFonts w:ascii="Times New Roman" w:eastAsia="Calibri" w:hAnsi="Times New Roman" w:cs="Times New Roman"/>
          <w:sz w:val="28"/>
          <w:szCs w:val="28"/>
        </w:rPr>
        <w:t xml:space="preserve"> </w:t>
      </w:r>
      <w:r w:rsidR="00AD61F4" w:rsidRPr="008A3CEC">
        <w:rPr>
          <w:rFonts w:ascii="Times New Roman" w:eastAsia="Calibri" w:hAnsi="Times New Roman" w:cs="Times New Roman"/>
          <w:sz w:val="28"/>
          <w:szCs w:val="28"/>
          <w:lang w:val="en-US"/>
        </w:rPr>
        <w:t>[6</w:t>
      </w:r>
      <w:r w:rsidR="00CD362C" w:rsidRPr="008A3CEC">
        <w:rPr>
          <w:rFonts w:ascii="Times New Roman" w:eastAsia="Calibri" w:hAnsi="Times New Roman" w:cs="Times New Roman"/>
          <w:sz w:val="28"/>
          <w:szCs w:val="28"/>
        </w:rPr>
        <w:t>, с. 11</w:t>
      </w:r>
      <w:r w:rsidR="00CD362C" w:rsidRPr="008A3CEC">
        <w:rPr>
          <w:rFonts w:ascii="Times New Roman" w:eastAsia="Calibri" w:hAnsi="Times New Roman" w:cs="Times New Roman"/>
          <w:sz w:val="28"/>
          <w:szCs w:val="28"/>
          <w:lang w:val="en-US"/>
        </w:rPr>
        <w:t>]</w:t>
      </w:r>
      <w:r w:rsidR="00254CD8" w:rsidRPr="008A3CEC">
        <w:rPr>
          <w:rFonts w:ascii="Times New Roman" w:eastAsia="Calibri" w:hAnsi="Times New Roman" w:cs="Times New Roman"/>
          <w:sz w:val="28"/>
          <w:szCs w:val="28"/>
        </w:rPr>
        <w:t>.</w:t>
      </w:r>
    </w:p>
    <w:p w:rsidR="002F34E5" w:rsidRPr="00BF1BEE" w:rsidRDefault="002F34E5" w:rsidP="002F34E5">
      <w:pPr>
        <w:spacing w:after="0" w:line="360" w:lineRule="auto"/>
        <w:ind w:firstLine="709"/>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Кроме того, определен срок давности привлечения к ответственности в сфере персонифицированного учета. Отметим, что ранее такого срока в законе не было. Теперь же сотрудники Пенсионного фонда вправе привлечь к ответственности только если с даты, когда о данном нарушении стало известно, прошло меньше трех лет.</w:t>
      </w:r>
    </w:p>
    <w:p w:rsidR="00F8386A" w:rsidRPr="00BF1BEE" w:rsidRDefault="00F8386A" w:rsidP="00F8386A">
      <w:pPr>
        <w:spacing w:after="0" w:line="360" w:lineRule="auto"/>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Таблица 6 — Сроки представления отчетности плател</w:t>
      </w:r>
      <w:r w:rsidR="00CD362C">
        <w:rPr>
          <w:rFonts w:ascii="Times New Roman" w:eastAsia="Calibri" w:hAnsi="Times New Roman" w:cs="Times New Roman"/>
          <w:sz w:val="28"/>
          <w:szCs w:val="28"/>
        </w:rPr>
        <w:t xml:space="preserve">ьщиками страховых взносов в </w:t>
      </w:r>
      <w:r w:rsidR="00CD362C" w:rsidRPr="008A3CEC">
        <w:rPr>
          <w:rFonts w:ascii="Times New Roman" w:eastAsia="Calibri" w:hAnsi="Times New Roman" w:cs="Times New Roman"/>
          <w:sz w:val="28"/>
          <w:szCs w:val="28"/>
        </w:rPr>
        <w:t>2022</w:t>
      </w:r>
      <w:r w:rsidRPr="00066212">
        <w:rPr>
          <w:rFonts w:ascii="Times New Roman" w:eastAsia="Calibri" w:hAnsi="Times New Roman" w:cs="Times New Roman"/>
          <w:color w:val="0033CC"/>
          <w:sz w:val="28"/>
          <w:szCs w:val="28"/>
        </w:rPr>
        <w:t xml:space="preserve"> </w:t>
      </w:r>
      <w:r w:rsidRPr="00BF1BEE">
        <w:rPr>
          <w:rFonts w:ascii="Times New Roman" w:eastAsia="Calibri" w:hAnsi="Times New Roman" w:cs="Times New Roman"/>
          <w:sz w:val="28"/>
          <w:szCs w:val="28"/>
        </w:rPr>
        <w:t>году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3256"/>
        <w:gridCol w:w="2251"/>
        <w:gridCol w:w="4172"/>
      </w:tblGrid>
      <w:tr w:rsidR="00F8386A" w:rsidRPr="00071B7C" w:rsidTr="002C132B">
        <w:tc>
          <w:tcPr>
            <w:tcW w:w="3256"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jc w:val="center"/>
              <w:rPr>
                <w:rFonts w:ascii="Times New Roman" w:eastAsia="Times New Roman" w:hAnsi="Times New Roman" w:cs="Times New Roman"/>
                <w:bCs/>
                <w:lang w:eastAsia="ru-RU"/>
              </w:rPr>
            </w:pPr>
            <w:r w:rsidRPr="00071B7C">
              <w:rPr>
                <w:rFonts w:ascii="Times New Roman" w:eastAsia="Times New Roman" w:hAnsi="Times New Roman" w:cs="Times New Roman"/>
                <w:bCs/>
                <w:lang w:eastAsia="ru-RU"/>
              </w:rPr>
              <w:t>Документы</w:t>
            </w:r>
          </w:p>
        </w:tc>
        <w:tc>
          <w:tcPr>
            <w:tcW w:w="2251"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jc w:val="center"/>
              <w:rPr>
                <w:rFonts w:ascii="Times New Roman" w:eastAsia="Times New Roman" w:hAnsi="Times New Roman" w:cs="Times New Roman"/>
                <w:bCs/>
                <w:lang w:eastAsia="ru-RU"/>
              </w:rPr>
            </w:pPr>
            <w:r w:rsidRPr="00071B7C">
              <w:rPr>
                <w:rFonts w:ascii="Times New Roman" w:eastAsia="Times New Roman" w:hAnsi="Times New Roman" w:cs="Times New Roman"/>
                <w:bCs/>
                <w:lang w:eastAsia="ru-RU"/>
              </w:rPr>
              <w:t>Куда </w:t>
            </w:r>
          </w:p>
          <w:p w:rsidR="00F8386A" w:rsidRPr="00071B7C" w:rsidRDefault="00F8386A" w:rsidP="00F8386A">
            <w:pPr>
              <w:spacing w:after="0" w:line="360" w:lineRule="auto"/>
              <w:contextualSpacing/>
              <w:jc w:val="center"/>
              <w:rPr>
                <w:rFonts w:ascii="Times New Roman" w:eastAsia="Times New Roman" w:hAnsi="Times New Roman" w:cs="Times New Roman"/>
                <w:bCs/>
                <w:lang w:eastAsia="ru-RU"/>
              </w:rPr>
            </w:pPr>
            <w:r w:rsidRPr="00071B7C">
              <w:rPr>
                <w:rFonts w:ascii="Times New Roman" w:eastAsia="Times New Roman" w:hAnsi="Times New Roman" w:cs="Times New Roman"/>
                <w:bCs/>
                <w:lang w:eastAsia="ru-RU"/>
              </w:rPr>
              <w:t>представляется</w:t>
            </w:r>
          </w:p>
        </w:tc>
        <w:tc>
          <w:tcPr>
            <w:tcW w:w="4172"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jc w:val="center"/>
              <w:rPr>
                <w:rFonts w:ascii="Times New Roman" w:eastAsia="Times New Roman" w:hAnsi="Times New Roman" w:cs="Times New Roman"/>
                <w:bCs/>
                <w:lang w:eastAsia="ru-RU"/>
              </w:rPr>
            </w:pPr>
            <w:r w:rsidRPr="00071B7C">
              <w:rPr>
                <w:rFonts w:ascii="Times New Roman" w:eastAsia="Times New Roman" w:hAnsi="Times New Roman" w:cs="Times New Roman"/>
                <w:bCs/>
                <w:lang w:eastAsia="ru-RU"/>
              </w:rPr>
              <w:t>К</w:t>
            </w:r>
            <w:r w:rsidR="00CD362C">
              <w:rPr>
                <w:rFonts w:ascii="Times New Roman" w:eastAsia="Times New Roman" w:hAnsi="Times New Roman" w:cs="Times New Roman"/>
                <w:bCs/>
                <w:lang w:eastAsia="ru-RU"/>
              </w:rPr>
              <w:t>райний срок представления в 202</w:t>
            </w:r>
            <w:r w:rsidR="00CD362C" w:rsidRPr="00CD362C">
              <w:rPr>
                <w:rFonts w:ascii="Times New Roman" w:eastAsia="Times New Roman" w:hAnsi="Times New Roman" w:cs="Times New Roman"/>
                <w:bCs/>
                <w:lang w:eastAsia="ru-RU"/>
              </w:rPr>
              <w:t>2</w:t>
            </w:r>
            <w:r w:rsidRPr="00071B7C">
              <w:rPr>
                <w:rFonts w:ascii="Times New Roman" w:eastAsia="Times New Roman" w:hAnsi="Times New Roman" w:cs="Times New Roman"/>
                <w:bCs/>
                <w:lang w:eastAsia="ru-RU"/>
              </w:rPr>
              <w:t xml:space="preserve"> году</w:t>
            </w:r>
          </w:p>
        </w:tc>
      </w:tr>
      <w:tr w:rsidR="00F8386A" w:rsidRPr="00071B7C" w:rsidTr="002C132B">
        <w:tc>
          <w:tcPr>
            <w:tcW w:w="3256"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bCs/>
                <w:lang w:eastAsia="ru-RU"/>
              </w:rPr>
              <w:t>Расчет по страховым взносам</w:t>
            </w:r>
          </w:p>
          <w:p w:rsidR="00F8386A" w:rsidRPr="00071B7C" w:rsidRDefault="00994607" w:rsidP="00F8386A">
            <w:pPr>
              <w:spacing w:after="0" w:line="360" w:lineRule="auto"/>
              <w:contextualSpacing/>
              <w:rPr>
                <w:rFonts w:ascii="Times New Roman" w:eastAsia="Times New Roman" w:hAnsi="Times New Roman" w:cs="Times New Roman"/>
                <w:lang w:eastAsia="ru-RU"/>
              </w:rPr>
            </w:pPr>
            <w:hyperlink r:id="rId12" w:history="1">
              <w:r w:rsidR="00F8386A" w:rsidRPr="00071B7C">
                <w:rPr>
                  <w:rFonts w:ascii="Times New Roman" w:eastAsia="Times New Roman" w:hAnsi="Times New Roman" w:cs="Times New Roman"/>
                  <w:lang w:eastAsia="ru-RU"/>
                </w:rPr>
                <w:t>Приказ ФНС России от 06.10.2021 № ЕД-7-11/875@</w:t>
              </w:r>
            </w:hyperlink>
            <w:r w:rsidR="00F8386A" w:rsidRPr="00071B7C">
              <w:rPr>
                <w:rFonts w:ascii="Times New Roman" w:eastAsia="Times New Roman" w:hAnsi="Times New Roman" w:cs="Times New Roman"/>
                <w:lang w:eastAsia="ru-RU"/>
              </w:rPr>
              <w:t xml:space="preserve"> "Об утверждении формы расчета по страховым </w:t>
            </w:r>
            <w:r w:rsidR="00F8386A" w:rsidRPr="00071B7C">
              <w:rPr>
                <w:rFonts w:ascii="Times New Roman" w:eastAsia="Times New Roman" w:hAnsi="Times New Roman" w:cs="Times New Roman"/>
                <w:lang w:eastAsia="ru-RU"/>
              </w:rPr>
              <w:lastRenderedPageBreak/>
              <w:t>взносам, порядка ее заполнения, а также формата представления расчета по страховым взносам в электронной форме"</w:t>
            </w:r>
          </w:p>
        </w:tc>
        <w:tc>
          <w:tcPr>
            <w:tcW w:w="2251"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lastRenderedPageBreak/>
              <w:t>в </w:t>
            </w:r>
            <w:r w:rsidRPr="00071B7C">
              <w:rPr>
                <w:rFonts w:ascii="Times New Roman" w:eastAsia="Times New Roman" w:hAnsi="Times New Roman" w:cs="Times New Roman"/>
                <w:bCs/>
                <w:lang w:eastAsia="ru-RU"/>
              </w:rPr>
              <w:t>ИФНС</w:t>
            </w:r>
            <w:r w:rsidRPr="00071B7C">
              <w:rPr>
                <w:rFonts w:ascii="Times New Roman" w:eastAsia="Times New Roman" w:hAnsi="Times New Roman" w:cs="Times New Roman"/>
                <w:lang w:eastAsia="ru-RU"/>
              </w:rPr>
              <w:t> </w:t>
            </w:r>
            <w:r w:rsidRPr="00071B7C">
              <w:rPr>
                <w:rFonts w:ascii="Times New Roman" w:eastAsia="Times New Roman" w:hAnsi="Times New Roman" w:cs="Times New Roman"/>
                <w:lang w:eastAsia="ru-RU"/>
              </w:rPr>
              <w:br/>
              <w:t xml:space="preserve">по месту нахождения организации (и её обособленных </w:t>
            </w:r>
            <w:r w:rsidRPr="00071B7C">
              <w:rPr>
                <w:rFonts w:ascii="Times New Roman" w:eastAsia="Times New Roman" w:hAnsi="Times New Roman" w:cs="Times New Roman"/>
                <w:lang w:eastAsia="ru-RU"/>
              </w:rPr>
              <w:lastRenderedPageBreak/>
              <w:t>подразделений), а также по месту жительства физлица.</w:t>
            </w:r>
          </w:p>
          <w:p w:rsidR="00F8386A" w:rsidRPr="00071B7C" w:rsidRDefault="00F8386A" w:rsidP="00F8386A">
            <w:pPr>
              <w:numPr>
                <w:ilvl w:val="1"/>
                <w:numId w:val="3"/>
              </w:numPr>
              <w:spacing w:before="100" w:beforeAutospacing="1" w:after="0" w:line="360" w:lineRule="auto"/>
              <w:ind w:left="0"/>
              <w:contextualSpacing/>
              <w:rPr>
                <w:rFonts w:ascii="Times New Roman" w:eastAsia="Times New Roman" w:hAnsi="Times New Roman" w:cs="Times New Roman"/>
                <w:lang w:eastAsia="ru-RU"/>
              </w:rPr>
            </w:pPr>
          </w:p>
        </w:tc>
        <w:tc>
          <w:tcPr>
            <w:tcW w:w="4172"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lastRenderedPageBreak/>
              <w:t>Плательщики, представляют расчет по страховым не позднее 30-го числа месяца, следующего за расчетным (отчетным) периодом</w:t>
            </w:r>
          </w:p>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Calibri" w:hAnsi="Times New Roman" w:cs="Times New Roman"/>
              </w:rPr>
              <w:t>П. 7 ст. 431</w:t>
            </w:r>
            <w:r w:rsidRPr="00071B7C">
              <w:rPr>
                <w:rFonts w:ascii="Times New Roman" w:eastAsia="Times New Roman" w:hAnsi="Times New Roman" w:cs="Times New Roman"/>
                <w:i/>
                <w:iCs/>
                <w:lang w:eastAsia="ru-RU"/>
              </w:rPr>
              <w:t> </w:t>
            </w:r>
            <w:r w:rsidRPr="00071B7C">
              <w:rPr>
                <w:rFonts w:ascii="Times New Roman" w:eastAsia="Times New Roman" w:hAnsi="Times New Roman" w:cs="Times New Roman"/>
                <w:iCs/>
                <w:lang w:eastAsia="ru-RU"/>
              </w:rPr>
              <w:t>НК РФ</w:t>
            </w:r>
          </w:p>
          <w:p w:rsidR="00F8386A" w:rsidRPr="00071B7C" w:rsidRDefault="00F8386A" w:rsidP="00F8386A">
            <w:pPr>
              <w:numPr>
                <w:ilvl w:val="0"/>
                <w:numId w:val="4"/>
              </w:numPr>
              <w:spacing w:before="100" w:beforeAutospacing="1" w:after="0" w:line="360" w:lineRule="auto"/>
              <w:ind w:left="0"/>
              <w:contextualSpacing/>
              <w:rPr>
                <w:rFonts w:ascii="Times New Roman" w:eastAsia="Times New Roman" w:hAnsi="Times New Roman" w:cs="Times New Roman"/>
                <w:lang w:eastAsia="ru-RU"/>
              </w:rPr>
            </w:pPr>
          </w:p>
          <w:p w:rsidR="00F8386A" w:rsidRPr="00071B7C" w:rsidRDefault="00F8386A" w:rsidP="00F8386A">
            <w:pPr>
              <w:numPr>
                <w:ilvl w:val="0"/>
                <w:numId w:val="4"/>
              </w:numPr>
              <w:spacing w:before="100" w:beforeAutospacing="1" w:after="0" w:line="360" w:lineRule="auto"/>
              <w:ind w:left="0"/>
              <w:contextualSpacing/>
              <w:rPr>
                <w:rFonts w:ascii="Times New Roman" w:eastAsia="Times New Roman" w:hAnsi="Times New Roman" w:cs="Times New Roman"/>
                <w:lang w:eastAsia="ru-RU"/>
              </w:rPr>
            </w:pPr>
          </w:p>
        </w:tc>
      </w:tr>
      <w:tr w:rsidR="00F8386A" w:rsidRPr="00071B7C" w:rsidTr="002C132B">
        <w:tc>
          <w:tcPr>
            <w:tcW w:w="3256"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lastRenderedPageBreak/>
              <w:t> </w:t>
            </w:r>
            <w:r w:rsidRPr="00071B7C">
              <w:rPr>
                <w:rFonts w:ascii="Times New Roman" w:eastAsia="Times New Roman" w:hAnsi="Times New Roman" w:cs="Times New Roman"/>
                <w:bCs/>
                <w:lang w:eastAsia="ru-RU"/>
              </w:rPr>
              <w:t>СЗВ-М</w:t>
            </w:r>
          </w:p>
          <w:p w:rsidR="00F8386A" w:rsidRPr="00071B7C" w:rsidRDefault="00994607" w:rsidP="00F8386A">
            <w:pPr>
              <w:spacing w:after="0" w:line="360" w:lineRule="auto"/>
              <w:contextualSpacing/>
              <w:rPr>
                <w:rFonts w:ascii="Times New Roman" w:eastAsia="Times New Roman" w:hAnsi="Times New Roman" w:cs="Times New Roman"/>
                <w:lang w:eastAsia="ru-RU"/>
              </w:rPr>
            </w:pPr>
            <w:hyperlink r:id="rId13" w:history="1">
              <w:r w:rsidR="00F8386A" w:rsidRPr="00071B7C">
                <w:rPr>
                  <w:rFonts w:ascii="Times New Roman" w:eastAsia="Times New Roman" w:hAnsi="Times New Roman" w:cs="Times New Roman"/>
                  <w:lang w:eastAsia="ru-RU"/>
                </w:rPr>
                <w:t>Постановление Правления ПФР от 15.04.2021 №103п</w:t>
              </w:r>
            </w:hyperlink>
            <w:r w:rsidR="00F8386A" w:rsidRPr="00071B7C">
              <w:rPr>
                <w:rFonts w:ascii="Times New Roman" w:eastAsia="Times New Roman" w:hAnsi="Times New Roman" w:cs="Times New Roman"/>
                <w:lang w:eastAsia="ru-RU"/>
              </w:rPr>
              <w:t xml:space="preserve">  "Об утверждении формы Сведения о застрахованных лицах".</w:t>
            </w:r>
          </w:p>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СЗВ-СТАЖ</w:t>
            </w:r>
          </w:p>
        </w:tc>
        <w:tc>
          <w:tcPr>
            <w:tcW w:w="2251"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в </w:t>
            </w:r>
            <w:r w:rsidRPr="00071B7C">
              <w:rPr>
                <w:rFonts w:ascii="Times New Roman" w:eastAsia="Times New Roman" w:hAnsi="Times New Roman" w:cs="Times New Roman"/>
                <w:bCs/>
                <w:lang w:eastAsia="ru-RU"/>
              </w:rPr>
              <w:t>ПФР</w:t>
            </w:r>
          </w:p>
        </w:tc>
        <w:tc>
          <w:tcPr>
            <w:tcW w:w="4172"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 СЗВ-М — ежемесячно, не позднее 15-го числа следующего месяца.</w:t>
            </w:r>
          </w:p>
          <w:p w:rsidR="00F8386A" w:rsidRPr="00071B7C" w:rsidRDefault="00F8386A" w:rsidP="008A3CEC">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 Сведения о стаже представляют</w:t>
            </w:r>
            <w:r w:rsidR="008A3CEC">
              <w:rPr>
                <w:rFonts w:ascii="Times New Roman" w:eastAsia="Times New Roman" w:hAnsi="Times New Roman" w:cs="Times New Roman"/>
                <w:lang w:eastAsia="ru-RU"/>
              </w:rPr>
              <w:t>ся ежегодно, не позднее 1 марта</w:t>
            </w:r>
          </w:p>
        </w:tc>
      </w:tr>
      <w:tr w:rsidR="00F8386A" w:rsidRPr="00071B7C" w:rsidTr="002C132B">
        <w:tc>
          <w:tcPr>
            <w:tcW w:w="3256"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4-ФСС (ежеквартальный расчет по взносам на травматизм) </w:t>
            </w:r>
          </w:p>
        </w:tc>
        <w:tc>
          <w:tcPr>
            <w:tcW w:w="2251"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в </w:t>
            </w:r>
            <w:r w:rsidRPr="00071B7C">
              <w:rPr>
                <w:rFonts w:ascii="Times New Roman" w:eastAsia="Times New Roman" w:hAnsi="Times New Roman" w:cs="Times New Roman"/>
                <w:bCs/>
                <w:lang w:eastAsia="ru-RU"/>
              </w:rPr>
              <w:t>ФСС</w:t>
            </w:r>
          </w:p>
        </w:tc>
        <w:tc>
          <w:tcPr>
            <w:tcW w:w="4172" w:type="dxa"/>
            <w:shd w:val="clear" w:color="auto" w:fill="auto"/>
            <w:tcMar>
              <w:top w:w="120" w:type="dxa"/>
              <w:left w:w="120" w:type="dxa"/>
              <w:bottom w:w="120" w:type="dxa"/>
              <w:right w:w="120" w:type="dxa"/>
            </w:tcMar>
            <w:hideMark/>
          </w:tcPr>
          <w:p w:rsidR="00F8386A" w:rsidRPr="00071B7C" w:rsidRDefault="00F8386A" w:rsidP="00F8386A">
            <w:pPr>
              <w:spacing w:after="0" w:line="360" w:lineRule="auto"/>
              <w:contextualSpacing/>
              <w:rPr>
                <w:rFonts w:ascii="Times New Roman" w:eastAsia="Times New Roman" w:hAnsi="Times New Roman" w:cs="Times New Roman"/>
                <w:lang w:eastAsia="ru-RU"/>
              </w:rPr>
            </w:pPr>
            <w:r w:rsidRPr="00071B7C">
              <w:rPr>
                <w:rFonts w:ascii="Times New Roman" w:eastAsia="Times New Roman" w:hAnsi="Times New Roman" w:cs="Times New Roman"/>
                <w:lang w:eastAsia="ru-RU"/>
              </w:rPr>
              <w:t>— до 25-го числа следующего месяца (если отчет составлен электронно); — не позднее 20-го числа ( на бумаге)</w:t>
            </w:r>
          </w:p>
        </w:tc>
      </w:tr>
    </w:tbl>
    <w:p w:rsidR="00470A52" w:rsidRDefault="00470A52" w:rsidP="0023552D">
      <w:pPr>
        <w:spacing w:after="0" w:line="360" w:lineRule="auto"/>
        <w:ind w:firstLine="709"/>
        <w:jc w:val="both"/>
        <w:rPr>
          <w:rFonts w:ascii="Times New Roman" w:eastAsia="Calibri" w:hAnsi="Times New Roman" w:cs="Times New Roman"/>
          <w:sz w:val="28"/>
          <w:szCs w:val="28"/>
        </w:rPr>
      </w:pPr>
    </w:p>
    <w:p w:rsidR="007764FB" w:rsidRPr="00F93880" w:rsidRDefault="0023552D" w:rsidP="007764FB">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В соответствии с п. 4 ст. 431 </w:t>
      </w:r>
      <w:hyperlink r:id="rId14" w:tgtFrame="_blank" w:history="1">
        <w:r w:rsidRPr="00F93880">
          <w:rPr>
            <w:rStyle w:val="ad"/>
            <w:rFonts w:ascii="Times New Roman" w:eastAsia="Calibri" w:hAnsi="Times New Roman" w:cs="Times New Roman"/>
            <w:color w:val="0070C0"/>
            <w:sz w:val="28"/>
            <w:szCs w:val="28"/>
            <w:u w:val="none"/>
          </w:rPr>
          <w:t>НК РФ</w:t>
        </w:r>
      </w:hyperlink>
      <w:r w:rsidRPr="00F93880">
        <w:rPr>
          <w:rFonts w:ascii="Times New Roman" w:eastAsia="Calibri" w:hAnsi="Times New Roman" w:cs="Times New Roman"/>
          <w:color w:val="0070C0"/>
          <w:sz w:val="28"/>
          <w:szCs w:val="28"/>
        </w:rPr>
        <w:t> плательщики страховых взносов должны учитывать процесс формирования базы по взносам и начисление самих взносов отдельно по каждому физлицу, которому выплачивается доход. Официально утвержденной для этого формы сейчас нет. В большинстве случаев на практике для этой цели служит такой документ, как карточка индивидуального учета страховых взносов, которая должна содержать помесячную и сформированную нарастающим итогом в отношении каждого физлица информацию:</w:t>
      </w:r>
    </w:p>
    <w:p w:rsidR="0023552D" w:rsidRPr="00F93880" w:rsidRDefault="007764FB" w:rsidP="007764FB">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о выплатах сотруднику;</w:t>
      </w:r>
    </w:p>
    <w:p w:rsidR="0023552D" w:rsidRPr="00F93880" w:rsidRDefault="007764FB" w:rsidP="007764FB">
      <w:pPr>
        <w:spacing w:after="0" w:line="360" w:lineRule="auto"/>
        <w:ind w:left="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формировании базы по взносам;</w:t>
      </w:r>
    </w:p>
    <w:p w:rsidR="0023552D" w:rsidRPr="00F93880" w:rsidRDefault="007764FB" w:rsidP="007764FB">
      <w:pPr>
        <w:spacing w:after="0" w:line="360" w:lineRule="auto"/>
        <w:ind w:left="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суммах начисленных взносов с их разбивкой по фондам и указанием расходов, сделанных за счет ФСС.</w:t>
      </w:r>
    </w:p>
    <w:p w:rsidR="0023552D" w:rsidRPr="00F93880" w:rsidRDefault="0023552D"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В качестве основы для формирования карточки страховых взносов в 2022 году является форма, введенная в применение совместным письмом от 09.12.2014 ПФ РФ № АД-30-26/16030, ФСС РФ № 17-03-10/</w:t>
      </w:r>
      <w:r w:rsidR="00AA59DD" w:rsidRPr="00F93880">
        <w:rPr>
          <w:rFonts w:ascii="Times New Roman" w:eastAsia="Calibri" w:hAnsi="Times New Roman" w:cs="Times New Roman"/>
          <w:color w:val="0070C0"/>
          <w:sz w:val="28"/>
          <w:szCs w:val="28"/>
        </w:rPr>
        <w:t>08/47380 ПРИЛОЖЕНИЕ А [7, с. 14].</w:t>
      </w:r>
    </w:p>
    <w:p w:rsidR="0023552D" w:rsidRPr="00F93880" w:rsidRDefault="0023552D"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lastRenderedPageBreak/>
        <w:t>Карточка страховых взносов состоит из трех разделов:</w:t>
      </w:r>
    </w:p>
    <w:p w:rsidR="0023552D"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1-й раздел — информация о выплатах, формировании базы по взносам и суммах начисленных взносов для сотрудника, не работающего во вредных или опасных условиях.</w:t>
      </w:r>
    </w:p>
    <w:p w:rsidR="0023552D"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2-й раздел — информация о выплатах, формировании базы по взносам и суммах начисленных взносов для сотрудника, работающего во вредных или опасных условиях, с разбивкой этих условий по уровню вредности (опасности).</w:t>
      </w:r>
    </w:p>
    <w:p w:rsidR="0023552D"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 </w:t>
      </w:r>
      <w:r w:rsidR="0023552D" w:rsidRPr="00F93880">
        <w:rPr>
          <w:rFonts w:ascii="Times New Roman" w:eastAsia="Calibri" w:hAnsi="Times New Roman" w:cs="Times New Roman"/>
          <w:color w:val="0070C0"/>
          <w:sz w:val="28"/>
          <w:szCs w:val="28"/>
        </w:rPr>
        <w:t>3-й раздел — информация о выплатах сотрудн</w:t>
      </w:r>
      <w:r w:rsidR="00AA59DD" w:rsidRPr="00F93880">
        <w:rPr>
          <w:rFonts w:ascii="Times New Roman" w:eastAsia="Calibri" w:hAnsi="Times New Roman" w:cs="Times New Roman"/>
          <w:color w:val="0070C0"/>
          <w:sz w:val="28"/>
          <w:szCs w:val="28"/>
        </w:rPr>
        <w:t>ику за счет ФСС [8, с. 125].</w:t>
      </w:r>
    </w:p>
    <w:p w:rsidR="00AD3D5E"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Несмотря на то что форма карточки имеет рекомендательный характер, ее ведение обязательно. Отсутствие этого регистра или систематические ошибки при его заполнении могут быть сочтены грубыми нарушениями правил учета объектов налогообложения, ответственность за кото</w:t>
      </w:r>
      <w:r w:rsidR="00AA59DD" w:rsidRPr="00F93880">
        <w:rPr>
          <w:rFonts w:ascii="Times New Roman" w:eastAsia="Calibri" w:hAnsi="Times New Roman" w:cs="Times New Roman"/>
          <w:color w:val="0070C0"/>
          <w:sz w:val="28"/>
          <w:szCs w:val="28"/>
        </w:rPr>
        <w:t>рые наступает по ст. 120 НК РФ.</w:t>
      </w:r>
    </w:p>
    <w:p w:rsidR="00AD3D5E"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Ответственность эта выражается в штрафах, которые составят:</w:t>
      </w:r>
    </w:p>
    <w:p w:rsidR="00AD3D5E" w:rsidRPr="00F93880" w:rsidRDefault="00AD3D5E" w:rsidP="00AD3D5E">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- 10 000 или 30 000 руб. в зависимости от числа расчетных периодов, с которыми связана ошибка, не приведшая к занижению базы для расчета взносов;</w:t>
      </w:r>
    </w:p>
    <w:p w:rsidR="0023552D" w:rsidRPr="00F93880" w:rsidRDefault="00AD3D5E" w:rsidP="007764FB">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- 20% от неуплаченных взносов, но не меньше 40 000 руб., если база для расче</w:t>
      </w:r>
      <w:r w:rsidR="00AA59DD" w:rsidRPr="00F93880">
        <w:rPr>
          <w:rFonts w:ascii="Times New Roman" w:eastAsia="Calibri" w:hAnsi="Times New Roman" w:cs="Times New Roman"/>
          <w:color w:val="0070C0"/>
          <w:sz w:val="28"/>
          <w:szCs w:val="28"/>
        </w:rPr>
        <w:t>та взносов оказалась заниженной [9, с. 34]</w:t>
      </w:r>
    </w:p>
    <w:p w:rsidR="00AD3D5E" w:rsidRPr="00F93880" w:rsidRDefault="00470A52" w:rsidP="00470A52">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Таким образом, для исчисления страховых взносов во внебюджетные фонды важно определить все основные элементы обложения взносами, знать тарифные ставки и предельную базу по всем фондам страхования. И только после этого можно переходить к отчислению и </w:t>
      </w:r>
      <w:r w:rsidR="00AD3D5E" w:rsidRPr="00F93880">
        <w:rPr>
          <w:rFonts w:ascii="Times New Roman" w:eastAsia="Calibri" w:hAnsi="Times New Roman" w:cs="Times New Roman"/>
          <w:color w:val="0070C0"/>
          <w:sz w:val="28"/>
          <w:szCs w:val="28"/>
        </w:rPr>
        <w:t xml:space="preserve">перечислению страховых взносов. </w:t>
      </w:r>
    </w:p>
    <w:p w:rsidR="00F93880" w:rsidRDefault="00AD3D5E" w:rsidP="00470A52">
      <w:pPr>
        <w:spacing w:after="0" w:line="360" w:lineRule="auto"/>
        <w:ind w:firstLine="709"/>
        <w:jc w:val="both"/>
        <w:rPr>
          <w:rFonts w:ascii="Times New Roman" w:eastAsia="Calibri" w:hAnsi="Times New Roman" w:cs="Times New Roman"/>
          <w:color w:val="0070C0"/>
          <w:sz w:val="28"/>
          <w:szCs w:val="28"/>
        </w:rPr>
      </w:pPr>
      <w:r w:rsidRPr="00F93880">
        <w:rPr>
          <w:rFonts w:ascii="Times New Roman" w:eastAsia="Calibri" w:hAnsi="Times New Roman" w:cs="Times New Roman"/>
          <w:color w:val="0070C0"/>
          <w:sz w:val="28"/>
          <w:szCs w:val="28"/>
        </w:rPr>
        <w:t xml:space="preserve">Плательщики взносов обязаны вести персонифицированный учет начислений по страховым взносам. В качестве регистра для такого учета совместным письмом Пенсионного фонда России и фонда социального </w:t>
      </w:r>
      <w:r w:rsidRPr="00F93880">
        <w:rPr>
          <w:rFonts w:ascii="Times New Roman" w:eastAsia="Calibri" w:hAnsi="Times New Roman" w:cs="Times New Roman"/>
          <w:color w:val="0070C0"/>
          <w:sz w:val="28"/>
          <w:szCs w:val="28"/>
        </w:rPr>
        <w:lastRenderedPageBreak/>
        <w:t xml:space="preserve">страхования рекомендована форма индивидуальной карточки. Отсутствие такого регистра или ошибки при его заполнении </w:t>
      </w:r>
      <w:r w:rsidR="00F93880">
        <w:rPr>
          <w:rFonts w:ascii="Times New Roman" w:eastAsia="Calibri" w:hAnsi="Times New Roman" w:cs="Times New Roman"/>
          <w:color w:val="0070C0"/>
          <w:sz w:val="28"/>
          <w:szCs w:val="28"/>
        </w:rPr>
        <w:t>наказуемо штрафом.</w:t>
      </w:r>
    </w:p>
    <w:p w:rsidR="00F93880" w:rsidRDefault="00F93880" w:rsidP="00470A52">
      <w:pPr>
        <w:spacing w:after="0" w:line="360" w:lineRule="auto"/>
        <w:ind w:firstLine="709"/>
        <w:jc w:val="both"/>
        <w:rPr>
          <w:rFonts w:ascii="Times New Roman" w:eastAsia="Calibri" w:hAnsi="Times New Roman" w:cs="Times New Roman"/>
          <w:color w:val="0070C0"/>
          <w:sz w:val="28"/>
          <w:szCs w:val="28"/>
        </w:rPr>
      </w:pPr>
    </w:p>
    <w:p w:rsidR="001F66AB" w:rsidRPr="00BF1BEE" w:rsidRDefault="001F66AB" w:rsidP="00470A52">
      <w:pPr>
        <w:spacing w:after="0" w:line="360" w:lineRule="auto"/>
        <w:ind w:firstLine="709"/>
        <w:jc w:val="both"/>
        <w:rPr>
          <w:rFonts w:ascii="Times New Roman" w:eastAsia="Calibri" w:hAnsi="Times New Roman" w:cs="Times New Roman"/>
          <w:b/>
          <w:sz w:val="28"/>
          <w:szCs w:val="28"/>
        </w:rPr>
      </w:pPr>
      <w:r w:rsidRPr="00BF1BEE">
        <w:rPr>
          <w:rFonts w:ascii="Times New Roman" w:eastAsia="Calibri" w:hAnsi="Times New Roman" w:cs="Times New Roman"/>
          <w:b/>
          <w:sz w:val="28"/>
          <w:szCs w:val="28"/>
        </w:rPr>
        <w:t>1.3 Налоговая нагрузка организации и способы ее расчета</w:t>
      </w:r>
    </w:p>
    <w:p w:rsidR="00606491" w:rsidRPr="00BF1BEE" w:rsidRDefault="00606491" w:rsidP="00470A52">
      <w:pPr>
        <w:spacing w:after="0" w:line="360" w:lineRule="auto"/>
        <w:ind w:firstLine="709"/>
        <w:jc w:val="both"/>
        <w:rPr>
          <w:rFonts w:ascii="Times New Roman" w:eastAsia="Calibri" w:hAnsi="Times New Roman" w:cs="Times New Roman"/>
          <w:sz w:val="28"/>
          <w:szCs w:val="28"/>
        </w:rPr>
      </w:pP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Целью экономической деятельности любого предприятия, либо индивидуального предпринимателя является максимизации прибыли. При этом и предприниматели, и компании стремятся минимизировать налоговую нагрузку на бизнес. Пока есть государство, частная собственность, государству будет требоваться финансирование за счет этой собственности в виде налогов, а предприятия будут этому противостоять посредством попыток уменьшить налоговое бремя. В соответствии с законодательством РФ организации должны исчислять и уплачивать налоги, установленные Налоговым кодексом РФ.</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Налоговая нагрузка - это отношение всех доходов компании к уплаченным налогам. Считают нагрузку по четырем показателям:</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 xml:space="preserve">- выручка </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 проценты к получению</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 прочие доходы</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 суммы уплаченных налогов</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Обоснованное налоговое поведение выступает инструментом, который помогает найти оптимальные способы исполнения организацией или индивидуальным предпринимателем своих обязанностей налогоплательщика, обеспечивающие снижение налоговых платежей в условиях соблюдения требований законодательства и также позволяет гармонизировать взаимоотношения предприятия с государством.</w:t>
      </w:r>
    </w:p>
    <w:p w:rsidR="00BD38FE" w:rsidRPr="00442D42" w:rsidRDefault="00BD38FE" w:rsidP="00442D42">
      <w:pPr>
        <w:pStyle w:val="Normal0"/>
        <w:widowControl w:val="0"/>
        <w:autoSpaceDE w:val="0"/>
        <w:autoSpaceDN w:val="0"/>
        <w:adjustRightInd w:val="0"/>
        <w:spacing w:line="360" w:lineRule="auto"/>
        <w:ind w:firstLine="709"/>
        <w:jc w:val="both"/>
        <w:rPr>
          <w:rFonts w:ascii="Times New Roman" w:hAnsi="Times New Roman"/>
          <w:color w:val="000000"/>
          <w:sz w:val="28"/>
        </w:rPr>
      </w:pPr>
      <w:r w:rsidRPr="00442D42">
        <w:rPr>
          <w:rFonts w:ascii="Times New Roman" w:hAnsi="Times New Roman"/>
          <w:color w:val="000000"/>
          <w:sz w:val="28"/>
        </w:rPr>
        <w:t>Чтобы определить налоговую нагрузку предприятия необходимо установить те обязательные платежи, уплачиваемые предприятием в бюджетную систему страны, которые нужно рассматривать при расчете.</w:t>
      </w:r>
    </w:p>
    <w:p w:rsidR="00BD38FE" w:rsidRPr="00BD38FE" w:rsidRDefault="00BD38FE" w:rsidP="00442D42">
      <w:pPr>
        <w:widowControl w:val="0"/>
        <w:autoSpaceDE w:val="0"/>
        <w:autoSpaceDN w:val="0"/>
        <w:adjustRightInd w:val="0"/>
        <w:spacing w:after="0" w:line="360" w:lineRule="auto"/>
        <w:jc w:val="both"/>
        <w:rPr>
          <w:rFonts w:ascii="Times New Roman" w:eastAsia="Times New Roman CYR" w:hAnsi="Times New Roman" w:cs="Times New Roman"/>
          <w:color w:val="000000"/>
          <w:sz w:val="28"/>
          <w:szCs w:val="24"/>
          <w:lang w:eastAsia="ru-RU"/>
        </w:rPr>
      </w:pPr>
      <w:r w:rsidRPr="00442D42">
        <w:rPr>
          <w:rFonts w:ascii="Times New Roman" w:eastAsia="Times New Roman CYR" w:hAnsi="Times New Roman" w:cs="Times New Roman"/>
          <w:color w:val="000000"/>
          <w:sz w:val="28"/>
          <w:szCs w:val="24"/>
          <w:lang w:eastAsia="ru-RU"/>
        </w:rPr>
        <w:t>Таблица 7 – Список</w:t>
      </w:r>
      <w:r w:rsidRPr="00BD38FE">
        <w:rPr>
          <w:rFonts w:ascii="Times New Roman" w:eastAsia="Times New Roman CYR" w:hAnsi="Times New Roman" w:cs="Times New Roman"/>
          <w:color w:val="000000"/>
          <w:sz w:val="28"/>
          <w:szCs w:val="24"/>
          <w:lang w:eastAsia="ru-RU"/>
        </w:rPr>
        <w:t xml:space="preserve"> обязательных платежей, принимаемых в расчет при </w:t>
      </w:r>
      <w:r w:rsidRPr="00BD38FE">
        <w:rPr>
          <w:rFonts w:ascii="Times New Roman" w:eastAsia="Times New Roman CYR" w:hAnsi="Times New Roman" w:cs="Times New Roman"/>
          <w:color w:val="000000"/>
          <w:sz w:val="28"/>
          <w:szCs w:val="24"/>
          <w:lang w:eastAsia="ru-RU"/>
        </w:rPr>
        <w:lastRenderedPageBreak/>
        <w:t>исчислении налоговой нагрузки предприятия</w:t>
      </w:r>
    </w:p>
    <w:tbl>
      <w:tblPr>
        <w:tblW w:w="0" w:type="auto"/>
        <w:jc w:val="center"/>
        <w:tblBorders>
          <w:top w:val="single" w:sz="8" w:space="0" w:color="000000"/>
          <w:left w:val="single" w:sz="8" w:space="0" w:color="000000"/>
          <w:bottom w:val="single" w:sz="8" w:space="0" w:color="000000"/>
          <w:right w:val="single" w:sz="8" w:space="0" w:color="000000"/>
          <w:insideH w:val="nil"/>
          <w:insideV w:val="nil"/>
        </w:tblBorders>
        <w:tblLayout w:type="fixed"/>
        <w:tblLook w:val="04A0" w:firstRow="1" w:lastRow="0" w:firstColumn="1" w:lastColumn="0" w:noHBand="0" w:noVBand="1"/>
      </w:tblPr>
      <w:tblGrid>
        <w:gridCol w:w="4225"/>
        <w:gridCol w:w="5072"/>
      </w:tblGrid>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Виды обязательных платежей</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Состав платежей</w:t>
            </w:r>
          </w:p>
        </w:tc>
      </w:tr>
      <w:tr w:rsidR="00BD38FE" w:rsidRPr="00BD38FE" w:rsidTr="002C132B">
        <w:trPr>
          <w:jc w:val="center"/>
        </w:trPr>
        <w:tc>
          <w:tcPr>
            <w:tcW w:w="9297" w:type="dxa"/>
            <w:gridSpan w:val="2"/>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Налоги, установленные налоговым</w:t>
            </w:r>
            <w:r w:rsidRPr="00BD38FE">
              <w:rPr>
                <w:rFonts w:ascii="Calibri" w:eastAsia="Times New Roman CYR" w:hAnsi="Calibri" w:cs="Times New Roman CYR"/>
                <w:color w:val="000000"/>
                <w:lang w:eastAsia="ru-RU"/>
              </w:rPr>
              <w:t xml:space="preserve"> </w:t>
            </w:r>
            <w:r w:rsidRPr="00BD38FE">
              <w:rPr>
                <w:rFonts w:ascii="Times New Roman CYR" w:eastAsia="Times New Roman CYR" w:hAnsi="Times New Roman CYR" w:cs="Times New Roman CYR"/>
                <w:color w:val="000000"/>
                <w:lang w:eastAsia="ru-RU"/>
              </w:rPr>
              <w:t>законодательством Российской Федерации:</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Федеральные налоги</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НДС</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Акцизы</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 на прибыль</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 на добычу полезных ископаемых</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Водный налог</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Региональные налоги</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 на имущество организаций</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Транспортный налог</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 на игорный бизнес</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Местные налоги</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Земельный налог</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Налоги для специальных налоговых режимов</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Единый сельскохозяйственный налог</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Единой налог на упрощенной системе налогообложения</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Патентная система налогообложения</w:t>
            </w:r>
          </w:p>
        </w:tc>
      </w:tr>
      <w:tr w:rsidR="00BD38FE" w:rsidRPr="00BD38FE" w:rsidTr="002C132B">
        <w:trPr>
          <w:jc w:val="center"/>
        </w:trPr>
        <w:tc>
          <w:tcPr>
            <w:tcW w:w="9297" w:type="dxa"/>
            <w:gridSpan w:val="2"/>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Таможенные платежи, установленные таможенным законодательством Российской Федерации.</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Особенности взимания регулируются таможенным законодательством Российской Федерации.</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Ввозная таможенная пошлина</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Вывозная таможенная пошлина</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Таможенные сборы</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Порядок взимания установлен таможенным и налоговым законодательством</w:t>
            </w: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НДС, взимаемый при ввозе товаров на таможенную территорию Российской Федерации</w:t>
            </w:r>
          </w:p>
        </w:tc>
      </w:tr>
      <w:tr w:rsidR="00BD38FE" w:rsidRPr="00BD38FE" w:rsidTr="002C132B">
        <w:trPr>
          <w:jc w:val="center"/>
        </w:trPr>
        <w:tc>
          <w:tcPr>
            <w:tcW w:w="4225"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p>
        </w:tc>
        <w:tc>
          <w:tcPr>
            <w:tcW w:w="5072" w:type="dxa"/>
            <w:tcBorders>
              <w:top w:val="single" w:sz="6" w:space="0" w:color="auto"/>
              <w:left w:val="single" w:sz="6" w:space="0" w:color="auto"/>
              <w:bottom w:val="single" w:sz="6" w:space="0" w:color="auto"/>
              <w:right w:val="single" w:sz="6" w:space="0" w:color="auto"/>
            </w:tcBorders>
          </w:tcPr>
          <w:p w:rsidR="00BD38FE" w:rsidRPr="00BD38FE" w:rsidRDefault="00BD38FE" w:rsidP="00BD38FE">
            <w:pPr>
              <w:widowControl w:val="0"/>
              <w:autoSpaceDE w:val="0"/>
              <w:autoSpaceDN w:val="0"/>
              <w:adjustRightInd w:val="0"/>
              <w:spacing w:after="0"/>
              <w:rPr>
                <w:rFonts w:ascii="Times New Roman CYR" w:eastAsia="Times New Roman CYR" w:hAnsi="Times New Roman CYR" w:cs="Times New Roman CYR"/>
                <w:color w:val="000000"/>
                <w:lang w:eastAsia="ru-RU"/>
              </w:rPr>
            </w:pPr>
            <w:r w:rsidRPr="00BD38FE">
              <w:rPr>
                <w:rFonts w:ascii="Times New Roman CYR" w:eastAsia="Times New Roman CYR" w:hAnsi="Times New Roman CYR" w:cs="Times New Roman CYR"/>
                <w:color w:val="000000"/>
                <w:lang w:eastAsia="ru-RU"/>
              </w:rPr>
              <w:t>Акциз, взимаемый при ввозе товаров на таможенную территорию Российской Федерации</w:t>
            </w:r>
          </w:p>
        </w:tc>
      </w:tr>
    </w:tbl>
    <w:p w:rsidR="00066212" w:rsidRDefault="00442D42" w:rsidP="00066212">
      <w:pPr>
        <w:widowControl w:val="0"/>
        <w:autoSpaceDE w:val="0"/>
        <w:autoSpaceDN w:val="0"/>
        <w:adjustRightInd w:val="0"/>
        <w:rPr>
          <w:rFonts w:eastAsia="Times New Roman CYR" w:cs="Times New Roman CYR"/>
          <w:color w:val="FFFFFF"/>
          <w:sz w:val="28"/>
          <w:szCs w:val="24"/>
          <w:lang w:val="en-US" w:eastAsia="ru-RU"/>
        </w:rPr>
      </w:pPr>
      <w:r>
        <w:rPr>
          <w:rFonts w:ascii="Times New Roman CYR" w:eastAsia="Times New Roman CYR" w:hAnsi="Times New Roman CYR" w:cs="Times New Roman CYR"/>
          <w:color w:val="FFFFFF"/>
          <w:sz w:val="28"/>
          <w:szCs w:val="24"/>
          <w:lang w:eastAsia="ru-RU"/>
        </w:rPr>
        <w:t>Н</w:t>
      </w:r>
    </w:p>
    <w:p w:rsidR="00BD38FE" w:rsidRPr="00066212" w:rsidRDefault="00BD38FE" w:rsidP="00066212">
      <w:pPr>
        <w:widowControl w:val="0"/>
        <w:autoSpaceDE w:val="0"/>
        <w:autoSpaceDN w:val="0"/>
        <w:adjustRightInd w:val="0"/>
        <w:spacing w:after="0" w:line="360" w:lineRule="auto"/>
        <w:ind w:firstLine="709"/>
        <w:jc w:val="both"/>
        <w:rPr>
          <w:rFonts w:eastAsia="Times New Roman CYR" w:cs="Times New Roman CYR"/>
          <w:color w:val="FFFFFF"/>
          <w:sz w:val="28"/>
          <w:szCs w:val="24"/>
          <w:lang w:eastAsia="ru-RU"/>
        </w:rPr>
      </w:pPr>
      <w:r w:rsidRPr="00BD38FE">
        <w:rPr>
          <w:rFonts w:ascii="Times New Roman CYR" w:eastAsia="Times New Roman CYR" w:hAnsi="Times New Roman CYR" w:cs="Times New Roman CYR"/>
          <w:color w:val="000000"/>
          <w:sz w:val="28"/>
          <w:szCs w:val="24"/>
          <w:lang w:eastAsia="ru-RU"/>
        </w:rPr>
        <w:t>Организации должны рассчитывать налоговую нагрузку для того, чтобы понять, насколько их деятельность и уплата налогов может привлечь внимание налоговых органов, которые могут принять решение о проведении выездной налоговой проверки.</w:t>
      </w:r>
    </w:p>
    <w:p w:rsidR="00BD38FE" w:rsidRDefault="00BD38FE" w:rsidP="0025731A">
      <w:pPr>
        <w:widowControl w:val="0"/>
        <w:autoSpaceDE w:val="0"/>
        <w:autoSpaceDN w:val="0"/>
        <w:adjustRightInd w:val="0"/>
        <w:spacing w:after="0" w:line="360" w:lineRule="auto"/>
        <w:ind w:firstLine="709"/>
        <w:jc w:val="both"/>
        <w:rPr>
          <w:rFonts w:eastAsia="Times New Roman CYR" w:cs="Times New Roman CYR"/>
          <w:color w:val="000000"/>
          <w:sz w:val="28"/>
          <w:szCs w:val="24"/>
          <w:lang w:eastAsia="ru-RU"/>
        </w:rPr>
      </w:pPr>
      <w:r w:rsidRPr="00BD38FE">
        <w:rPr>
          <w:rFonts w:ascii="Times New Roman CYR" w:eastAsia="Times New Roman CYR" w:hAnsi="Times New Roman CYR" w:cs="Times New Roman CYR"/>
          <w:color w:val="000000"/>
          <w:sz w:val="28"/>
          <w:szCs w:val="24"/>
          <w:lang w:eastAsia="ru-RU"/>
        </w:rPr>
        <w:t xml:space="preserve">Налоговые органы, в свою очередь рассматривают налоговую нагрузку, как соотношение суммы уплаченных налогов, в которые не включаются страховые взносы в Пенсионный фонд и в ФСС на «травматизм», а также налоги, которые организация удерживает и перечисляет в бюджет как налоговый агент (НДФЛ и НДС) к выручке организаций без учета НДС и акцизов. Уровни среднеотраслевых налоговых нагрузок опубликованы в Приложении №3 к приказу ФНС России от 30.05.2007 г. №ММ-3-06/333 «Об </w:t>
      </w:r>
      <w:r w:rsidRPr="00BD38FE">
        <w:rPr>
          <w:rFonts w:ascii="Times New Roman CYR" w:eastAsia="Times New Roman CYR" w:hAnsi="Times New Roman CYR" w:cs="Times New Roman CYR"/>
          <w:color w:val="000000"/>
          <w:sz w:val="28"/>
          <w:szCs w:val="24"/>
          <w:lang w:eastAsia="ru-RU"/>
        </w:rPr>
        <w:lastRenderedPageBreak/>
        <w:t>утверждении Концепции системы планирования выездных налоговых проверок».</w:t>
      </w:r>
    </w:p>
    <w:p w:rsidR="00442D42" w:rsidRPr="008A3CEC" w:rsidRDefault="00442D42"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Методика определения налоговой нагрузки различается по структуре налогов, которые включают в расчет при определении налогового бремени и по показателю, сравнивающему уплачиваемые налоги.</w:t>
      </w:r>
    </w:p>
    <w:p w:rsidR="0025731A" w:rsidRPr="008A3CEC" w:rsidRDefault="00442D42"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 xml:space="preserve">Далее мы рассмотрим </w:t>
      </w:r>
      <w:r w:rsidR="00066212" w:rsidRPr="008A3CEC">
        <w:rPr>
          <w:rFonts w:cs="Times New Roman CYR"/>
          <w:sz w:val="28"/>
        </w:rPr>
        <w:t xml:space="preserve">основные </w:t>
      </w:r>
      <w:r w:rsidR="003F6FB7" w:rsidRPr="008A3CEC">
        <w:rPr>
          <w:rFonts w:cs="Times New Roman CYR"/>
          <w:sz w:val="28"/>
        </w:rPr>
        <w:t>методики налоговой нагрузки.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Методика М.И. Литвина – согласно этому подходу понятие налоговая нагрузка включает:</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1) количество налоговых платежей;</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2) структуру платежей;</w:t>
      </w:r>
    </w:p>
    <w:p w:rsidR="0025731A"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3) механизм взимания налогов.</w:t>
      </w:r>
    </w:p>
    <w:p w:rsidR="00854EF6" w:rsidRPr="008A3CEC" w:rsidRDefault="00854EF6" w:rsidP="0025731A">
      <w:pPr>
        <w:pStyle w:val="Normal0"/>
        <w:widowControl w:val="0"/>
        <w:autoSpaceDE w:val="0"/>
        <w:autoSpaceDN w:val="0"/>
        <w:adjustRightInd w:val="0"/>
        <w:spacing w:line="360" w:lineRule="auto"/>
        <w:ind w:firstLine="709"/>
        <w:jc w:val="both"/>
        <w:rPr>
          <w:rFonts w:cs="Times New Roman CYR"/>
          <w:sz w:val="28"/>
        </w:rPr>
      </w:pPr>
      <w:r w:rsidRPr="00854EF6">
        <w:rPr>
          <w:rFonts w:cs="Times New Roman CYR"/>
          <w:sz w:val="28"/>
        </w:rPr>
        <w:t>В общую сумму налогов включаются все уплачиваемые налоги: НДС, акцизы, подоходный налог (НДФЛ), взносы во внебюджетные фонды</w:t>
      </w:r>
      <w:r>
        <w:rPr>
          <w:rFonts w:cs="Times New Roman CYR"/>
          <w:sz w:val="28"/>
        </w:rPr>
        <w:t>.</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Согласно методике М.И. Литвина показатель налоговой нагрузки определяется как отношение всех налогов к сумме источника средств для их уплаты: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где сумма (НП + ВД) - сумма начисленных налоговых платежей и платежей во внебюджетные фонды;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сумма ИС - сумма источника средств для уплаты налогов.</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 сумму налоговых платежей включаются все налоги, уплачиваемые организацией, с учетом налога на доходы физических лиц.</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М.И. Литвин предлагает рассчитывать налоговую нагрузку по вышеперечисленным группам налогов в соотношении со соответствующим источником уплаты. Общим показателем для всех налогов является добавленная стоимость, которая исчисляется следующим образом:</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где ДС - добавленная стоимость;</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 - валовой доход;</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МЗ - материальные затраты.</w:t>
      </w:r>
    </w:p>
    <w:p w:rsidR="00854EF6" w:rsidRDefault="0025731A" w:rsidP="00854EF6">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 xml:space="preserve">Основное преимущество данной методики в том, что предлагается рассчитывать показатель налоговой нагрузки по формуле изменяя </w:t>
      </w:r>
      <w:r w:rsidRPr="008A3CEC">
        <w:rPr>
          <w:rFonts w:cs="Times New Roman CYR"/>
          <w:sz w:val="28"/>
        </w:rPr>
        <w:lastRenderedPageBreak/>
        <w:t>переменные, с помощью которой можно получать значения общей налоговой нагрузки. Формулы могут учитывать ставки налогов, показатели фондоемкости, трудоемкости и материалоемкости производства, а также (после некоторой модернизации) уровень рентабельности производства. Полученные данные можно дополнить анализом изменения спроса на продукцию предприятия в зависимости от изменения цены, чт</w:t>
      </w:r>
      <w:r w:rsidR="001B2478">
        <w:rPr>
          <w:rFonts w:cs="Times New Roman CYR"/>
          <w:sz w:val="28"/>
        </w:rPr>
        <w:t>о позволит определить степень пе</w:t>
      </w:r>
      <w:r w:rsidRPr="008A3CEC">
        <w:rPr>
          <w:rFonts w:cs="Times New Roman CYR"/>
          <w:sz w:val="28"/>
        </w:rPr>
        <w:t xml:space="preserve">релагаемости косвенных налогов на потребителя. Отрицательным моментом является то, что в состав налогов включен налог на доходы физических лиц, хотя организация выступает в роли налогового </w:t>
      </w:r>
      <w:r w:rsidR="00254CD8" w:rsidRPr="008A3CEC">
        <w:rPr>
          <w:rFonts w:cs="Times New Roman CYR"/>
          <w:sz w:val="28"/>
        </w:rPr>
        <w:t>агента</w:t>
      </w:r>
      <w:r w:rsidR="00854EF6">
        <w:rPr>
          <w:rFonts w:cs="Times New Roman CYR"/>
          <w:sz w:val="28"/>
        </w:rPr>
        <w:t xml:space="preserve"> </w:t>
      </w:r>
      <w:r w:rsidR="00854EF6" w:rsidRPr="00854EF6">
        <w:rPr>
          <w:rFonts w:cs="Times New Roman CYR"/>
          <w:sz w:val="28"/>
        </w:rPr>
        <w:t>[10, с. 216].</w:t>
      </w:r>
    </w:p>
    <w:p w:rsidR="00854EF6" w:rsidRPr="00F93880" w:rsidRDefault="00854EF6" w:rsidP="00854EF6">
      <w:pPr>
        <w:pStyle w:val="Normal0"/>
        <w:widowControl w:val="0"/>
        <w:autoSpaceDE w:val="0"/>
        <w:autoSpaceDN w:val="0"/>
        <w:adjustRightInd w:val="0"/>
        <w:spacing w:line="360" w:lineRule="auto"/>
        <w:ind w:firstLine="709"/>
        <w:jc w:val="both"/>
        <w:rPr>
          <w:rFonts w:cs="Times New Roman CYR"/>
          <w:color w:val="0070C0"/>
          <w:sz w:val="28"/>
        </w:rPr>
      </w:pPr>
      <w:r w:rsidRPr="00F93880">
        <w:rPr>
          <w:rFonts w:cs="Times New Roman CYR"/>
          <w:color w:val="0070C0"/>
          <w:sz w:val="28"/>
        </w:rPr>
        <w:t>Можно сделать вывод, что по методике М.И. Литвина страховые взносы учитываются, так как в общую сумму налогов включаются взносы во внебюджетные фонды.</w:t>
      </w:r>
    </w:p>
    <w:p w:rsidR="0025731A" w:rsidRPr="008A3CEC" w:rsidRDefault="0025731A" w:rsidP="00254CD8">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Методика Е.А. Кировой, согласно которой:</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1) сумма уплаченных налогов и платежей во внебюджетные фонды увеличивается на сумму недоимки по налоговым платежам. Иными словами, налоговая нагрузка определяется не уплаченными организацией налогами, а суммой налогов, которая должна быть уплачена, то есть суммой начисленных платежей;</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2) в сумму налогов не включается налог на доходы физических лиц, поскольку он уплачивается работниками организации, а сама организация только перечисляет платежи;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3) сумма косвенных налогов, подлежащих перечислению в бюджет, включается в состав налоговых платежей при расчете, поскольку они оказывают существенное влияние на финансовую устойчивость организации;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4) сумма налогов соотносится с вновь созданной организацией стоимостью продукции, которая определяется как разность добавленной стоимости и амортизации.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 xml:space="preserve">Согласно данной методике налоговая нагрузка подразделяется на абсолютную и относительную. Абсолютная налоговая нагрузка представляет </w:t>
      </w:r>
      <w:r w:rsidRPr="008A3CEC">
        <w:rPr>
          <w:rFonts w:cs="Times New Roman CYR"/>
          <w:sz w:val="28"/>
        </w:rPr>
        <w:lastRenderedPageBreak/>
        <w:t>собой сумму налоговых платежей и платежей во внебюджетные фонды, подлежащих перечислению организацией. Она может быть исчислена следующим образом:</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где АНН - абсолютная налоговая нагрузка;</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НП - налоговые платежи, уплаченные организацией;</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ВП - уплаченные платежи во внебюджетные фонды;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НД - недоимка по платежам.</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Однако абсолютная налоговая нагрузка отражает лишь сумму налоговых обязательств субъекта хозяйственной деятельности и не учитывает тяжесть налогового бремени. Для определения уровня налоговой нагрузки Е.А. Кирова предлагает использовать показатель относительной налоговой нагрузки, который рассчитывается как отношение абсолютной налоговой нагрузки к вновь созданной стоимости, иными словами, сумма налоговых платежей соотносится с источниками их уплаты.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Вновь созданная стоимость продукции организации определяется следующим образом:</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ВСС = В - МЗ - А + ВД - ВР (7) или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ВСС = ОТ + НП + ВП + П, (8)</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где ВСС - вновь созданная стоимость;</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 - выручка от реализации продукции, работ или услуг (с учетом НДС);</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МЗ - материальные затраты;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А - амортизация;</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ВД - внереализационные доходы;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ВР - внереализационные расходы (без налоговых платежей);</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ОТ - оплата труда;</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НП - налоговые платежи;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ВП - платежи во внебюджетные фонды;</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П - прибыль организации.</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В этом случае относительная налоговая нагрузка определяется по следующей формуле:</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lastRenderedPageBreak/>
        <w:t>где ОНН - относительная налоговая нагрузка.</w:t>
      </w:r>
    </w:p>
    <w:p w:rsidR="0025731A" w:rsidRPr="008A3CEC"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Достоинства данной методики заключаются в том, что на величину вновь созданной стоимости не влияют уплачиваемые налоги; в расчет включаются все налоговые платежи, уплачиваемые непосредственно организацией; на объективность расчета не влияет принадлежность к той или иной отрасли, а также масштабы организации. Таким образом, методика, предложенная Е.А. Кировой, применима к конкретному хозяйствующему субъекту.</w:t>
      </w:r>
    </w:p>
    <w:p w:rsidR="00C67951" w:rsidRDefault="0025731A"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Главным недостатком этой методики является отсутствие возможности прогнозирования изменения показателя в зависимости от изменения количества налогов, их ставок и льгот</w:t>
      </w:r>
      <w:r w:rsidR="00C67951">
        <w:rPr>
          <w:rFonts w:cs="Times New Roman CYR"/>
          <w:sz w:val="28"/>
        </w:rPr>
        <w:t xml:space="preserve"> </w:t>
      </w:r>
      <w:r w:rsidR="00C67951" w:rsidRPr="00C67951">
        <w:rPr>
          <w:rFonts w:cs="Times New Roman CYR"/>
          <w:sz w:val="28"/>
        </w:rPr>
        <w:t>[11, с. 351].</w:t>
      </w:r>
    </w:p>
    <w:p w:rsidR="0025731A" w:rsidRDefault="00C67951" w:rsidP="0025731A">
      <w:pPr>
        <w:pStyle w:val="Normal0"/>
        <w:widowControl w:val="0"/>
        <w:autoSpaceDE w:val="0"/>
        <w:autoSpaceDN w:val="0"/>
        <w:adjustRightInd w:val="0"/>
        <w:spacing w:line="360" w:lineRule="auto"/>
        <w:ind w:firstLine="709"/>
        <w:jc w:val="both"/>
        <w:rPr>
          <w:rFonts w:cs="Times New Roman CYR"/>
          <w:color w:val="0070C0"/>
          <w:sz w:val="28"/>
        </w:rPr>
      </w:pPr>
      <w:r w:rsidRPr="00C67951">
        <w:rPr>
          <w:rFonts w:cs="Times New Roman CYR"/>
          <w:color w:val="0070C0"/>
          <w:sz w:val="28"/>
        </w:rPr>
        <w:t>Можно сделать вывод, что по методике Е.А. Кировой, страховые взносы не учитываются.</w:t>
      </w:r>
    </w:p>
    <w:p w:rsidR="0056510F" w:rsidRPr="00C67951" w:rsidRDefault="0056510F" w:rsidP="0025731A">
      <w:pPr>
        <w:pStyle w:val="Normal0"/>
        <w:widowControl w:val="0"/>
        <w:autoSpaceDE w:val="0"/>
        <w:autoSpaceDN w:val="0"/>
        <w:adjustRightInd w:val="0"/>
        <w:spacing w:line="360" w:lineRule="auto"/>
        <w:ind w:firstLine="709"/>
        <w:jc w:val="both"/>
        <w:rPr>
          <w:rFonts w:cs="Times New Roman CYR"/>
          <w:color w:val="0070C0"/>
          <w:sz w:val="28"/>
        </w:rPr>
      </w:pPr>
    </w:p>
    <w:p w:rsidR="00254CD8" w:rsidRDefault="00627666" w:rsidP="0025731A">
      <w:pPr>
        <w:pStyle w:val="Normal0"/>
        <w:widowControl w:val="0"/>
        <w:autoSpaceDE w:val="0"/>
        <w:autoSpaceDN w:val="0"/>
        <w:adjustRightInd w:val="0"/>
        <w:spacing w:line="360" w:lineRule="auto"/>
        <w:ind w:firstLine="709"/>
        <w:jc w:val="both"/>
        <w:rPr>
          <w:rFonts w:cs="Times New Roman CYR"/>
          <w:sz w:val="28"/>
        </w:rPr>
      </w:pPr>
      <w:r w:rsidRPr="008A3CEC">
        <w:rPr>
          <w:rFonts w:cs="Times New Roman CYR"/>
          <w:sz w:val="28"/>
        </w:rPr>
        <w:t xml:space="preserve">В современных условиях налоговое планирование является наиболее актуальным направлением в деятельности финансовых служб предприятия и индивидуальных предпринимателей, так как по средствам него можно значительно снизить расходы по налоговым платежам в бюджет. Налоговое планирование позволяет оптимизировать сумму уплачиваемых налогов и избежать экономического ущерба, связанного с выплатой штрафов, пеней в пользу государства. Таким образом, налоговое планирование – это эффективное управление собственными финансовыми ресурсами без привлечения заемного капитала за счет оптимизации налогооблагаемой базы с применением законодательно допустимой возможности уменьшения налоговых обязательств. </w:t>
      </w:r>
    </w:p>
    <w:p w:rsidR="00F93880" w:rsidRDefault="00F93880" w:rsidP="0025731A">
      <w:pPr>
        <w:pStyle w:val="Normal0"/>
        <w:widowControl w:val="0"/>
        <w:autoSpaceDE w:val="0"/>
        <w:autoSpaceDN w:val="0"/>
        <w:adjustRightInd w:val="0"/>
        <w:spacing w:line="360" w:lineRule="auto"/>
        <w:ind w:firstLine="709"/>
        <w:jc w:val="both"/>
        <w:rPr>
          <w:sz w:val="29"/>
          <w:szCs w:val="29"/>
          <w:shd w:val="clear" w:color="auto" w:fill="FFFFFF"/>
        </w:rPr>
      </w:pPr>
      <w:r w:rsidRPr="003B01CC">
        <w:rPr>
          <w:sz w:val="29"/>
          <w:szCs w:val="29"/>
          <w:shd w:val="clear" w:color="auto" w:fill="FFFFFF"/>
        </w:rPr>
        <w:t xml:space="preserve">Таким образом, можно сделать вывод, что в основном своем значении под налоговым учетом понимается система обобщения информации для определения налоговой базы по налогу на прибыль. Однако на практике налоговый учет ведется не только по налогу на прибыль, но и иным налогам, сборам, страховым взносам. При этом </w:t>
      </w:r>
      <w:r w:rsidRPr="003B01CC">
        <w:rPr>
          <w:sz w:val="29"/>
          <w:szCs w:val="29"/>
          <w:shd w:val="clear" w:color="auto" w:fill="FFFFFF"/>
        </w:rPr>
        <w:lastRenderedPageBreak/>
        <w:t>применяемые организацией принципы ведения налогового учета должны обеспечивать полноту и достоверность определения налогооблагаемых показателей с учетом требования рациональности.</w:t>
      </w:r>
    </w:p>
    <w:p w:rsidR="00C67951" w:rsidRPr="00C67951" w:rsidRDefault="00C67951" w:rsidP="0025731A">
      <w:pPr>
        <w:pStyle w:val="Normal0"/>
        <w:widowControl w:val="0"/>
        <w:autoSpaceDE w:val="0"/>
        <w:autoSpaceDN w:val="0"/>
        <w:adjustRightInd w:val="0"/>
        <w:spacing w:line="360" w:lineRule="auto"/>
        <w:ind w:firstLine="709"/>
        <w:jc w:val="both"/>
        <w:rPr>
          <w:rFonts w:cs="Times New Roman CYR"/>
          <w:color w:val="FF0000"/>
          <w:sz w:val="28"/>
        </w:rPr>
      </w:pPr>
      <w:r w:rsidRPr="00C67951">
        <w:rPr>
          <w:color w:val="FF0000"/>
          <w:sz w:val="29"/>
          <w:szCs w:val="29"/>
          <w:shd w:val="clear" w:color="auto" w:fill="FFFFFF"/>
        </w:rPr>
        <w:t>ССЫЛКИ</w:t>
      </w:r>
      <w:r>
        <w:rPr>
          <w:color w:val="FF0000"/>
          <w:sz w:val="29"/>
          <w:szCs w:val="29"/>
          <w:shd w:val="clear" w:color="auto" w:fill="FFFFFF"/>
        </w:rPr>
        <w:t xml:space="preserve"> ПО ПУНКТУ</w:t>
      </w:r>
    </w:p>
    <w:p w:rsidR="00FF1335" w:rsidRDefault="00FF1335" w:rsidP="0025731A">
      <w:pPr>
        <w:pStyle w:val="Normal0"/>
        <w:widowControl w:val="0"/>
        <w:autoSpaceDE w:val="0"/>
        <w:autoSpaceDN w:val="0"/>
        <w:adjustRightInd w:val="0"/>
        <w:spacing w:line="360" w:lineRule="auto"/>
        <w:ind w:firstLine="709"/>
        <w:jc w:val="both"/>
        <w:rPr>
          <w:rFonts w:cs="Times New Roman CYR"/>
          <w:color w:val="000000"/>
          <w:sz w:val="28"/>
        </w:rPr>
      </w:pPr>
    </w:p>
    <w:p w:rsidR="00BD38FE" w:rsidRDefault="00FB69EC" w:rsidP="00FB69EC">
      <w:pPr>
        <w:spacing w:after="0" w:line="360" w:lineRule="auto"/>
        <w:ind w:firstLine="709"/>
        <w:jc w:val="center"/>
        <w:rPr>
          <w:rFonts w:ascii="Times New Roman" w:hAnsi="Times New Roman" w:cs="Times New Roman"/>
          <w:b/>
          <w:sz w:val="28"/>
          <w:szCs w:val="28"/>
        </w:rPr>
      </w:pPr>
      <w:r w:rsidRPr="00FB69EC">
        <w:rPr>
          <w:rFonts w:ascii="Times New Roman" w:hAnsi="Times New Roman" w:cs="Times New Roman"/>
          <w:b/>
          <w:sz w:val="28"/>
          <w:szCs w:val="28"/>
        </w:rPr>
        <w:t>ГЛАВА 2. ОРГАНИЗАЦИЯ НАЛОГОВОГО УЧЕТА СТРАХОВЫХ ВЗНОСОВ  НА ПРИМЕРЕ  БДОУ «ЦЕНТР РАЗВИТИЯ РЕБЕНКА – ДЕТСКИЙ САД №150»</w:t>
      </w:r>
    </w:p>
    <w:p w:rsidR="00FB69EC" w:rsidRDefault="00FB69EC" w:rsidP="00FB69EC">
      <w:pPr>
        <w:spacing w:after="0" w:line="360" w:lineRule="auto"/>
        <w:ind w:firstLine="709"/>
        <w:jc w:val="both"/>
        <w:rPr>
          <w:rFonts w:ascii="Times New Roman" w:hAnsi="Times New Roman" w:cs="Times New Roman"/>
          <w:b/>
          <w:sz w:val="28"/>
          <w:szCs w:val="28"/>
        </w:rPr>
      </w:pPr>
    </w:p>
    <w:p w:rsidR="000D1C93" w:rsidRDefault="00FB69EC" w:rsidP="00FB69EC">
      <w:pPr>
        <w:pStyle w:val="Normal0"/>
        <w:spacing w:line="360" w:lineRule="auto"/>
        <w:ind w:firstLine="709"/>
        <w:rPr>
          <w:rFonts w:ascii="Times New Roman" w:hAnsi="Times New Roman"/>
          <w:b/>
          <w:sz w:val="28"/>
          <w:szCs w:val="28"/>
        </w:rPr>
      </w:pPr>
      <w:r w:rsidRPr="00FB69EC">
        <w:rPr>
          <w:rFonts w:ascii="Times New Roman" w:hAnsi="Times New Roman"/>
          <w:b/>
          <w:sz w:val="28"/>
          <w:szCs w:val="28"/>
        </w:rPr>
        <w:t>2.1 Организационно – экономическая характеристика БДОУ «Центр развития ребенка – детский сад №150»</w:t>
      </w:r>
    </w:p>
    <w:p w:rsidR="00FB69EC" w:rsidRDefault="00FB69EC" w:rsidP="00FB69EC">
      <w:pPr>
        <w:pStyle w:val="Normal0"/>
        <w:spacing w:line="360" w:lineRule="auto"/>
        <w:ind w:firstLine="709"/>
        <w:rPr>
          <w:rFonts w:ascii="Times New Roman" w:hAnsi="Times New Roman"/>
          <w:b/>
          <w:sz w:val="28"/>
          <w:szCs w:val="28"/>
        </w:rPr>
      </w:pPr>
    </w:p>
    <w:p w:rsidR="00F563E4" w:rsidRPr="00F563E4" w:rsidRDefault="00F563E4" w:rsidP="00F563E4">
      <w:pPr>
        <w:spacing w:after="0" w:line="360" w:lineRule="auto"/>
        <w:ind w:firstLine="709"/>
        <w:jc w:val="both"/>
        <w:rPr>
          <w:rFonts w:ascii="Times New Roman" w:eastAsia="Calibri" w:hAnsi="Times New Roman" w:cs="Times New Roman"/>
          <w:sz w:val="28"/>
          <w:szCs w:val="28"/>
        </w:rPr>
      </w:pPr>
      <w:r w:rsidRPr="00F563E4">
        <w:rPr>
          <w:rFonts w:ascii="Times New Roman" w:eastAsia="Calibri" w:hAnsi="Times New Roman" w:cs="Times New Roman"/>
          <w:sz w:val="28"/>
          <w:szCs w:val="28"/>
        </w:rPr>
        <w:t>Бюджетное  дошкольное образовательное учреждение города Омска «Центр развития ребенка – детский сад № 150» (Далее БДОУ «Центр развития ребенка – детский сад №150») создано на основании департамента образования Администрации города Омска от 15.02.1996 года.</w:t>
      </w:r>
    </w:p>
    <w:p w:rsidR="00F563E4" w:rsidRPr="00F563E4" w:rsidRDefault="00F563E4" w:rsidP="00F563E4">
      <w:pPr>
        <w:spacing w:after="0" w:line="360" w:lineRule="auto"/>
        <w:ind w:firstLine="709"/>
        <w:jc w:val="both"/>
        <w:rPr>
          <w:rFonts w:ascii="Times New Roman" w:eastAsia="Calibri" w:hAnsi="Times New Roman" w:cs="Times New Roman"/>
          <w:sz w:val="28"/>
          <w:szCs w:val="28"/>
        </w:rPr>
      </w:pPr>
      <w:r w:rsidRPr="00F563E4">
        <w:rPr>
          <w:rFonts w:ascii="Times New Roman" w:eastAsia="Calibri" w:hAnsi="Times New Roman" w:cs="Times New Roman"/>
          <w:sz w:val="28"/>
          <w:szCs w:val="28"/>
        </w:rPr>
        <w:t>Место нахождения БДОУ «Центр развития ребенка – детский сад №150»: 644086, Омская обл, город Омск, улица 21-Я Амурская, 22а.</w:t>
      </w:r>
    </w:p>
    <w:p w:rsidR="00BC3CF4" w:rsidRDefault="00F563E4" w:rsidP="00BC3CF4">
      <w:pPr>
        <w:spacing w:after="0" w:line="360" w:lineRule="auto"/>
        <w:ind w:firstLine="709"/>
        <w:jc w:val="both"/>
        <w:rPr>
          <w:rFonts w:ascii="Times New Roman" w:eastAsia="Calibri" w:hAnsi="Times New Roman" w:cs="Times New Roman"/>
          <w:sz w:val="28"/>
          <w:szCs w:val="28"/>
        </w:rPr>
      </w:pPr>
      <w:r w:rsidRPr="00F563E4">
        <w:rPr>
          <w:rFonts w:ascii="Times New Roman" w:eastAsia="Calibri" w:hAnsi="Times New Roman" w:cs="Times New Roman"/>
          <w:sz w:val="28"/>
          <w:szCs w:val="28"/>
        </w:rPr>
        <w:t>Учреждения относится к муниципальной системе дошкольного образования и является не коммерческой организацией. Координацию и регулирование деятельности организации осуществляет департамент образования Администрации города Омска, серия А №0001559, регистрационный номер 375-п от 17.02.2012 года. Лицензия представлена в ПРИЛОЖЕНИИ А.</w:t>
      </w:r>
    </w:p>
    <w:p w:rsidR="00F563E4" w:rsidRPr="00F563E4" w:rsidRDefault="00F563E4" w:rsidP="00BC3CF4">
      <w:pPr>
        <w:spacing w:after="0" w:line="360" w:lineRule="auto"/>
        <w:ind w:firstLine="709"/>
        <w:jc w:val="both"/>
        <w:rPr>
          <w:rFonts w:ascii="Times New Roman" w:eastAsia="Calibri" w:hAnsi="Times New Roman" w:cs="Times New Roman"/>
          <w:sz w:val="28"/>
          <w:szCs w:val="28"/>
        </w:rPr>
      </w:pPr>
      <w:r w:rsidRPr="00F563E4">
        <w:rPr>
          <w:rFonts w:ascii="Times New Roman" w:eastAsia="Calibri" w:hAnsi="Times New Roman" w:cs="Times New Roman"/>
          <w:sz w:val="28"/>
          <w:szCs w:val="28"/>
        </w:rPr>
        <w:t>БДОУ «Центр развития ребенка – детский сад №150» имеет лицензию</w:t>
      </w:r>
      <w:r w:rsidRPr="00F563E4">
        <w:rPr>
          <w:rFonts w:ascii="Calibri" w:eastAsia="Calibri" w:hAnsi="Calibri" w:cs="Times New Roman"/>
        </w:rPr>
        <w:t xml:space="preserve"> </w:t>
      </w:r>
      <w:r w:rsidRPr="00F563E4">
        <w:rPr>
          <w:rFonts w:ascii="Times New Roman" w:eastAsia="Calibri" w:hAnsi="Times New Roman" w:cs="Times New Roman"/>
          <w:sz w:val="28"/>
          <w:szCs w:val="28"/>
        </w:rPr>
        <w:t xml:space="preserve">департамента образования Администрации города Омска  </w:t>
      </w:r>
    </w:p>
    <w:p w:rsidR="00F563E4" w:rsidRPr="00F563E4" w:rsidRDefault="00BC3CF4" w:rsidP="00F563E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Сведения о </w:t>
      </w:r>
      <w:r w:rsidRPr="00BC3CF4">
        <w:rPr>
          <w:rFonts w:ascii="Times New Roman" w:eastAsia="Calibri" w:hAnsi="Times New Roman" w:cs="Times New Roman"/>
          <w:sz w:val="28"/>
          <w:szCs w:val="28"/>
        </w:rPr>
        <w:t>БДОУ «Центр развития ребенка – детский сад №150»</w:t>
      </w:r>
      <w:r w:rsidR="00F563E4" w:rsidRPr="00F563E4">
        <w:rPr>
          <w:rFonts w:ascii="Times New Roman" w:eastAsia="Calibri" w:hAnsi="Times New Roman" w:cs="Times New Roman"/>
          <w:sz w:val="28"/>
          <w:szCs w:val="28"/>
        </w:rPr>
        <w:t xml:space="preserve"> приведены в таблице 12.</w:t>
      </w:r>
    </w:p>
    <w:p w:rsidR="00F563E4" w:rsidRPr="00F563E4" w:rsidRDefault="00F563E4" w:rsidP="00F563E4">
      <w:pPr>
        <w:spacing w:after="0" w:line="360" w:lineRule="auto"/>
        <w:jc w:val="both"/>
        <w:rPr>
          <w:rFonts w:ascii="Times New Roman" w:eastAsia="Calibri" w:hAnsi="Times New Roman" w:cs="Times New Roman"/>
          <w:sz w:val="28"/>
          <w:szCs w:val="28"/>
        </w:rPr>
      </w:pPr>
      <w:r w:rsidRPr="00F563E4">
        <w:rPr>
          <w:rFonts w:ascii="Times New Roman" w:eastAsia="Calibri" w:hAnsi="Times New Roman" w:cs="Times New Roman"/>
          <w:sz w:val="28"/>
          <w:szCs w:val="28"/>
        </w:rPr>
        <w:t>Таблица 12 – Статистическая карточка БДОУ «Центр развития ребенка – детский сад №150»</w:t>
      </w:r>
    </w:p>
    <w:tbl>
      <w:tblPr>
        <w:tblStyle w:val="a8"/>
        <w:tblW w:w="0" w:type="auto"/>
        <w:tblLook w:val="04A0" w:firstRow="1" w:lastRow="0" w:firstColumn="1" w:lastColumn="0" w:noHBand="0" w:noVBand="1"/>
      </w:tblPr>
      <w:tblGrid>
        <w:gridCol w:w="4785"/>
        <w:gridCol w:w="4786"/>
      </w:tblGrid>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lastRenderedPageBreak/>
              <w:t xml:space="preserve">Полное наименование юридического лица </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Бюджетное  дошкольное  образовательное учреждение города Омска «Центр развития ребенка – детский  сад № 150»</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 xml:space="preserve">Сокращенное наименование юридического лица </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БДОУ «Центр развития ребенка – детский сад №150»</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ИНН</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5503033837</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ОГРН</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1025500735138</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КПП</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550301001</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Организационно-правовая форма (ОПФ)</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Государственное бюджетное учреждение</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Юридический адрес</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644086, Омская обл, город Омск, улица 21-Я Амурская, 22а</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 xml:space="preserve">Адрес электронной почты </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ds150@bdou.omskportal.ru</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Телефон / Факс</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3(812 ) 61-03-21</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Адрес сайта</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http://ds150.omsk.obr55.ru</w:t>
            </w:r>
          </w:p>
        </w:tc>
      </w:tr>
      <w:tr w:rsidR="00F563E4" w:rsidRPr="00F563E4" w:rsidTr="002C132B">
        <w:tc>
          <w:tcPr>
            <w:tcW w:w="4785"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Заведующий ДОУ</w:t>
            </w:r>
          </w:p>
        </w:tc>
        <w:tc>
          <w:tcPr>
            <w:tcW w:w="4786" w:type="dxa"/>
          </w:tcPr>
          <w:p w:rsidR="00F563E4" w:rsidRPr="00F563E4" w:rsidRDefault="00F563E4" w:rsidP="00F563E4">
            <w:pPr>
              <w:jc w:val="both"/>
              <w:rPr>
                <w:rFonts w:ascii="Times New Roman" w:eastAsia="Calibri" w:hAnsi="Times New Roman" w:cs="Times New Roman"/>
                <w:sz w:val="24"/>
                <w:szCs w:val="24"/>
              </w:rPr>
            </w:pPr>
            <w:r w:rsidRPr="00F563E4">
              <w:rPr>
                <w:rFonts w:ascii="Times New Roman" w:eastAsia="Calibri" w:hAnsi="Times New Roman" w:cs="Times New Roman"/>
                <w:sz w:val="24"/>
                <w:szCs w:val="24"/>
              </w:rPr>
              <w:t>Вольфсон Ольга Николаевна</w:t>
            </w:r>
          </w:p>
        </w:tc>
      </w:tr>
    </w:tbl>
    <w:p w:rsidR="00F563E4" w:rsidRPr="00F563E4" w:rsidRDefault="00F563E4" w:rsidP="00F563E4">
      <w:pPr>
        <w:spacing w:after="0" w:line="360" w:lineRule="auto"/>
        <w:jc w:val="both"/>
        <w:rPr>
          <w:rFonts w:ascii="Times New Roman" w:eastAsia="Calibri" w:hAnsi="Times New Roman" w:cs="Times New Roman"/>
          <w:sz w:val="28"/>
          <w:szCs w:val="28"/>
        </w:rPr>
      </w:pPr>
    </w:p>
    <w:p w:rsidR="002C132B" w:rsidRPr="002C132B" w:rsidRDefault="002C132B" w:rsidP="002C132B">
      <w:pPr>
        <w:spacing w:after="0" w:line="360" w:lineRule="auto"/>
        <w:ind w:firstLine="709"/>
        <w:jc w:val="both"/>
        <w:rPr>
          <w:rFonts w:ascii="Times New Roman" w:eastAsia="Calibri" w:hAnsi="Times New Roman" w:cs="Times New Roman"/>
          <w:sz w:val="28"/>
          <w:szCs w:val="28"/>
        </w:rPr>
      </w:pPr>
      <w:r w:rsidRPr="002C132B">
        <w:rPr>
          <w:rFonts w:ascii="Times New Roman" w:eastAsia="Calibri" w:hAnsi="Times New Roman" w:cs="Times New Roman"/>
          <w:sz w:val="28"/>
          <w:szCs w:val="28"/>
        </w:rPr>
        <w:t>Основным видом деятельности БДОУ «Центр развития ребенка – детский сад №150» является дошкольное образование.</w:t>
      </w:r>
    </w:p>
    <w:p w:rsidR="002C132B" w:rsidRPr="002C132B" w:rsidRDefault="002C132B" w:rsidP="002C132B">
      <w:pPr>
        <w:spacing w:after="0" w:line="360" w:lineRule="auto"/>
        <w:ind w:firstLine="709"/>
        <w:jc w:val="both"/>
        <w:rPr>
          <w:rFonts w:ascii="Times New Roman" w:eastAsia="Calibri" w:hAnsi="Times New Roman" w:cs="Times New Roman"/>
          <w:sz w:val="28"/>
          <w:szCs w:val="28"/>
        </w:rPr>
      </w:pPr>
      <w:r w:rsidRPr="002C132B">
        <w:rPr>
          <w:rFonts w:ascii="Times New Roman" w:eastAsia="Calibri" w:hAnsi="Times New Roman" w:cs="Times New Roman"/>
          <w:sz w:val="28"/>
          <w:szCs w:val="28"/>
        </w:rPr>
        <w:t>Для выполнения этой задачи организация проводит обучение физического, интеллектуального, эмоционального развития ребенка. Проводятся занятия и кружки в игровой форме для подготовки ребенка к школьному образованию.</w:t>
      </w:r>
    </w:p>
    <w:p w:rsidR="002C132B" w:rsidRPr="002C132B" w:rsidRDefault="002C132B" w:rsidP="002C132B">
      <w:pPr>
        <w:spacing w:after="0" w:line="360" w:lineRule="auto"/>
        <w:ind w:firstLine="709"/>
        <w:jc w:val="both"/>
        <w:rPr>
          <w:rFonts w:ascii="Times New Roman" w:eastAsia="Calibri" w:hAnsi="Times New Roman" w:cs="Times New Roman"/>
          <w:sz w:val="28"/>
          <w:szCs w:val="28"/>
        </w:rPr>
      </w:pPr>
      <w:r w:rsidRPr="002C132B">
        <w:rPr>
          <w:rFonts w:ascii="Times New Roman" w:eastAsia="Calibri" w:hAnsi="Times New Roman" w:cs="Times New Roman"/>
          <w:sz w:val="28"/>
          <w:szCs w:val="28"/>
        </w:rPr>
        <w:t>БДОУ «Центр развития ребенка – детский сад №150» вправе управлять движимым и недвижимым имуществом, находящимся в собственности муниципального района Омской области. Организации предоставляется имущество на правах аренды и безвозмездного пользования в соответствии с законодательством Российской Федерации и Омской области.</w:t>
      </w:r>
    </w:p>
    <w:p w:rsidR="002C132B" w:rsidRDefault="002C132B" w:rsidP="002C132B">
      <w:pPr>
        <w:spacing w:after="0" w:line="360" w:lineRule="auto"/>
        <w:ind w:firstLine="709"/>
        <w:jc w:val="both"/>
        <w:rPr>
          <w:rFonts w:ascii="Times New Roman" w:eastAsia="Calibri" w:hAnsi="Times New Roman" w:cs="Times New Roman"/>
          <w:sz w:val="28"/>
          <w:szCs w:val="28"/>
        </w:rPr>
      </w:pPr>
      <w:r w:rsidRPr="002C132B">
        <w:rPr>
          <w:rFonts w:ascii="Times New Roman" w:eastAsia="Calibri" w:hAnsi="Times New Roman" w:cs="Times New Roman"/>
          <w:sz w:val="28"/>
          <w:szCs w:val="28"/>
        </w:rPr>
        <w:t>Организационная структура БДОУ «Центр развития ребенка – детский сад №150» показана в ПРИЛОЖЕНИИ Б.</w:t>
      </w:r>
    </w:p>
    <w:p w:rsidR="004C0EFA" w:rsidRPr="00C67951" w:rsidRDefault="00BC3CF4" w:rsidP="002C132B">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t>Главный бухгалтер</w:t>
      </w:r>
      <w:r w:rsidR="004C0EFA" w:rsidRPr="00C67951">
        <w:rPr>
          <w:rFonts w:ascii="Times New Roman" w:eastAsia="Calibri" w:hAnsi="Times New Roman" w:cs="Times New Roman"/>
          <w:bCs/>
          <w:color w:val="0070C0"/>
          <w:sz w:val="28"/>
          <w:szCs w:val="28"/>
        </w:rPr>
        <w:t xml:space="preserve"> БДОУ «Центр развития ребенка – детский сад №150» исполняет следующие обязанности:</w:t>
      </w:r>
    </w:p>
    <w:p w:rsidR="004C0EFA" w:rsidRPr="00C67951" w:rsidRDefault="004C0EFA" w:rsidP="004C0EFA">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t xml:space="preserve"> – осуществляет организацию, планирование, координацию и контроль процесса формирования информации в системе бухгалтерского учета дошкольного общеобразовательного учреждения;</w:t>
      </w:r>
    </w:p>
    <w:p w:rsidR="00AF16D4" w:rsidRPr="00C67951" w:rsidRDefault="004C0EFA" w:rsidP="00AF16D4">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t>–</w:t>
      </w:r>
      <w:r w:rsidR="00AF16D4" w:rsidRPr="00C67951">
        <w:rPr>
          <w:rFonts w:ascii="Times New Roman" w:eastAsia="Calibri" w:hAnsi="Times New Roman" w:cs="Times New Roman"/>
          <w:bCs/>
          <w:color w:val="0070C0"/>
          <w:sz w:val="28"/>
          <w:szCs w:val="28"/>
        </w:rPr>
        <w:t xml:space="preserve"> </w:t>
      </w:r>
      <w:r w:rsidRPr="00C67951">
        <w:rPr>
          <w:rFonts w:ascii="Times New Roman" w:eastAsia="Calibri" w:hAnsi="Times New Roman" w:cs="Times New Roman"/>
          <w:bCs/>
          <w:color w:val="0070C0"/>
          <w:sz w:val="28"/>
          <w:szCs w:val="28"/>
        </w:rPr>
        <w:t>обеспечивает соответствие осуществляемых материально-хозяйственных операций в БДОУ законодательству Российской Федерации;</w:t>
      </w:r>
    </w:p>
    <w:p w:rsidR="00AF16D4" w:rsidRPr="00C67951" w:rsidRDefault="004C0EFA" w:rsidP="00AF16D4">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lastRenderedPageBreak/>
        <w:t xml:space="preserve">– производит правильную обработку банковских документов, фиксирует в журнале операции по банковским </w:t>
      </w:r>
      <w:r w:rsidR="00AF16D4" w:rsidRPr="00C67951">
        <w:rPr>
          <w:rFonts w:ascii="Times New Roman" w:eastAsia="Calibri" w:hAnsi="Times New Roman" w:cs="Times New Roman"/>
          <w:bCs/>
          <w:color w:val="0070C0"/>
          <w:sz w:val="28"/>
          <w:szCs w:val="28"/>
        </w:rPr>
        <w:t>счетам;</w:t>
      </w:r>
    </w:p>
    <w:p w:rsidR="00B47349" w:rsidRPr="00C67951" w:rsidRDefault="00AF16D4" w:rsidP="00AF16D4">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t xml:space="preserve">– обеспечивает представление </w:t>
      </w:r>
      <w:r w:rsidR="00B47349" w:rsidRPr="00C67951">
        <w:rPr>
          <w:rFonts w:ascii="Times New Roman" w:eastAsia="Calibri" w:hAnsi="Times New Roman" w:cs="Times New Roman"/>
          <w:bCs/>
          <w:color w:val="0070C0"/>
          <w:sz w:val="28"/>
          <w:szCs w:val="28"/>
        </w:rPr>
        <w:t>бухгалтерской (финансовой) отчетности БДОУ в соответствующие адреса в установленные сроки;</w:t>
      </w:r>
    </w:p>
    <w:p w:rsidR="00AF16D4" w:rsidRPr="00C67951" w:rsidRDefault="00B47349" w:rsidP="005F79B7">
      <w:pPr>
        <w:spacing w:after="0" w:line="360" w:lineRule="auto"/>
        <w:ind w:firstLine="709"/>
        <w:jc w:val="both"/>
        <w:rPr>
          <w:rFonts w:ascii="Times New Roman" w:eastAsia="Calibri" w:hAnsi="Times New Roman" w:cs="Times New Roman"/>
          <w:bCs/>
          <w:color w:val="0070C0"/>
          <w:sz w:val="28"/>
          <w:szCs w:val="28"/>
        </w:rPr>
      </w:pPr>
      <w:r w:rsidRPr="00C67951">
        <w:rPr>
          <w:rFonts w:ascii="Times New Roman" w:eastAsia="Calibri" w:hAnsi="Times New Roman" w:cs="Times New Roman"/>
          <w:bCs/>
          <w:color w:val="0070C0"/>
          <w:sz w:val="28"/>
          <w:szCs w:val="28"/>
        </w:rPr>
        <w:t xml:space="preserve">– </w:t>
      </w:r>
      <w:r w:rsidR="005F79B7" w:rsidRPr="00C67951">
        <w:rPr>
          <w:rFonts w:ascii="Times New Roman" w:eastAsia="Calibri" w:hAnsi="Times New Roman" w:cs="Times New Roman"/>
          <w:bCs/>
          <w:color w:val="0070C0"/>
          <w:sz w:val="28"/>
          <w:szCs w:val="28"/>
        </w:rPr>
        <w:t>формирует числовые показатели отчетов, входящих в состав бухгалтерской (финансовой) отчетности.</w:t>
      </w:r>
    </w:p>
    <w:p w:rsidR="002C132B" w:rsidRPr="00AF16D4" w:rsidRDefault="002C132B" w:rsidP="00AF16D4">
      <w:pPr>
        <w:spacing w:after="0" w:line="360" w:lineRule="auto"/>
        <w:ind w:firstLine="709"/>
        <w:jc w:val="both"/>
        <w:rPr>
          <w:rFonts w:ascii="Times New Roman" w:eastAsia="Calibri" w:hAnsi="Times New Roman" w:cs="Times New Roman"/>
          <w:bCs/>
          <w:sz w:val="28"/>
          <w:szCs w:val="28"/>
        </w:rPr>
      </w:pPr>
      <w:r w:rsidRPr="002C132B">
        <w:rPr>
          <w:rFonts w:ascii="Times New Roman" w:eastAsia="Calibri" w:hAnsi="Times New Roman" w:cs="Times New Roman"/>
          <w:sz w:val="28"/>
          <w:szCs w:val="28"/>
          <w:shd w:val="clear" w:color="auto" w:fill="FFFFFF"/>
          <w:lang w:eastAsia="ru-RU" w:bidi="ru-RU"/>
        </w:rPr>
        <w:t xml:space="preserve">Организация </w:t>
      </w:r>
      <w:r w:rsidRPr="002C132B">
        <w:rPr>
          <w:rFonts w:ascii="Times New Roman" w:eastAsia="Calibri" w:hAnsi="Times New Roman" w:cs="Times New Roman"/>
          <w:sz w:val="28"/>
          <w:szCs w:val="28"/>
        </w:rPr>
        <w:t xml:space="preserve">ведения бухгалтерского и налогового учета осуществляет свою </w:t>
      </w:r>
      <w:r w:rsidRPr="002C132B">
        <w:rPr>
          <w:rFonts w:ascii="Times New Roman" w:eastAsia="Calibri" w:hAnsi="Times New Roman" w:cs="Times New Roman"/>
          <w:sz w:val="28"/>
          <w:szCs w:val="28"/>
          <w:shd w:val="clear" w:color="auto" w:fill="FFFFFF"/>
          <w:lang w:eastAsia="ru-RU" w:bidi="ru-RU"/>
        </w:rPr>
        <w:t xml:space="preserve">деятельность </w:t>
      </w:r>
      <w:r w:rsidRPr="002C132B">
        <w:rPr>
          <w:rFonts w:ascii="Times New Roman" w:eastAsia="Calibri" w:hAnsi="Times New Roman" w:cs="Times New Roman"/>
          <w:sz w:val="28"/>
          <w:szCs w:val="28"/>
        </w:rPr>
        <w:t xml:space="preserve">на основании устава с изменениями и дополнениями и на  основании </w:t>
      </w:r>
      <w:r w:rsidRPr="002C132B">
        <w:rPr>
          <w:rFonts w:ascii="Times New Roman" w:eastAsia="Calibri" w:hAnsi="Times New Roman" w:cs="Times New Roman"/>
          <w:sz w:val="28"/>
          <w:szCs w:val="28"/>
          <w:shd w:val="clear" w:color="auto" w:fill="FFFFFF"/>
          <w:lang w:eastAsia="ru-RU" w:bidi="ru-RU"/>
        </w:rPr>
        <w:t xml:space="preserve">учетной </w:t>
      </w:r>
      <w:r w:rsidRPr="002C132B">
        <w:rPr>
          <w:rFonts w:ascii="Times New Roman" w:eastAsia="Calibri" w:hAnsi="Times New Roman" w:cs="Times New Roman"/>
          <w:sz w:val="28"/>
          <w:szCs w:val="28"/>
        </w:rPr>
        <w:t xml:space="preserve">политики, которая утверждена в соответствии с </w:t>
      </w:r>
      <w:r w:rsidRPr="002C132B">
        <w:rPr>
          <w:rFonts w:ascii="Times New Roman" w:eastAsia="Calibri" w:hAnsi="Times New Roman" w:cs="Times New Roman"/>
          <w:sz w:val="28"/>
          <w:szCs w:val="28"/>
          <w:shd w:val="clear" w:color="auto" w:fill="FFFFFF"/>
          <w:lang w:eastAsia="ru-RU" w:bidi="ru-RU"/>
        </w:rPr>
        <w:t xml:space="preserve">Федеральным законом от </w:t>
      </w:r>
      <w:r w:rsidRPr="002C132B">
        <w:rPr>
          <w:rFonts w:ascii="Times New Roman" w:eastAsia="Calibri" w:hAnsi="Times New Roman" w:cs="Times New Roman"/>
          <w:sz w:val="28"/>
          <w:szCs w:val="28"/>
        </w:rPr>
        <w:t xml:space="preserve">06.12.2011 № 402-ФЗ, приказом Минфина России от </w:t>
      </w:r>
      <w:r w:rsidRPr="002C132B">
        <w:rPr>
          <w:rFonts w:ascii="Times New Roman" w:eastAsia="Arial Unicode MS" w:hAnsi="Times New Roman" w:cs="Times New Roman"/>
          <w:color w:val="000000"/>
          <w:sz w:val="28"/>
          <w:szCs w:val="28"/>
          <w:shd w:val="clear" w:color="auto" w:fill="FFFFFF"/>
          <w:lang w:eastAsia="ru-RU" w:bidi="ru-RU"/>
        </w:rPr>
        <w:t xml:space="preserve">01.12. 2010 № 157н, </w:t>
      </w:r>
      <w:r w:rsidRPr="002C132B">
        <w:rPr>
          <w:rFonts w:ascii="Times New Roman" w:eastAsia="Calibri" w:hAnsi="Times New Roman" w:cs="Times New Roman"/>
          <w:sz w:val="28"/>
          <w:szCs w:val="28"/>
        </w:rPr>
        <w:t xml:space="preserve">Приказом Минфина России от 06.12.2010 № 162н, Приказом </w:t>
      </w:r>
      <w:r w:rsidRPr="002C132B">
        <w:rPr>
          <w:rFonts w:ascii="Times New Roman" w:eastAsia="Arial Unicode MS" w:hAnsi="Times New Roman" w:cs="Times New Roman"/>
          <w:color w:val="000000"/>
          <w:sz w:val="28"/>
          <w:szCs w:val="28"/>
          <w:shd w:val="clear" w:color="auto" w:fill="FFFFFF"/>
          <w:lang w:eastAsia="ru-RU" w:bidi="ru-RU"/>
        </w:rPr>
        <w:t xml:space="preserve">Минфина России от </w:t>
      </w:r>
      <w:r w:rsidRPr="002C132B">
        <w:rPr>
          <w:rFonts w:ascii="Times New Roman" w:eastAsia="Calibri" w:hAnsi="Times New Roman" w:cs="Times New Roman"/>
          <w:sz w:val="28"/>
          <w:szCs w:val="28"/>
        </w:rPr>
        <w:t>28</w:t>
      </w:r>
      <w:r w:rsidRPr="002C132B">
        <w:rPr>
          <w:rFonts w:ascii="Times New Roman" w:eastAsia="Arial Unicode MS" w:hAnsi="Times New Roman" w:cs="Times New Roman"/>
          <w:color w:val="000000"/>
          <w:sz w:val="28"/>
          <w:szCs w:val="28"/>
          <w:shd w:val="clear" w:color="auto" w:fill="FFFFFF"/>
          <w:lang w:eastAsia="ru-RU" w:bidi="ru-RU"/>
        </w:rPr>
        <w:t xml:space="preserve">Л </w:t>
      </w:r>
      <w:r w:rsidRPr="002C132B">
        <w:rPr>
          <w:rFonts w:ascii="Times New Roman" w:eastAsia="Calibri" w:hAnsi="Times New Roman" w:cs="Times New Roman"/>
          <w:sz w:val="28"/>
          <w:szCs w:val="28"/>
        </w:rPr>
        <w:t>2.20</w:t>
      </w:r>
      <w:r w:rsidRPr="002C132B">
        <w:rPr>
          <w:rFonts w:ascii="Times New Roman" w:eastAsia="Arial Unicode MS" w:hAnsi="Times New Roman" w:cs="Times New Roman"/>
          <w:color w:val="000000"/>
          <w:sz w:val="28"/>
          <w:szCs w:val="28"/>
          <w:shd w:val="clear" w:color="auto" w:fill="FFFFFF"/>
          <w:lang w:eastAsia="ru-RU" w:bidi="ru-RU"/>
        </w:rPr>
        <w:t>1</w:t>
      </w:r>
      <w:r w:rsidRPr="002C132B">
        <w:rPr>
          <w:rFonts w:ascii="Times New Roman" w:eastAsia="Calibri" w:hAnsi="Times New Roman" w:cs="Times New Roman"/>
          <w:sz w:val="28"/>
          <w:szCs w:val="28"/>
        </w:rPr>
        <w:t xml:space="preserve">0 № </w:t>
      </w:r>
      <w:r w:rsidRPr="002C132B">
        <w:rPr>
          <w:rFonts w:ascii="Times New Roman" w:eastAsia="Arial Unicode MS" w:hAnsi="Times New Roman" w:cs="Times New Roman"/>
          <w:color w:val="000000"/>
          <w:sz w:val="28"/>
          <w:szCs w:val="28"/>
          <w:shd w:val="clear" w:color="auto" w:fill="FFFFFF"/>
          <w:lang w:eastAsia="ru-RU" w:bidi="ru-RU"/>
        </w:rPr>
        <w:t xml:space="preserve">191н </w:t>
      </w:r>
      <w:r w:rsidRPr="002C132B">
        <w:rPr>
          <w:rFonts w:ascii="Times New Roman" w:eastAsia="Calibri" w:hAnsi="Times New Roman" w:cs="Times New Roman"/>
          <w:sz w:val="28"/>
          <w:szCs w:val="28"/>
        </w:rPr>
        <w:t xml:space="preserve">(ПРИЛОЖЕНИЕ </w:t>
      </w:r>
      <w:r w:rsidRPr="002C132B">
        <w:rPr>
          <w:rFonts w:ascii="Times New Roman" w:eastAsia="Arial Unicode MS" w:hAnsi="Times New Roman" w:cs="Times New Roman"/>
          <w:color w:val="000000"/>
          <w:sz w:val="28"/>
          <w:szCs w:val="28"/>
          <w:shd w:val="clear" w:color="auto" w:fill="FFFFFF"/>
          <w:lang w:eastAsia="ru-RU" w:bidi="ru-RU"/>
        </w:rPr>
        <w:t xml:space="preserve">В). </w:t>
      </w:r>
      <w:r w:rsidRPr="002C132B">
        <w:rPr>
          <w:rFonts w:ascii="Times New Roman" w:eastAsia="Calibri" w:hAnsi="Times New Roman" w:cs="Times New Roman"/>
          <w:sz w:val="28"/>
          <w:szCs w:val="28"/>
        </w:rPr>
        <w:t>БДОУ «Центр развития ребенка – детский сад №150» свою учетную политику составляет в соответствие с учетной политикой департамента образования Администрации города Омска (ПРИЛОЖЕНИЕ Г).</w:t>
      </w:r>
    </w:p>
    <w:p w:rsidR="002C132B" w:rsidRPr="00BC3CF4" w:rsidRDefault="002C132B" w:rsidP="00BC3CF4">
      <w:pPr>
        <w:spacing w:after="0" w:line="360" w:lineRule="auto"/>
        <w:ind w:firstLine="709"/>
        <w:jc w:val="both"/>
        <w:rPr>
          <w:rFonts w:ascii="Times New Roman" w:eastAsia="Calibri" w:hAnsi="Times New Roman" w:cs="Times New Roman"/>
          <w:bCs/>
          <w:sz w:val="28"/>
          <w:szCs w:val="28"/>
        </w:rPr>
      </w:pPr>
      <w:r w:rsidRPr="002C132B">
        <w:rPr>
          <w:rFonts w:ascii="Times New Roman" w:eastAsia="Calibri" w:hAnsi="Times New Roman" w:cs="Times New Roman"/>
          <w:sz w:val="28"/>
          <w:szCs w:val="28"/>
        </w:rPr>
        <w:t xml:space="preserve">Бухгалтерский бюджетный учет ведется с применением </w:t>
      </w:r>
      <w:r w:rsidRPr="002C132B">
        <w:rPr>
          <w:rFonts w:ascii="Times New Roman" w:eastAsia="Calibri" w:hAnsi="Times New Roman" w:cs="Times New Roman"/>
          <w:bCs/>
          <w:sz w:val="28"/>
          <w:szCs w:val="28"/>
        </w:rPr>
        <w:t>1C:Предприятие версии 8.3. Регистры бухгалтерского учета составляютс</w:t>
      </w:r>
      <w:r w:rsidR="008E225C">
        <w:rPr>
          <w:rFonts w:ascii="Times New Roman" w:eastAsia="Calibri" w:hAnsi="Times New Roman" w:cs="Times New Roman"/>
          <w:bCs/>
          <w:sz w:val="28"/>
          <w:szCs w:val="28"/>
        </w:rPr>
        <w:t>я в виде электронных документов, но допускается заполнение некоторых первичных документов в рукописной форме.</w:t>
      </w:r>
    </w:p>
    <w:p w:rsidR="002C132B" w:rsidRPr="002C132B" w:rsidRDefault="002C132B" w:rsidP="002C132B">
      <w:pPr>
        <w:widowControl w:val="0"/>
        <w:spacing w:after="0" w:line="360" w:lineRule="auto"/>
        <w:ind w:firstLine="708"/>
        <w:jc w:val="both"/>
        <w:rPr>
          <w:rFonts w:ascii="Times New Roman" w:eastAsia="Times New Roman" w:hAnsi="Times New Roman" w:cs="Times New Roman"/>
          <w:bCs/>
          <w:sz w:val="28"/>
          <w:szCs w:val="28"/>
        </w:rPr>
      </w:pPr>
      <w:r w:rsidRPr="002C132B">
        <w:rPr>
          <w:rFonts w:ascii="Times New Roman" w:eastAsia="Times New Roman" w:hAnsi="Times New Roman" w:cs="Times New Roman"/>
          <w:bCs/>
          <w:sz w:val="28"/>
          <w:szCs w:val="28"/>
        </w:rPr>
        <w:t>Контроль за соблюдением учетной политики возложен на главного бухгалтера Мазур Юлию Николаевну.</w:t>
      </w:r>
    </w:p>
    <w:p w:rsidR="002C132B" w:rsidRPr="002C132B" w:rsidRDefault="002C132B" w:rsidP="002C132B">
      <w:pPr>
        <w:widowControl w:val="0"/>
        <w:spacing w:after="0" w:line="360" w:lineRule="auto"/>
        <w:ind w:firstLine="708"/>
        <w:jc w:val="both"/>
        <w:rPr>
          <w:rFonts w:ascii="Times New Roman" w:eastAsia="Times New Roman" w:hAnsi="Times New Roman" w:cs="Times New Roman"/>
          <w:bCs/>
          <w:sz w:val="28"/>
          <w:szCs w:val="28"/>
        </w:rPr>
      </w:pPr>
      <w:r w:rsidRPr="002C132B">
        <w:rPr>
          <w:rFonts w:ascii="Times New Roman" w:eastAsia="Times New Roman" w:hAnsi="Times New Roman" w:cs="Times New Roman"/>
          <w:bCs/>
          <w:sz w:val="28"/>
          <w:szCs w:val="28"/>
        </w:rPr>
        <w:t>Анализ финансового состояния включает в себя анализ бухгалтерского баланса и отчета о финансовых результатах работы БДОУ «Центр развития ребенка – детский сад №150» за прошедшие периоды для выявления тенденций в ее деятельности и определения основных финансовых показателей.</w:t>
      </w:r>
    </w:p>
    <w:p w:rsidR="002C132B" w:rsidRPr="002C132B" w:rsidRDefault="002C132B" w:rsidP="002C132B">
      <w:pPr>
        <w:widowControl w:val="0"/>
        <w:spacing w:after="0" w:line="360" w:lineRule="auto"/>
        <w:ind w:firstLine="708"/>
        <w:jc w:val="both"/>
        <w:rPr>
          <w:rFonts w:ascii="Times New Roman" w:eastAsia="Times New Roman" w:hAnsi="Times New Roman" w:cs="Times New Roman"/>
          <w:bCs/>
          <w:sz w:val="28"/>
          <w:szCs w:val="28"/>
        </w:rPr>
      </w:pPr>
      <w:r w:rsidRPr="002C132B">
        <w:rPr>
          <w:rFonts w:ascii="Times New Roman" w:eastAsia="Times New Roman" w:hAnsi="Times New Roman" w:cs="Times New Roman"/>
          <w:bCs/>
          <w:sz w:val="28"/>
          <w:szCs w:val="28"/>
        </w:rPr>
        <w:t xml:space="preserve">В процессе функционирования организации величина активов и их структура претерпевают постоянные изменения. Наиболее общее представление о качественных изменениях в структуре средств и их источников, а также динамике этих изменений можно получить с помощью </w:t>
      </w:r>
      <w:r w:rsidRPr="002C132B">
        <w:rPr>
          <w:rFonts w:ascii="Times New Roman" w:eastAsia="Times New Roman" w:hAnsi="Times New Roman" w:cs="Times New Roman"/>
          <w:bCs/>
          <w:sz w:val="28"/>
          <w:szCs w:val="28"/>
        </w:rPr>
        <w:lastRenderedPageBreak/>
        <w:t>вертикального и горизонтального анализов бухгалтерской отчетности организации. Данные представлены в ПРИЛОЖЕНИИ Д.</w:t>
      </w:r>
    </w:p>
    <w:p w:rsidR="002C132B" w:rsidRPr="002C132B" w:rsidRDefault="002C132B" w:rsidP="002C132B">
      <w:pPr>
        <w:widowControl w:val="0"/>
        <w:spacing w:after="0" w:line="360" w:lineRule="auto"/>
        <w:jc w:val="both"/>
        <w:rPr>
          <w:rFonts w:ascii="Times New Roman" w:eastAsia="Times New Roman" w:hAnsi="Times New Roman" w:cs="Times New Roman"/>
          <w:bCs/>
          <w:sz w:val="28"/>
          <w:szCs w:val="28"/>
        </w:rPr>
      </w:pPr>
      <w:r w:rsidRPr="002C132B">
        <w:rPr>
          <w:rFonts w:ascii="Times New Roman" w:eastAsia="Times New Roman" w:hAnsi="Times New Roman" w:cs="Times New Roman"/>
          <w:bCs/>
          <w:sz w:val="28"/>
          <w:szCs w:val="28"/>
        </w:rPr>
        <w:t>Таблица 13 – Фор</w:t>
      </w:r>
      <w:r w:rsidR="00B06AD2">
        <w:rPr>
          <w:rFonts w:ascii="Times New Roman" w:eastAsia="Times New Roman" w:hAnsi="Times New Roman" w:cs="Times New Roman"/>
          <w:bCs/>
          <w:sz w:val="28"/>
          <w:szCs w:val="28"/>
        </w:rPr>
        <w:t>мирование финансовых результатов</w:t>
      </w:r>
      <w:r w:rsidRPr="002C132B">
        <w:rPr>
          <w:rFonts w:ascii="Times New Roman" w:eastAsia="Times New Roman" w:hAnsi="Times New Roman" w:cs="Times New Roman"/>
          <w:bCs/>
          <w:sz w:val="28"/>
          <w:szCs w:val="28"/>
        </w:rPr>
        <w:t xml:space="preserve"> БДОУ «Центр развития реб</w:t>
      </w:r>
      <w:r w:rsidR="00D31397">
        <w:rPr>
          <w:rFonts w:ascii="Times New Roman" w:eastAsia="Times New Roman" w:hAnsi="Times New Roman" w:cs="Times New Roman"/>
          <w:bCs/>
          <w:sz w:val="28"/>
          <w:szCs w:val="28"/>
        </w:rPr>
        <w:t>енка – детский сад №150» за 2021 и 2022</w:t>
      </w:r>
      <w:r w:rsidRPr="002C132B">
        <w:rPr>
          <w:rFonts w:ascii="Times New Roman" w:eastAsia="Times New Roman" w:hAnsi="Times New Roman" w:cs="Times New Roman"/>
          <w:bCs/>
          <w:sz w:val="28"/>
          <w:szCs w:val="28"/>
        </w:rPr>
        <w:t xml:space="preserve"> годы.</w:t>
      </w:r>
    </w:p>
    <w:tbl>
      <w:tblPr>
        <w:tblStyle w:val="a8"/>
        <w:tblW w:w="0" w:type="auto"/>
        <w:tblLook w:val="04A0" w:firstRow="1" w:lastRow="0" w:firstColumn="1" w:lastColumn="0" w:noHBand="0" w:noVBand="1"/>
      </w:tblPr>
      <w:tblGrid>
        <w:gridCol w:w="1964"/>
        <w:gridCol w:w="1908"/>
        <w:gridCol w:w="1908"/>
        <w:gridCol w:w="1895"/>
        <w:gridCol w:w="1896"/>
      </w:tblGrid>
      <w:tr w:rsidR="002C132B" w:rsidRPr="002C132B" w:rsidTr="002C132B">
        <w:tc>
          <w:tcPr>
            <w:tcW w:w="9571" w:type="dxa"/>
            <w:gridSpan w:val="5"/>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Формирование финансовых результатов</w:t>
            </w:r>
          </w:p>
        </w:tc>
      </w:tr>
      <w:tr w:rsidR="002C132B" w:rsidRPr="002C132B" w:rsidTr="002C132B">
        <w:trPr>
          <w:trHeight w:val="468"/>
        </w:trPr>
        <w:tc>
          <w:tcPr>
            <w:tcW w:w="1964" w:type="dxa"/>
            <w:vMerge w:val="restart"/>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Показатель</w:t>
            </w:r>
          </w:p>
        </w:tc>
        <w:tc>
          <w:tcPr>
            <w:tcW w:w="1908" w:type="dxa"/>
            <w:vMerge w:val="restart"/>
          </w:tcPr>
          <w:p w:rsidR="002C132B" w:rsidRDefault="00C67951" w:rsidP="002C132B">
            <w:pPr>
              <w:widowControl w:val="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2021 год, </w:t>
            </w:r>
          </w:p>
          <w:p w:rsidR="00C67951" w:rsidRPr="002C132B" w:rsidRDefault="00C67951" w:rsidP="002C132B">
            <w:pPr>
              <w:widowControl w:val="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тыс. руб.</w:t>
            </w:r>
          </w:p>
        </w:tc>
        <w:tc>
          <w:tcPr>
            <w:tcW w:w="1908" w:type="dxa"/>
            <w:vMerge w:val="restart"/>
          </w:tcPr>
          <w:p w:rsidR="00C67951" w:rsidRDefault="00C67951" w:rsidP="00C67951">
            <w:pPr>
              <w:widowControl w:val="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2022 год,</w:t>
            </w:r>
          </w:p>
          <w:p w:rsidR="002C132B" w:rsidRPr="002C132B" w:rsidRDefault="002C132B" w:rsidP="00C67951">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т</w:t>
            </w:r>
            <w:r w:rsidR="00C67951">
              <w:rPr>
                <w:rFonts w:ascii="Times New Roman" w:eastAsia="Times New Roman" w:hAnsi="Times New Roman" w:cs="Times New Roman"/>
                <w:bCs/>
                <w:sz w:val="24"/>
                <w:szCs w:val="24"/>
              </w:rPr>
              <w:t>ыс. руб.</w:t>
            </w:r>
          </w:p>
        </w:tc>
        <w:tc>
          <w:tcPr>
            <w:tcW w:w="3791" w:type="dxa"/>
            <w:gridSpan w:val="2"/>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Изменение</w:t>
            </w:r>
          </w:p>
        </w:tc>
      </w:tr>
      <w:tr w:rsidR="002C132B" w:rsidRPr="002C132B" w:rsidTr="002C132B">
        <w:trPr>
          <w:trHeight w:val="486"/>
        </w:trPr>
        <w:tc>
          <w:tcPr>
            <w:tcW w:w="1964" w:type="dxa"/>
            <w:vMerge/>
          </w:tcPr>
          <w:p w:rsidR="002C132B" w:rsidRPr="002C132B" w:rsidRDefault="002C132B" w:rsidP="002C132B">
            <w:pPr>
              <w:widowControl w:val="0"/>
              <w:jc w:val="center"/>
              <w:rPr>
                <w:rFonts w:ascii="Times New Roman" w:eastAsia="Times New Roman" w:hAnsi="Times New Roman" w:cs="Times New Roman"/>
                <w:bCs/>
                <w:sz w:val="24"/>
                <w:szCs w:val="24"/>
              </w:rPr>
            </w:pPr>
          </w:p>
        </w:tc>
        <w:tc>
          <w:tcPr>
            <w:tcW w:w="1908" w:type="dxa"/>
            <w:vMerge/>
          </w:tcPr>
          <w:p w:rsidR="002C132B" w:rsidRPr="002C132B" w:rsidRDefault="002C132B" w:rsidP="002C132B">
            <w:pPr>
              <w:widowControl w:val="0"/>
              <w:jc w:val="center"/>
              <w:rPr>
                <w:rFonts w:ascii="Times New Roman" w:eastAsia="Times New Roman" w:hAnsi="Times New Roman" w:cs="Times New Roman"/>
                <w:bCs/>
                <w:sz w:val="24"/>
                <w:szCs w:val="24"/>
              </w:rPr>
            </w:pPr>
          </w:p>
        </w:tc>
        <w:tc>
          <w:tcPr>
            <w:tcW w:w="1908" w:type="dxa"/>
            <w:vMerge/>
          </w:tcPr>
          <w:p w:rsidR="002C132B" w:rsidRPr="002C132B" w:rsidRDefault="002C132B" w:rsidP="002C132B">
            <w:pPr>
              <w:widowControl w:val="0"/>
              <w:jc w:val="center"/>
              <w:rPr>
                <w:rFonts w:ascii="Times New Roman" w:eastAsia="Times New Roman" w:hAnsi="Times New Roman" w:cs="Times New Roman"/>
                <w:bCs/>
                <w:sz w:val="24"/>
                <w:szCs w:val="24"/>
              </w:rPr>
            </w:pP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Сумма, тыс. р.</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 xml:space="preserve">Доходы от собственности </w:t>
            </w:r>
          </w:p>
        </w:tc>
        <w:tc>
          <w:tcPr>
            <w:tcW w:w="1908" w:type="dxa"/>
          </w:tcPr>
          <w:p w:rsidR="002C132B" w:rsidRPr="00C67951" w:rsidRDefault="002C132B" w:rsidP="002C132B">
            <w:pPr>
              <w:widowControl w:val="0"/>
              <w:jc w:val="center"/>
              <w:rPr>
                <w:rFonts w:ascii="Times New Roman" w:eastAsia="Times New Roman" w:hAnsi="Times New Roman" w:cs="Times New Roman"/>
                <w:bCs/>
                <w:sz w:val="24"/>
                <w:szCs w:val="24"/>
              </w:rPr>
            </w:pPr>
            <w:r w:rsidRPr="00C67951">
              <w:rPr>
                <w:rFonts w:ascii="Times New Roman" w:eastAsia="Times New Roman" w:hAnsi="Times New Roman" w:cs="Times New Roman"/>
                <w:bCs/>
                <w:sz w:val="24"/>
                <w:szCs w:val="24"/>
              </w:rPr>
              <w:t>25</w:t>
            </w:r>
            <w:r w:rsidRPr="002C132B">
              <w:rPr>
                <w:rFonts w:ascii="Times New Roman" w:eastAsia="Times New Roman" w:hAnsi="Times New Roman" w:cs="Times New Roman"/>
                <w:bCs/>
                <w:sz w:val="24"/>
                <w:szCs w:val="24"/>
                <w:lang w:val="en-US"/>
              </w:rPr>
              <w:t> </w:t>
            </w:r>
            <w:r w:rsidRPr="00C67951">
              <w:rPr>
                <w:rFonts w:ascii="Times New Roman" w:eastAsia="Times New Roman" w:hAnsi="Times New Roman" w:cs="Times New Roman"/>
                <w:bCs/>
                <w:sz w:val="24"/>
                <w:szCs w:val="24"/>
              </w:rPr>
              <w:t>475 169</w:t>
            </w:r>
          </w:p>
        </w:tc>
        <w:tc>
          <w:tcPr>
            <w:tcW w:w="1908" w:type="dxa"/>
          </w:tcPr>
          <w:p w:rsidR="002C132B" w:rsidRPr="00C67951" w:rsidRDefault="002C132B" w:rsidP="002C132B">
            <w:pPr>
              <w:widowControl w:val="0"/>
              <w:jc w:val="center"/>
              <w:rPr>
                <w:rFonts w:ascii="Times New Roman" w:eastAsia="Times New Roman" w:hAnsi="Times New Roman" w:cs="Times New Roman"/>
                <w:bCs/>
                <w:sz w:val="24"/>
                <w:szCs w:val="24"/>
              </w:rPr>
            </w:pPr>
            <w:r w:rsidRPr="00C67951">
              <w:rPr>
                <w:rFonts w:ascii="Times New Roman" w:eastAsia="Times New Roman" w:hAnsi="Times New Roman" w:cs="Times New Roman"/>
                <w:bCs/>
                <w:sz w:val="24"/>
                <w:szCs w:val="24"/>
              </w:rPr>
              <w:t>26</w:t>
            </w:r>
            <w:r w:rsidRPr="002C132B">
              <w:rPr>
                <w:rFonts w:ascii="Times New Roman" w:eastAsia="Times New Roman" w:hAnsi="Times New Roman" w:cs="Times New Roman"/>
                <w:bCs/>
                <w:sz w:val="24"/>
                <w:szCs w:val="24"/>
                <w:lang w:val="en-US"/>
              </w:rPr>
              <w:t> </w:t>
            </w:r>
            <w:r w:rsidRPr="00C67951">
              <w:rPr>
                <w:rFonts w:ascii="Times New Roman" w:eastAsia="Times New Roman" w:hAnsi="Times New Roman" w:cs="Times New Roman"/>
                <w:bCs/>
                <w:sz w:val="24"/>
                <w:szCs w:val="24"/>
              </w:rPr>
              <w:t>109 050</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633 881</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2,4</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Доходы от оказания платных услуг (работ, компенсаций затрат)</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25 074 208</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lang w:val="en-US"/>
              </w:rPr>
              <w:t>23 020 234</w:t>
            </w:r>
          </w:p>
          <w:p w:rsidR="002C132B" w:rsidRPr="002C132B" w:rsidRDefault="002C132B" w:rsidP="002C132B">
            <w:pPr>
              <w:widowControl w:val="0"/>
              <w:jc w:val="center"/>
              <w:rPr>
                <w:rFonts w:ascii="Times New Roman" w:eastAsia="Times New Roman" w:hAnsi="Times New Roman" w:cs="Times New Roman"/>
                <w:bCs/>
                <w:sz w:val="24"/>
                <w:szCs w:val="24"/>
              </w:rPr>
            </w:pP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-2 053 974</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-8,92</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Доходы от операций с активами</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Оплата труда и начисления на выплаты по оплате труда</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19 116 260</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19 216 160</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99 900</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0,52</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Оплата работ, услуг</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2 289 606</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1 309 400</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-980 206</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-74,86</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Расходы по операциям с активами</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5 499 018</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7 500 274</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2 001 256</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26,68</w:t>
            </w:r>
          </w:p>
        </w:tc>
      </w:tr>
      <w:tr w:rsidR="002C132B" w:rsidRPr="002C132B" w:rsidTr="002C132B">
        <w:tc>
          <w:tcPr>
            <w:tcW w:w="1964" w:type="dxa"/>
          </w:tcPr>
          <w:p w:rsidR="002C132B" w:rsidRPr="002C132B" w:rsidRDefault="002C132B" w:rsidP="002C132B">
            <w:pPr>
              <w:widowControl w:val="0"/>
              <w:jc w:val="both"/>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Прочие расходы</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lang w:val="en-US"/>
              </w:rPr>
            </w:pPr>
            <w:r w:rsidRPr="002C132B">
              <w:rPr>
                <w:rFonts w:ascii="Times New Roman" w:eastAsia="Times New Roman" w:hAnsi="Times New Roman" w:cs="Times New Roman"/>
                <w:bCs/>
                <w:sz w:val="24"/>
                <w:szCs w:val="24"/>
                <w:lang w:val="en-US"/>
              </w:rPr>
              <w:t>100 605</w:t>
            </w:r>
          </w:p>
        </w:tc>
        <w:tc>
          <w:tcPr>
            <w:tcW w:w="1908"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99 783</w:t>
            </w:r>
          </w:p>
        </w:tc>
        <w:tc>
          <w:tcPr>
            <w:tcW w:w="1895"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-822</w:t>
            </w:r>
          </w:p>
        </w:tc>
        <w:tc>
          <w:tcPr>
            <w:tcW w:w="1896" w:type="dxa"/>
          </w:tcPr>
          <w:p w:rsidR="002C132B" w:rsidRPr="002C132B" w:rsidRDefault="002C132B" w:rsidP="002C132B">
            <w:pPr>
              <w:widowControl w:val="0"/>
              <w:jc w:val="center"/>
              <w:rPr>
                <w:rFonts w:ascii="Times New Roman" w:eastAsia="Times New Roman" w:hAnsi="Times New Roman" w:cs="Times New Roman"/>
                <w:bCs/>
                <w:sz w:val="24"/>
                <w:szCs w:val="24"/>
              </w:rPr>
            </w:pPr>
            <w:r w:rsidRPr="002C132B">
              <w:rPr>
                <w:rFonts w:ascii="Times New Roman" w:eastAsia="Times New Roman" w:hAnsi="Times New Roman" w:cs="Times New Roman"/>
                <w:bCs/>
                <w:sz w:val="24"/>
                <w:szCs w:val="24"/>
              </w:rPr>
              <w:t>-0,82</w:t>
            </w:r>
          </w:p>
        </w:tc>
      </w:tr>
    </w:tbl>
    <w:p w:rsidR="002C132B" w:rsidRPr="002C132B" w:rsidRDefault="002C132B" w:rsidP="002C132B">
      <w:pPr>
        <w:widowControl w:val="0"/>
        <w:spacing w:after="0" w:line="360" w:lineRule="auto"/>
        <w:jc w:val="both"/>
        <w:rPr>
          <w:rFonts w:ascii="Times New Roman" w:eastAsia="Times New Roman" w:hAnsi="Times New Roman" w:cs="Times New Roman"/>
          <w:bCs/>
          <w:sz w:val="28"/>
          <w:szCs w:val="28"/>
        </w:rPr>
      </w:pPr>
    </w:p>
    <w:p w:rsidR="002C132B" w:rsidRPr="003F6FB7" w:rsidRDefault="00D155C4" w:rsidP="003F6FB7">
      <w:pPr>
        <w:widowControl w:val="0"/>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На основании данных, приведенных в таблице 13, представлена структура</w:t>
      </w:r>
      <w:r w:rsidR="00C875E2">
        <w:rPr>
          <w:rFonts w:ascii="Times New Roman" w:eastAsia="Times New Roman" w:hAnsi="Times New Roman" w:cs="Times New Roman"/>
          <w:bCs/>
          <w:sz w:val="28"/>
          <w:szCs w:val="28"/>
        </w:rPr>
        <w:t xml:space="preserve"> начисленных страховых взносов за период с </w:t>
      </w:r>
      <w:r w:rsidR="00D31397">
        <w:rPr>
          <w:rFonts w:ascii="Times New Roman" w:eastAsia="Times New Roman" w:hAnsi="Times New Roman" w:cs="Times New Roman"/>
          <w:bCs/>
          <w:sz w:val="28"/>
          <w:szCs w:val="28"/>
        </w:rPr>
        <w:t>2021</w:t>
      </w:r>
      <w:r w:rsidR="00C875E2">
        <w:rPr>
          <w:rFonts w:ascii="Times New Roman" w:eastAsia="Times New Roman" w:hAnsi="Times New Roman" w:cs="Times New Roman"/>
          <w:bCs/>
          <w:sz w:val="28"/>
          <w:szCs w:val="28"/>
        </w:rPr>
        <w:t xml:space="preserve"> года по</w:t>
      </w:r>
      <w:r w:rsidR="00D31397">
        <w:rPr>
          <w:rFonts w:ascii="Times New Roman" w:eastAsia="Times New Roman" w:hAnsi="Times New Roman" w:cs="Times New Roman"/>
          <w:bCs/>
          <w:sz w:val="28"/>
          <w:szCs w:val="28"/>
        </w:rPr>
        <w:t xml:space="preserve"> 2022</w:t>
      </w:r>
      <w:r w:rsidR="00C875E2">
        <w:rPr>
          <w:rFonts w:ascii="Times New Roman" w:eastAsia="Times New Roman" w:hAnsi="Times New Roman" w:cs="Times New Roman"/>
          <w:bCs/>
          <w:sz w:val="28"/>
          <w:szCs w:val="28"/>
        </w:rPr>
        <w:t xml:space="preserve"> год, в тыс. руб., который представлен</w:t>
      </w:r>
      <w:r>
        <w:rPr>
          <w:rFonts w:ascii="Times New Roman" w:eastAsia="Times New Roman" w:hAnsi="Times New Roman" w:cs="Times New Roman"/>
          <w:bCs/>
          <w:sz w:val="28"/>
          <w:szCs w:val="28"/>
        </w:rPr>
        <w:t xml:space="preserve"> на рисунке 4.</w:t>
      </w:r>
    </w:p>
    <w:p w:rsidR="002C132B" w:rsidRPr="002C132B" w:rsidRDefault="002C132B" w:rsidP="002C132B">
      <w:pPr>
        <w:widowControl w:val="0"/>
        <w:spacing w:after="0" w:line="360" w:lineRule="auto"/>
        <w:ind w:firstLine="708"/>
        <w:jc w:val="both"/>
        <w:rPr>
          <w:rFonts w:ascii="Times New Roman" w:eastAsia="Times New Roman" w:hAnsi="Times New Roman" w:cs="Times New Roman"/>
          <w:bCs/>
          <w:sz w:val="28"/>
          <w:szCs w:val="28"/>
        </w:rPr>
      </w:pPr>
      <w:r w:rsidRPr="002C132B">
        <w:rPr>
          <w:rFonts w:ascii="Times New Roman" w:eastAsia="Times New Roman" w:hAnsi="Times New Roman" w:cs="Times New Roman"/>
          <w:bCs/>
          <w:noProof/>
          <w:sz w:val="28"/>
          <w:szCs w:val="28"/>
          <w:lang w:eastAsia="ru-RU"/>
        </w:rPr>
        <w:lastRenderedPageBreak/>
        <w:drawing>
          <wp:inline distT="0" distB="0" distL="0" distR="0" wp14:anchorId="53761999" wp14:editId="74C0F3DF">
            <wp:extent cx="5486400" cy="3200400"/>
            <wp:effectExtent l="0" t="0" r="19050" b="1905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2C132B" w:rsidRDefault="00D155C4" w:rsidP="002C132B">
      <w:pPr>
        <w:widowControl w:val="0"/>
        <w:spacing w:after="0" w:line="360" w:lineRule="auto"/>
        <w:ind w:firstLine="708"/>
        <w:jc w:val="both"/>
        <w:rPr>
          <w:rFonts w:ascii="Times New Roman" w:eastAsia="Times New Roman" w:hAnsi="Times New Roman" w:cs="Times New Roman"/>
          <w:bCs/>
          <w:color w:val="FF0000"/>
          <w:sz w:val="28"/>
          <w:szCs w:val="28"/>
        </w:rPr>
      </w:pPr>
      <w:r w:rsidRPr="00D155C4">
        <w:rPr>
          <w:rFonts w:ascii="Times New Roman" w:eastAsia="Times New Roman" w:hAnsi="Times New Roman" w:cs="Times New Roman"/>
          <w:bCs/>
          <w:color w:val="FF0000"/>
          <w:sz w:val="28"/>
          <w:szCs w:val="28"/>
        </w:rPr>
        <w:t>ИСПРАВИТЬ ДИАГРАММУ НА РИСУНОК</w:t>
      </w:r>
    </w:p>
    <w:p w:rsidR="00664D67" w:rsidRDefault="00664D67" w:rsidP="002C132B">
      <w:pPr>
        <w:widowControl w:val="0"/>
        <w:spacing w:after="0" w:line="360" w:lineRule="auto"/>
        <w:ind w:firstLine="708"/>
        <w:jc w:val="both"/>
        <w:rPr>
          <w:rFonts w:ascii="Times New Roman" w:eastAsia="Times New Roman" w:hAnsi="Times New Roman" w:cs="Times New Roman"/>
          <w:bCs/>
          <w:color w:val="FF0000"/>
          <w:sz w:val="28"/>
          <w:szCs w:val="28"/>
        </w:rPr>
      </w:pPr>
      <w:r>
        <w:rPr>
          <w:rFonts w:ascii="Times New Roman" w:eastAsia="Times New Roman" w:hAnsi="Times New Roman" w:cs="Times New Roman"/>
          <w:bCs/>
          <w:color w:val="FF0000"/>
          <w:sz w:val="28"/>
          <w:szCs w:val="28"/>
        </w:rPr>
        <w:t xml:space="preserve">Добавить фин результат </w:t>
      </w:r>
    </w:p>
    <w:p w:rsidR="00664D67" w:rsidRDefault="00664D67" w:rsidP="002C132B">
      <w:pPr>
        <w:widowControl w:val="0"/>
        <w:spacing w:after="0" w:line="360" w:lineRule="auto"/>
        <w:ind w:firstLine="708"/>
        <w:jc w:val="both"/>
        <w:rPr>
          <w:rFonts w:ascii="Times New Roman" w:eastAsia="Times New Roman" w:hAnsi="Times New Roman" w:cs="Times New Roman"/>
          <w:bCs/>
          <w:color w:val="FF0000"/>
          <w:sz w:val="28"/>
          <w:szCs w:val="28"/>
        </w:rPr>
      </w:pPr>
      <w:r>
        <w:rPr>
          <w:rFonts w:ascii="Times New Roman" w:eastAsia="Times New Roman" w:hAnsi="Times New Roman" w:cs="Times New Roman"/>
          <w:bCs/>
          <w:color w:val="FF0000"/>
          <w:sz w:val="28"/>
          <w:szCs w:val="28"/>
        </w:rPr>
        <w:t xml:space="preserve">Карточка учета страховых взносов </w:t>
      </w:r>
    </w:p>
    <w:p w:rsidR="00D155C4" w:rsidRPr="00D155C4" w:rsidRDefault="00D155C4" w:rsidP="00D155C4">
      <w:pPr>
        <w:widowControl w:val="0"/>
        <w:spacing w:after="0" w:line="360" w:lineRule="auto"/>
        <w:jc w:val="both"/>
        <w:rPr>
          <w:rFonts w:ascii="Times New Roman" w:eastAsia="Times New Roman" w:hAnsi="Times New Roman" w:cs="Times New Roman"/>
          <w:bCs/>
          <w:color w:val="FF0000"/>
          <w:sz w:val="28"/>
          <w:szCs w:val="28"/>
        </w:rPr>
      </w:pPr>
    </w:p>
    <w:p w:rsidR="005B709C" w:rsidRDefault="00C875E2" w:rsidP="00D31397">
      <w:pPr>
        <w:widowControl w:val="0"/>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Таким образом, в качестве объекта рассматривалось муниципальное учреждение</w:t>
      </w:r>
      <w:r w:rsidRPr="00C875E2">
        <w:rPr>
          <w:rFonts w:ascii="Times New Roman" w:eastAsia="Times New Roman" w:hAnsi="Times New Roman" w:cs="Times New Roman"/>
          <w:bCs/>
          <w:sz w:val="28"/>
          <w:szCs w:val="28"/>
        </w:rPr>
        <w:t xml:space="preserve"> БДОУ «Центр развития реб</w:t>
      </w:r>
      <w:r>
        <w:rPr>
          <w:rFonts w:ascii="Times New Roman" w:eastAsia="Times New Roman" w:hAnsi="Times New Roman" w:cs="Times New Roman"/>
          <w:bCs/>
          <w:sz w:val="28"/>
          <w:szCs w:val="28"/>
        </w:rPr>
        <w:t>енка – детский сад №150», функционирующая на основе законодательства. В ходе анализа основных экономических показателей из</w:t>
      </w:r>
      <w:r w:rsidR="00D31397">
        <w:rPr>
          <w:rFonts w:ascii="Times New Roman" w:eastAsia="Times New Roman" w:hAnsi="Times New Roman" w:cs="Times New Roman"/>
          <w:bCs/>
          <w:sz w:val="28"/>
          <w:szCs w:val="28"/>
        </w:rPr>
        <w:t xml:space="preserve"> таблицы 13 </w:t>
      </w:r>
      <w:r>
        <w:rPr>
          <w:rFonts w:ascii="Times New Roman" w:eastAsia="Times New Roman" w:hAnsi="Times New Roman" w:cs="Times New Roman"/>
          <w:bCs/>
          <w:sz w:val="28"/>
          <w:szCs w:val="28"/>
        </w:rPr>
        <w:t xml:space="preserve">было выявлено, </w:t>
      </w:r>
      <w:r w:rsidR="00D31397">
        <w:rPr>
          <w:rFonts w:ascii="Times New Roman" w:eastAsia="Times New Roman" w:hAnsi="Times New Roman" w:cs="Times New Roman"/>
          <w:bCs/>
          <w:sz w:val="28"/>
          <w:szCs w:val="28"/>
        </w:rPr>
        <w:t>что в 2022 году по сравнению с 2021</w:t>
      </w:r>
      <w:r w:rsidR="002C132B" w:rsidRPr="002C132B">
        <w:rPr>
          <w:rFonts w:ascii="Times New Roman" w:eastAsia="Times New Roman" w:hAnsi="Times New Roman" w:cs="Times New Roman"/>
          <w:bCs/>
          <w:sz w:val="28"/>
          <w:szCs w:val="28"/>
        </w:rPr>
        <w:t xml:space="preserve"> годо</w:t>
      </w:r>
      <w:r w:rsidR="00B06AD2">
        <w:rPr>
          <w:rFonts w:ascii="Times New Roman" w:eastAsia="Times New Roman" w:hAnsi="Times New Roman" w:cs="Times New Roman"/>
          <w:bCs/>
          <w:sz w:val="28"/>
          <w:szCs w:val="28"/>
        </w:rPr>
        <w:t>м произошло повышение доходов от</w:t>
      </w:r>
      <w:r w:rsidR="002C132B" w:rsidRPr="002C132B">
        <w:rPr>
          <w:rFonts w:ascii="Times New Roman" w:eastAsia="Times New Roman" w:hAnsi="Times New Roman" w:cs="Times New Roman"/>
          <w:bCs/>
          <w:sz w:val="28"/>
          <w:szCs w:val="28"/>
        </w:rPr>
        <w:t xml:space="preserve"> собственности на 633 881 тысяч рублей  или составляет  2,4 %. Доходы от оказания платных услуг (работ), компенсаций затрат уменьшились на 2 053 974 тысяч рублей или 8,92 %. Оплата работ, услуг уменьшилась на 74,86 %. Прочие расходы за анализируемый период уменьшились на 822 рубля или 0,82 %.</w:t>
      </w:r>
    </w:p>
    <w:p w:rsidR="00D31397" w:rsidRPr="00D31397" w:rsidRDefault="00D31397" w:rsidP="00D31397">
      <w:pPr>
        <w:widowControl w:val="0"/>
        <w:spacing w:after="0" w:line="360" w:lineRule="auto"/>
        <w:ind w:firstLine="708"/>
        <w:jc w:val="both"/>
        <w:rPr>
          <w:rFonts w:ascii="Times New Roman" w:eastAsia="Times New Roman" w:hAnsi="Times New Roman" w:cs="Times New Roman"/>
          <w:bCs/>
          <w:sz w:val="28"/>
          <w:szCs w:val="28"/>
        </w:rPr>
      </w:pPr>
    </w:p>
    <w:p w:rsidR="005B709C" w:rsidRDefault="005B709C" w:rsidP="005B709C">
      <w:pPr>
        <w:pStyle w:val="Normal0"/>
        <w:spacing w:line="360" w:lineRule="auto"/>
        <w:ind w:left="709" w:hanging="709"/>
        <w:jc w:val="both"/>
        <w:rPr>
          <w:b/>
          <w:sz w:val="28"/>
          <w:szCs w:val="28"/>
        </w:rPr>
      </w:pPr>
    </w:p>
    <w:p w:rsidR="005B709C" w:rsidRPr="005B709C" w:rsidRDefault="005B709C" w:rsidP="005B709C">
      <w:pPr>
        <w:pStyle w:val="Normal0"/>
        <w:spacing w:line="360" w:lineRule="auto"/>
        <w:ind w:left="709" w:hanging="709"/>
        <w:jc w:val="both"/>
        <w:rPr>
          <w:b/>
          <w:sz w:val="28"/>
          <w:szCs w:val="28"/>
        </w:rPr>
      </w:pPr>
    </w:p>
    <w:p w:rsidR="00606491" w:rsidRPr="00BF1BEE" w:rsidRDefault="00606491" w:rsidP="005B709C">
      <w:pPr>
        <w:spacing w:after="0" w:line="360" w:lineRule="auto"/>
        <w:ind w:left="709" w:hanging="709"/>
        <w:jc w:val="both"/>
        <w:rPr>
          <w:rFonts w:ascii="Times New Roman" w:eastAsia="Calibri" w:hAnsi="Times New Roman" w:cs="Times New Roman"/>
          <w:sz w:val="28"/>
          <w:szCs w:val="28"/>
        </w:rPr>
      </w:pPr>
    </w:p>
    <w:p w:rsidR="00470A52" w:rsidRPr="00BF1BEE" w:rsidRDefault="00470A52" w:rsidP="00470A52">
      <w:pPr>
        <w:spacing w:after="0" w:line="360" w:lineRule="auto"/>
        <w:ind w:firstLine="709"/>
        <w:jc w:val="both"/>
        <w:rPr>
          <w:rFonts w:ascii="Times New Roman" w:eastAsia="Calibri" w:hAnsi="Times New Roman" w:cs="Times New Roman"/>
          <w:sz w:val="28"/>
          <w:szCs w:val="28"/>
        </w:rPr>
      </w:pPr>
    </w:p>
    <w:p w:rsidR="00470A52" w:rsidRPr="00BF1BEE" w:rsidRDefault="00470A52" w:rsidP="00470A52">
      <w:pPr>
        <w:spacing w:after="160" w:line="259" w:lineRule="auto"/>
        <w:rPr>
          <w:rFonts w:ascii="Times New Roman" w:eastAsia="Calibri" w:hAnsi="Times New Roman" w:cs="Times New Roman"/>
          <w:sz w:val="28"/>
          <w:szCs w:val="28"/>
        </w:rPr>
      </w:pPr>
    </w:p>
    <w:p w:rsidR="00577837" w:rsidRPr="00BF1BEE" w:rsidRDefault="00577837" w:rsidP="00577837">
      <w:pPr>
        <w:spacing w:after="0" w:line="360" w:lineRule="auto"/>
        <w:ind w:firstLine="709"/>
        <w:contextualSpacing/>
        <w:jc w:val="both"/>
        <w:rPr>
          <w:rFonts w:ascii="Times New Roman" w:eastAsia="Calibri" w:hAnsi="Times New Roman" w:cs="Times New Roman"/>
          <w:sz w:val="28"/>
          <w:szCs w:val="28"/>
        </w:rPr>
      </w:pPr>
    </w:p>
    <w:p w:rsidR="00577837" w:rsidRPr="00BF1BEE" w:rsidRDefault="00577837" w:rsidP="00577837"/>
    <w:p w:rsidR="00C51815" w:rsidRPr="00BF1BEE" w:rsidRDefault="00C51815" w:rsidP="00C51815">
      <w:pPr>
        <w:spacing w:after="0" w:line="360" w:lineRule="auto"/>
        <w:ind w:firstLine="709"/>
        <w:jc w:val="center"/>
        <w:rPr>
          <w:rFonts w:ascii="Times New Roman" w:hAnsi="Times New Roman" w:cs="Times New Roman"/>
          <w:b/>
          <w:sz w:val="28"/>
          <w:szCs w:val="28"/>
        </w:rPr>
      </w:pPr>
    </w:p>
    <w:p w:rsidR="00694B34" w:rsidRPr="00BF1BEE" w:rsidRDefault="00694B34" w:rsidP="009E19B9">
      <w:pPr>
        <w:spacing w:after="0" w:line="360" w:lineRule="auto"/>
        <w:ind w:firstLine="709"/>
        <w:jc w:val="center"/>
        <w:rPr>
          <w:rFonts w:ascii="Times New Roman" w:hAnsi="Times New Roman" w:cs="Times New Roman"/>
          <w:b/>
          <w:sz w:val="28"/>
          <w:szCs w:val="28"/>
        </w:rPr>
      </w:pPr>
      <w:r w:rsidRPr="00BF1BEE">
        <w:rPr>
          <w:rFonts w:ascii="Times New Roman" w:hAnsi="Times New Roman" w:cs="Times New Roman"/>
          <w:b/>
          <w:sz w:val="28"/>
          <w:szCs w:val="28"/>
        </w:rPr>
        <w:br w:type="page"/>
      </w:r>
      <w:r w:rsidR="009E19B9" w:rsidRPr="00BF1BEE">
        <w:rPr>
          <w:rFonts w:ascii="Times New Roman" w:hAnsi="Times New Roman" w:cs="Times New Roman"/>
          <w:b/>
          <w:sz w:val="28"/>
          <w:szCs w:val="28"/>
        </w:rPr>
        <w:lastRenderedPageBreak/>
        <w:t>СПИСОК ИСПОЛЬЗОВАННЫХ ИСТОНИКОВ</w:t>
      </w:r>
    </w:p>
    <w:p w:rsidR="009E19B9" w:rsidRPr="00BF1BEE" w:rsidRDefault="009E19B9" w:rsidP="00A768EE">
      <w:pPr>
        <w:spacing w:after="0" w:line="360" w:lineRule="auto"/>
        <w:ind w:firstLine="709"/>
        <w:jc w:val="both"/>
        <w:rPr>
          <w:rFonts w:ascii="Times New Roman" w:hAnsi="Times New Roman" w:cs="Times New Roman"/>
          <w:b/>
          <w:sz w:val="28"/>
          <w:szCs w:val="28"/>
        </w:rPr>
      </w:pPr>
    </w:p>
    <w:p w:rsidR="009E19B9" w:rsidRPr="00BF1BEE" w:rsidRDefault="009E19B9" w:rsidP="003F6FB7">
      <w:pPr>
        <w:numPr>
          <w:ilvl w:val="0"/>
          <w:numId w:val="2"/>
        </w:numPr>
        <w:spacing w:after="0" w:line="360" w:lineRule="auto"/>
        <w:ind w:left="0"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Конституция Российской Федерации: часть 1 // Собр. Законодательства Рос. Федерации. – 2001. – №13. – ст.39. Об страх. взносах:// Рос. Газ. – 1996. – 18 дек. – 4-7 с.</w:t>
      </w:r>
    </w:p>
    <w:p w:rsidR="009E19B9" w:rsidRPr="00BF1BEE" w:rsidRDefault="009E19B9" w:rsidP="003F6FB7">
      <w:pPr>
        <w:numPr>
          <w:ilvl w:val="0"/>
          <w:numId w:val="2"/>
        </w:numPr>
        <w:spacing w:after="0" w:line="360" w:lineRule="auto"/>
        <w:ind w:left="0"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Налоговый кодекс Российской Федерации: глава 3а // Собр. Законодательства Рос. Федерации. – 1997. – №89. – гл.34.Об страх. Взносах:// Рос. Газ. – 1996. – 18 дек. – 122-124 с.</w:t>
      </w:r>
    </w:p>
    <w:p w:rsidR="009E19B9" w:rsidRPr="00BF1BEE" w:rsidRDefault="009E19B9" w:rsidP="003F6FB7">
      <w:pPr>
        <w:numPr>
          <w:ilvl w:val="0"/>
          <w:numId w:val="2"/>
        </w:numPr>
        <w:spacing w:after="0" w:line="360" w:lineRule="auto"/>
        <w:ind w:left="0"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Федеральный закон от 24.07.1998 № 125-ФЗ (ред. от 07.03.2018) «Об обязательном социальном страховании от несчастных случаев на производстве и профессиональных заболеваний»</w:t>
      </w:r>
      <w:r w:rsidRPr="00BF1BEE">
        <w:rPr>
          <w:rFonts w:ascii="Calibri" w:eastAsia="Calibri" w:hAnsi="Calibri" w:cs="Times New Roman"/>
        </w:rPr>
        <w:t xml:space="preserve"> </w:t>
      </w:r>
      <w:r w:rsidRPr="00BF1BEE">
        <w:rPr>
          <w:rFonts w:ascii="Times New Roman" w:eastAsia="Calibri" w:hAnsi="Times New Roman" w:cs="Times New Roman"/>
          <w:sz w:val="28"/>
          <w:szCs w:val="28"/>
        </w:rPr>
        <w:t>// [Электронный ресурс] // Правовая справочно-информацио</w:t>
      </w:r>
      <w:r w:rsidR="00071B7C">
        <w:rPr>
          <w:rFonts w:ascii="Times New Roman" w:eastAsia="Calibri" w:hAnsi="Times New Roman" w:cs="Times New Roman"/>
          <w:sz w:val="28"/>
          <w:szCs w:val="28"/>
        </w:rPr>
        <w:t>нная система «Консультант Плюс».</w:t>
      </w:r>
    </w:p>
    <w:p w:rsidR="009E19B9" w:rsidRPr="00AD61F4" w:rsidRDefault="009E19B9" w:rsidP="003F6FB7">
      <w:pPr>
        <w:numPr>
          <w:ilvl w:val="0"/>
          <w:numId w:val="2"/>
        </w:numPr>
        <w:spacing w:after="0" w:line="360" w:lineRule="auto"/>
        <w:ind w:left="0" w:firstLine="709"/>
        <w:contextualSpacing/>
        <w:jc w:val="both"/>
        <w:rPr>
          <w:rFonts w:ascii="Times New Roman" w:eastAsia="Calibri" w:hAnsi="Times New Roman" w:cs="Times New Roman"/>
          <w:sz w:val="28"/>
          <w:szCs w:val="28"/>
        </w:rPr>
      </w:pPr>
      <w:r w:rsidRPr="00BF1BEE">
        <w:rPr>
          <w:rFonts w:ascii="Times New Roman" w:eastAsia="Calibri" w:hAnsi="Times New Roman" w:cs="Times New Roman"/>
          <w:sz w:val="28"/>
          <w:szCs w:val="28"/>
        </w:rPr>
        <w:t>ПБУ 10/99 «Расходы организации»// [Электронный ресурс] // Правовая справочно-информацио</w:t>
      </w:r>
      <w:r w:rsidR="00071B7C">
        <w:rPr>
          <w:rFonts w:ascii="Times New Roman" w:eastAsia="Calibri" w:hAnsi="Times New Roman" w:cs="Times New Roman"/>
          <w:sz w:val="28"/>
          <w:szCs w:val="28"/>
        </w:rPr>
        <w:t>нная система «Консультант Плюс».</w:t>
      </w:r>
    </w:p>
    <w:p w:rsidR="00AD61F4" w:rsidRPr="00AD61F4" w:rsidRDefault="00AD61F4" w:rsidP="003F6FB7">
      <w:pPr>
        <w:pStyle w:val="a7"/>
        <w:numPr>
          <w:ilvl w:val="0"/>
          <w:numId w:val="2"/>
        </w:numPr>
        <w:spacing w:after="0" w:line="360" w:lineRule="auto"/>
        <w:ind w:left="0" w:firstLine="709"/>
        <w:jc w:val="both"/>
        <w:rPr>
          <w:rFonts w:ascii="Times New Roman" w:eastAsia="Calibri" w:hAnsi="Times New Roman" w:cs="Times New Roman"/>
          <w:sz w:val="28"/>
          <w:szCs w:val="28"/>
        </w:rPr>
      </w:pPr>
      <w:r w:rsidRPr="00AD61F4">
        <w:rPr>
          <w:rFonts w:ascii="Times New Roman" w:eastAsia="Calibri" w:hAnsi="Times New Roman" w:cs="Times New Roman"/>
          <w:sz w:val="28"/>
          <w:szCs w:val="28"/>
        </w:rPr>
        <w:t>Расчет по страховым взносам в ФНС в учетных программах 1С (журнал "БУХ.1С", N 3, март 2017 г.) // [Электронный ресурс] // Правовая справочно-информационная система «Консультант Плюс».</w:t>
      </w:r>
    </w:p>
    <w:p w:rsidR="00AD61F4" w:rsidRPr="00AD61F4" w:rsidRDefault="00AD61F4" w:rsidP="003F6FB7">
      <w:pPr>
        <w:pStyle w:val="a7"/>
        <w:numPr>
          <w:ilvl w:val="0"/>
          <w:numId w:val="2"/>
        </w:numPr>
        <w:spacing w:after="0" w:line="360" w:lineRule="auto"/>
        <w:ind w:left="0" w:firstLine="709"/>
        <w:jc w:val="both"/>
        <w:rPr>
          <w:rFonts w:ascii="Times New Roman" w:eastAsia="Calibri" w:hAnsi="Times New Roman" w:cs="Times New Roman"/>
          <w:sz w:val="28"/>
          <w:szCs w:val="28"/>
        </w:rPr>
      </w:pPr>
      <w:r w:rsidRPr="00AD61F4">
        <w:rPr>
          <w:rFonts w:ascii="Times New Roman" w:eastAsia="Calibri" w:hAnsi="Times New Roman" w:cs="Times New Roman"/>
          <w:sz w:val="28"/>
          <w:szCs w:val="28"/>
        </w:rPr>
        <w:t>Федеральный закон от 15.12.2001 № 167-ФЗ (ред. от 23.04.2018) «Об обязательном пенсионном страховании в Российской Федерации» // [Электронный ресурс] // Правовая справочно-информационная система «Консультант Плюс».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Бабаев Ю.А. Учебник «Бухгалтерский финансовый учет» под редакцией проф. Ю.А. Бабаева, 3-е изд., перераб. и доп. – М.: Вузовский учебник: ИНФРА-М, 2011-567 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Приказ Минфина России от 29.07.1998 N 34н (ред. от 11.04.2018) «Об утверждении Положения по ведению бухгалтерского учета и бухгалтерской отчетности в Российской Федерации» [Электронный ресурс] // Правовая справочно-информационная система «Консультант Плюс».</w:t>
      </w:r>
    </w:p>
    <w:p w:rsid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lastRenderedPageBreak/>
        <w:t>Федеральный закон от 06.12.2011 № 402-ФЗ «О бухгалтерском учете» [Электронный ресурс] // Правовая справочно-информационная система «Консультант Плюс».</w:t>
      </w:r>
    </w:p>
    <w:p w:rsidR="007764FB" w:rsidRDefault="007764FB" w:rsidP="007764FB">
      <w:pPr>
        <w:numPr>
          <w:ilvl w:val="0"/>
          <w:numId w:val="2"/>
        </w:numPr>
        <w:spacing w:after="0" w:line="360" w:lineRule="auto"/>
        <w:ind w:left="0" w:firstLine="709"/>
        <w:contextualSpacing/>
        <w:jc w:val="both"/>
        <w:rPr>
          <w:rFonts w:ascii="Times New Roman" w:eastAsia="Calibri" w:hAnsi="Times New Roman" w:cs="Times New Roman"/>
          <w:sz w:val="28"/>
          <w:szCs w:val="28"/>
        </w:rPr>
      </w:pPr>
      <w:r w:rsidRPr="00AD61F4">
        <w:rPr>
          <w:rFonts w:ascii="Times New Roman" w:eastAsia="Calibri" w:hAnsi="Times New Roman" w:cs="Times New Roman"/>
          <w:sz w:val="28"/>
          <w:szCs w:val="28"/>
        </w:rPr>
        <w:t xml:space="preserve">Черник, Д.Г. Налоги и налогообложение: Учебник. – М.: ИНФРА-М, 2006. – 359 с. </w:t>
      </w:r>
    </w:p>
    <w:p w:rsidR="007764FB" w:rsidRDefault="007764FB" w:rsidP="007764FB">
      <w:pPr>
        <w:numPr>
          <w:ilvl w:val="0"/>
          <w:numId w:val="2"/>
        </w:numPr>
        <w:spacing w:after="0" w:line="360"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Бабленкова И.И., Кирина Л.С. Прогнозирование и планирование в налогообложении: учебник. – М.: Издательство Экономика, 2009. – 351 с.</w:t>
      </w:r>
    </w:p>
    <w:p w:rsidR="0056510F" w:rsidRDefault="007764FB" w:rsidP="0056510F">
      <w:pPr>
        <w:pStyle w:val="a7"/>
        <w:numPr>
          <w:ilvl w:val="0"/>
          <w:numId w:val="2"/>
        </w:numPr>
        <w:spacing w:after="0" w:line="360" w:lineRule="auto"/>
        <w:ind w:left="0" w:firstLine="709"/>
        <w:jc w:val="both"/>
        <w:rPr>
          <w:rFonts w:ascii="Times New Roman" w:eastAsia="Calibri" w:hAnsi="Times New Roman" w:cs="Times New Roman"/>
          <w:sz w:val="28"/>
          <w:szCs w:val="28"/>
        </w:rPr>
      </w:pPr>
      <w:r w:rsidRPr="00254CD8">
        <w:rPr>
          <w:rFonts w:ascii="Times New Roman" w:eastAsia="Calibri" w:hAnsi="Times New Roman" w:cs="Times New Roman"/>
          <w:sz w:val="28"/>
          <w:szCs w:val="28"/>
        </w:rPr>
        <w:t>Постановление от 22 декабря 2016 г. N 1427 «О внесении изменений в постановление правительства российской федерации от 21 апреля 2011 г. n 294» // [Электронный ресурс] // Правовая справочно-информационная система «Консультант Плюс».</w:t>
      </w:r>
    </w:p>
    <w:p w:rsidR="00066212" w:rsidRPr="0056510F" w:rsidRDefault="00066212" w:rsidP="0056510F">
      <w:pPr>
        <w:pStyle w:val="a7"/>
        <w:numPr>
          <w:ilvl w:val="0"/>
          <w:numId w:val="2"/>
        </w:numPr>
        <w:spacing w:after="0" w:line="360" w:lineRule="auto"/>
        <w:ind w:left="0" w:firstLine="709"/>
        <w:jc w:val="both"/>
        <w:rPr>
          <w:rFonts w:ascii="Times New Roman" w:eastAsia="Calibri" w:hAnsi="Times New Roman" w:cs="Times New Roman"/>
          <w:sz w:val="28"/>
          <w:szCs w:val="28"/>
        </w:rPr>
      </w:pPr>
      <w:r w:rsidRPr="0056510F">
        <w:rPr>
          <w:rFonts w:ascii="Times New Roman" w:hAnsi="Times New Roman" w:cs="Times New Roman"/>
          <w:sz w:val="28"/>
          <w:szCs w:val="28"/>
        </w:rPr>
        <w:t>Бочкарева И.И. Бухгалтерский учет: Учебник/ И. И. Бочкарева, В. А. Быков и др.; под ред. Я. В. Соколова. – М.: ТК Вели., Изд-во Проспект, 2008. – 768 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Кувшинов М.С., Бухгалтерский учет. Экспресс-курс: учебное пособие / М.С. Кувшинов. – М.: КОРУС, 2009. – 436 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Ларионов А. Д., Нечитайлов А. И. Налоговый учет: учеб. – М.: ТК Вели, Издательство Проспект, 2007. – 360 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Пошерстник Н.В., Налоги и налогообложение: учеб.-практич. пособие. – М.: ТК Вели, Изд-во Проспект, 2010. – 552с.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Романова, Т. Г. Финансовый анализ. Схемы и таблицы [Текст]/ Т. Г. Романова, А. Г. Белоусова. — Улан-Удэ: ВСГТУ, 2017. – 101 с.</w:t>
      </w:r>
    </w:p>
    <w:p w:rsidR="00066212" w:rsidRPr="00066212" w:rsidRDefault="00066212" w:rsidP="003F6FB7">
      <w:pPr>
        <w:numPr>
          <w:ilvl w:val="0"/>
          <w:numId w:val="2"/>
        </w:numPr>
        <w:spacing w:after="0" w:line="360" w:lineRule="auto"/>
        <w:ind w:left="0" w:firstLine="709"/>
        <w:contextualSpacing/>
        <w:jc w:val="both"/>
        <w:rPr>
          <w:rFonts w:ascii="Times New Roman" w:hAnsi="Times New Roman" w:cs="Times New Roman"/>
          <w:sz w:val="28"/>
          <w:szCs w:val="28"/>
        </w:rPr>
      </w:pPr>
      <w:r w:rsidRPr="00066212">
        <w:rPr>
          <w:rFonts w:ascii="Times New Roman" w:hAnsi="Times New Roman" w:cs="Times New Roman"/>
          <w:sz w:val="28"/>
          <w:szCs w:val="28"/>
        </w:rPr>
        <w:t>Грибов Налогообложение: учебник [Текст]/ В.Д. Грибов, В.П. Грузинов, В.А. Кузьменко – 10-е изд., стер. – М.: КНОРУС. - 2016. – 233 с. – (Среднее профессиональное образование)</w:t>
      </w:r>
    </w:p>
    <w:p w:rsidR="00071B7C" w:rsidRPr="00071B7C" w:rsidRDefault="00071B7C" w:rsidP="00071B7C">
      <w:pPr>
        <w:spacing w:after="0" w:line="360" w:lineRule="auto"/>
        <w:ind w:left="357"/>
        <w:contextualSpacing/>
        <w:jc w:val="both"/>
        <w:rPr>
          <w:rFonts w:ascii="Times New Roman" w:hAnsi="Times New Roman" w:cs="Times New Roman"/>
          <w:sz w:val="28"/>
          <w:szCs w:val="28"/>
        </w:rPr>
      </w:pPr>
    </w:p>
    <w:p w:rsidR="002C132B" w:rsidRPr="00EA4892" w:rsidRDefault="00EA4892" w:rsidP="00EA4892">
      <w:pPr>
        <w:jc w:val="center"/>
        <w:rPr>
          <w:rFonts w:ascii="Times New Roman" w:hAnsi="Times New Roman" w:cs="Times New Roman"/>
          <w:b/>
          <w:sz w:val="28"/>
          <w:szCs w:val="28"/>
        </w:rPr>
      </w:pPr>
      <w:r w:rsidRPr="00EA4892">
        <w:rPr>
          <w:rFonts w:ascii="Times New Roman" w:hAnsi="Times New Roman" w:cs="Times New Roman"/>
          <w:b/>
          <w:sz w:val="28"/>
          <w:szCs w:val="28"/>
        </w:rPr>
        <w:t>ПРИЛОЖЕНИЕ А</w:t>
      </w:r>
    </w:p>
    <w:p w:rsidR="002C132B" w:rsidRDefault="002C132B">
      <w:pPr>
        <w:rPr>
          <w:rFonts w:ascii="Times New Roman" w:hAnsi="Times New Roman" w:cs="Times New Roman"/>
          <w:b/>
          <w:sz w:val="28"/>
          <w:szCs w:val="28"/>
        </w:rPr>
      </w:pPr>
      <w:r>
        <w:rPr>
          <w:rFonts w:ascii="Times New Roman" w:hAnsi="Times New Roman" w:cs="Times New Roman"/>
          <w:b/>
          <w:sz w:val="28"/>
          <w:szCs w:val="28"/>
        </w:rPr>
        <w:br w:type="page"/>
      </w:r>
    </w:p>
    <w:p w:rsidR="002C132B" w:rsidRDefault="002C132B" w:rsidP="002C132B">
      <w:pPr>
        <w:pStyle w:val="1"/>
        <w:jc w:val="center"/>
        <w:rPr>
          <w:rFonts w:ascii="Times New Roman" w:hAnsi="Times New Roman" w:cs="Times New Roman"/>
          <w:color w:val="auto"/>
        </w:rPr>
      </w:pPr>
      <w:r w:rsidRPr="002C132B">
        <w:rPr>
          <w:rFonts w:ascii="Times New Roman" w:hAnsi="Times New Roman" w:cs="Times New Roman"/>
          <w:color w:val="auto"/>
        </w:rPr>
        <w:lastRenderedPageBreak/>
        <w:t>ПРИЛОЖЕНИЕ А</w:t>
      </w:r>
    </w:p>
    <w:p w:rsidR="002C132B" w:rsidRPr="002C132B" w:rsidRDefault="002C132B" w:rsidP="002C132B"/>
    <w:p w:rsidR="002C132B" w:rsidRDefault="002C132B" w:rsidP="002C132B">
      <w:r w:rsidRPr="002C132B">
        <w:rPr>
          <w:rFonts w:ascii="Calibri" w:eastAsia="Calibri" w:hAnsi="Calibri" w:cs="Times New Roman"/>
          <w:noProof/>
          <w:lang w:eastAsia="ru-RU"/>
        </w:rPr>
        <w:drawing>
          <wp:inline distT="0" distB="0" distL="0" distR="0" wp14:anchorId="5F76A259" wp14:editId="653F1F26">
            <wp:extent cx="5487166" cy="442021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grayscl/>
                    </a:blip>
                    <a:stretch>
                      <a:fillRect/>
                    </a:stretch>
                  </pic:blipFill>
                  <pic:spPr>
                    <a:xfrm>
                      <a:off x="0" y="0"/>
                      <a:ext cx="5487166" cy="4420217"/>
                    </a:xfrm>
                    <a:prstGeom prst="rect">
                      <a:avLst/>
                    </a:prstGeom>
                  </pic:spPr>
                </pic:pic>
              </a:graphicData>
            </a:graphic>
          </wp:inline>
        </w:drawing>
      </w:r>
    </w:p>
    <w:p w:rsidR="002C132B" w:rsidRPr="002C132B" w:rsidRDefault="002C132B" w:rsidP="002C132B"/>
    <w:p w:rsidR="002C132B" w:rsidRDefault="002C132B" w:rsidP="002C132B"/>
    <w:p w:rsidR="002C132B" w:rsidRDefault="002C132B" w:rsidP="002C132B">
      <w:pPr>
        <w:tabs>
          <w:tab w:val="left" w:pos="4170"/>
        </w:tabs>
      </w:pPr>
      <w:r>
        <w:tab/>
      </w:r>
    </w:p>
    <w:p w:rsidR="002C132B" w:rsidRDefault="002C132B">
      <w:r>
        <w:br w:type="page"/>
      </w:r>
    </w:p>
    <w:p w:rsidR="002C132B" w:rsidRPr="00CC10A8" w:rsidRDefault="002C132B" w:rsidP="00CC10A8">
      <w:pPr>
        <w:pStyle w:val="1"/>
        <w:jc w:val="center"/>
        <w:rPr>
          <w:rFonts w:ascii="Times New Roman" w:hAnsi="Times New Roman" w:cs="Times New Roman"/>
          <w:color w:val="auto"/>
        </w:rPr>
      </w:pPr>
      <w:r w:rsidRPr="002C132B">
        <w:rPr>
          <w:rFonts w:ascii="Times New Roman" w:eastAsia="Calibri" w:hAnsi="Times New Roman" w:cs="Times New Roman"/>
          <w:noProof/>
          <w:lang w:eastAsia="ru-RU"/>
        </w:rPr>
        <w:lastRenderedPageBreak/>
        <w:drawing>
          <wp:anchor distT="0" distB="0" distL="114300" distR="114300" simplePos="0" relativeHeight="251659264" behindDoc="1" locked="0" layoutInCell="1" allowOverlap="1" wp14:anchorId="376DB706" wp14:editId="0713442A">
            <wp:simplePos x="0" y="0"/>
            <wp:positionH relativeFrom="column">
              <wp:posOffset>-191770</wp:posOffset>
            </wp:positionH>
            <wp:positionV relativeFrom="paragraph">
              <wp:posOffset>943610</wp:posOffset>
            </wp:positionV>
            <wp:extent cx="6198235" cy="4350385"/>
            <wp:effectExtent l="0" t="0" r="0" b="0"/>
            <wp:wrapTight wrapText="bothSides">
              <wp:wrapPolygon edited="0">
                <wp:start x="0" y="0"/>
                <wp:lineTo x="0" y="21471"/>
                <wp:lineTo x="21509" y="21471"/>
                <wp:lineTo x="21509" y="0"/>
                <wp:lineTo x="0" y="0"/>
              </wp:wrapPolygon>
            </wp:wrapTight>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98235" cy="4350385"/>
                    </a:xfrm>
                    <a:prstGeom prst="rect">
                      <a:avLst/>
                    </a:prstGeom>
                  </pic:spPr>
                </pic:pic>
              </a:graphicData>
            </a:graphic>
          </wp:anchor>
        </w:drawing>
      </w:r>
      <w:r w:rsidRPr="002C132B">
        <w:rPr>
          <w:rFonts w:ascii="Times New Roman" w:hAnsi="Times New Roman" w:cs="Times New Roman"/>
          <w:color w:val="auto"/>
        </w:rPr>
        <w:t>ПРИЛОЖЕНИЕ Б</w:t>
      </w:r>
    </w:p>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Pr>
        <w:tabs>
          <w:tab w:val="left" w:pos="930"/>
        </w:tabs>
      </w:pPr>
      <w:r>
        <w:tab/>
      </w:r>
    </w:p>
    <w:p w:rsidR="002C132B" w:rsidRDefault="002C132B" w:rsidP="002C132B"/>
    <w:p w:rsidR="002C132B" w:rsidRDefault="002C132B">
      <w:r>
        <w:br w:type="page"/>
      </w:r>
    </w:p>
    <w:p w:rsidR="002C132B" w:rsidRDefault="002C132B" w:rsidP="00CC10A8">
      <w:pPr>
        <w:pStyle w:val="1"/>
        <w:jc w:val="center"/>
        <w:rPr>
          <w:rFonts w:ascii="Times New Roman" w:hAnsi="Times New Roman" w:cs="Times New Roman"/>
          <w:color w:val="auto"/>
        </w:rPr>
      </w:pPr>
      <w:r w:rsidRPr="00CC10A8">
        <w:rPr>
          <w:rFonts w:ascii="Times New Roman" w:hAnsi="Times New Roman" w:cs="Times New Roman"/>
          <w:color w:val="auto"/>
        </w:rPr>
        <w:lastRenderedPageBreak/>
        <w:t>ПРИЛОЖЕНИЕ В</w:t>
      </w:r>
    </w:p>
    <w:p w:rsidR="00CC10A8" w:rsidRPr="00CC10A8" w:rsidRDefault="00CC10A8" w:rsidP="00CC10A8"/>
    <w:tbl>
      <w:tblPr>
        <w:tblW w:w="0" w:type="auto"/>
        <w:tblLayout w:type="fixed"/>
        <w:tblCellMar>
          <w:top w:w="15" w:type="dxa"/>
          <w:left w:w="15" w:type="dxa"/>
          <w:bottom w:w="15" w:type="dxa"/>
          <w:right w:w="15" w:type="dxa"/>
        </w:tblCellMar>
        <w:tblLook w:val="04A0" w:firstRow="1" w:lastRow="0" w:firstColumn="1" w:lastColumn="0" w:noHBand="0" w:noVBand="1"/>
      </w:tblPr>
      <w:tblGrid>
        <w:gridCol w:w="8556"/>
      </w:tblGrid>
      <w:tr w:rsidR="00CC10A8" w:rsidRPr="00CC10A8" w:rsidTr="008E225C">
        <w:tc>
          <w:tcPr>
            <w:tcW w:w="8556" w:type="dxa"/>
            <w:tcBorders>
              <w:bottom w:val="single" w:sz="8" w:space="0" w:color="000000"/>
            </w:tcBorders>
            <w:tcMar>
              <w:top w:w="60" w:type="dxa"/>
              <w:left w:w="60" w:type="dxa"/>
              <w:bottom w:w="60" w:type="dxa"/>
              <w:right w:w="60" w:type="dxa"/>
            </w:tcMar>
            <w:hideMark/>
          </w:tcPr>
          <w:p w:rsidR="00CC10A8" w:rsidRPr="00CC10A8" w:rsidRDefault="00CC10A8" w:rsidP="00CC10A8">
            <w:pPr>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Государственное бюджетное учреждение «Альфа»</w:t>
            </w:r>
            <w:r w:rsidRPr="00CC10A8">
              <w:rPr>
                <w:rFonts w:ascii="Times New Roman" w:eastAsia="Calibri" w:hAnsi="Times New Roman" w:cs="Times New Roman"/>
                <w:sz w:val="28"/>
                <w:szCs w:val="28"/>
              </w:rPr>
              <w:br/>
            </w:r>
            <w:r w:rsidRPr="00CC10A8">
              <w:rPr>
                <w:rFonts w:ascii="Times New Roman" w:eastAsia="Calibri" w:hAnsi="Times New Roman" w:cs="Times New Roman"/>
                <w:bCs/>
                <w:iCs/>
                <w:sz w:val="28"/>
                <w:szCs w:val="28"/>
              </w:rPr>
              <w:t>ИНН 7708123459, КПП 770801001, ОКПО 98756423</w:t>
            </w:r>
          </w:p>
        </w:tc>
      </w:tr>
      <w:tr w:rsidR="00CC10A8" w:rsidRPr="00CC10A8" w:rsidTr="008E225C">
        <w:tc>
          <w:tcPr>
            <w:tcW w:w="8556" w:type="dxa"/>
            <w:tcBorders>
              <w:top w:val="single" w:sz="8" w:space="0" w:color="000000"/>
            </w:tcBorders>
            <w:tcMar>
              <w:top w:w="60" w:type="dxa"/>
              <w:left w:w="60" w:type="dxa"/>
              <w:bottom w:w="60" w:type="dxa"/>
              <w:right w:w="60" w:type="dxa"/>
            </w:tcMar>
            <w:hideMark/>
          </w:tcPr>
          <w:p w:rsidR="00CC10A8" w:rsidRPr="00CC10A8" w:rsidRDefault="00CC10A8" w:rsidP="00CC10A8">
            <w:pPr>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полное наименование учреждения</w:t>
            </w:r>
          </w:p>
        </w:tc>
      </w:tr>
    </w:tbl>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ПРИКАЗ № </w:t>
      </w:r>
      <w:r w:rsidRPr="00CC10A8">
        <w:rPr>
          <w:rFonts w:ascii="Times New Roman" w:eastAsia="Calibri" w:hAnsi="Times New Roman" w:cs="Times New Roman"/>
          <w:bCs/>
          <w:iCs/>
          <w:sz w:val="28"/>
          <w:szCs w:val="28"/>
        </w:rPr>
        <w:t>156</w:t>
      </w:r>
      <w:r w:rsidRPr="00CC10A8">
        <w:rPr>
          <w:rFonts w:ascii="Times New Roman" w:eastAsia="Calibri" w:hAnsi="Times New Roman" w:cs="Times New Roman"/>
          <w:sz w:val="28"/>
          <w:szCs w:val="28"/>
        </w:rPr>
        <w:br/>
        <w:t>об утверждении учетной политики для целей бухгалтерского учета</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4326"/>
        <w:gridCol w:w="4239"/>
      </w:tblGrid>
      <w:tr w:rsidR="00CC10A8" w:rsidRPr="00CC10A8" w:rsidTr="008E225C">
        <w:tc>
          <w:tcPr>
            <w:tcW w:w="4326" w:type="dxa"/>
            <w:tcMar>
              <w:top w:w="60" w:type="dxa"/>
              <w:left w:w="60" w:type="dxa"/>
              <w:bottom w:w="60" w:type="dxa"/>
              <w:right w:w="60" w:type="dxa"/>
            </w:tcMar>
            <w:hideMark/>
          </w:tcPr>
          <w:p w:rsidR="00CC10A8" w:rsidRPr="00CC10A8" w:rsidRDefault="00CC10A8" w:rsidP="00CC10A8">
            <w:pPr>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г. Москва</w:t>
            </w:r>
          </w:p>
        </w:tc>
        <w:tc>
          <w:tcPr>
            <w:tcW w:w="4239" w:type="dxa"/>
            <w:tcMar>
              <w:top w:w="60" w:type="dxa"/>
              <w:left w:w="60" w:type="dxa"/>
              <w:bottom w:w="60" w:type="dxa"/>
              <w:right w:w="60" w:type="dxa"/>
            </w:tcMar>
            <w:hideMark/>
          </w:tcPr>
          <w:p w:rsidR="00CC10A8" w:rsidRPr="00CC10A8" w:rsidRDefault="00CC10A8" w:rsidP="00CC10A8">
            <w:pPr>
              <w:spacing w:after="160" w:line="259" w:lineRule="auto"/>
              <w:jc w:val="right"/>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28.12.2018</w:t>
            </w:r>
          </w:p>
        </w:tc>
      </w:tr>
    </w:tbl>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Во исполнение Закона от 06.12.2011 № 402-ФЗ, приказа Минфина от 01.12.2010 № 157н, Федерального стандарта «Учетная политика, оценочные значения и ошибки» (утв. приказом Минфина от 30.12.2017 № 274н)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ПРИКАЗЫВАЮ:</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1. Утвердить учетную политику для целей бухгалтерского учета согласно приложению и ввести ее в действие с </w:t>
      </w:r>
      <w:r w:rsidRPr="00CC10A8">
        <w:rPr>
          <w:rFonts w:ascii="Times New Roman" w:eastAsia="Calibri" w:hAnsi="Times New Roman" w:cs="Times New Roman"/>
          <w:bCs/>
          <w:iCs/>
          <w:sz w:val="28"/>
          <w:szCs w:val="28"/>
        </w:rPr>
        <w:t>1 января 2019 года</w:t>
      </w:r>
      <w:r w:rsidRPr="00CC10A8">
        <w:rPr>
          <w:rFonts w:ascii="Times New Roman" w:eastAsia="Calibri" w:hAnsi="Times New Roman" w:cs="Times New Roman"/>
          <w:sz w:val="28"/>
          <w:szCs w:val="28"/>
        </w:rPr>
        <w:t>.</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2. Довести до всех подразделений и служб учреждения соответствующие документы, необходимые для обеспечения реализации учетной политики в учреждении и организации бухгалтерского учета, документооборота, санкционирования расходов учреждения.</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3. Контроль за исполнением приказа возложить на </w:t>
      </w:r>
      <w:r w:rsidRPr="00CC10A8">
        <w:rPr>
          <w:rFonts w:ascii="Times New Roman" w:eastAsia="Calibri" w:hAnsi="Times New Roman" w:cs="Times New Roman"/>
          <w:bCs/>
          <w:iCs/>
          <w:sz w:val="28"/>
          <w:szCs w:val="28"/>
        </w:rPr>
        <w:t>главного бухгалтера А.С. Глебову</w:t>
      </w:r>
      <w:r w:rsidRPr="00CC10A8">
        <w:rPr>
          <w:rFonts w:ascii="Times New Roman" w:eastAsia="Calibri" w:hAnsi="Times New Roman" w:cs="Times New Roman"/>
          <w:sz w:val="28"/>
          <w:szCs w:val="28"/>
        </w:rPr>
        <w:t>.</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bl>
      <w:tblPr>
        <w:tblW w:w="0" w:type="auto"/>
        <w:tblLayout w:type="fixed"/>
        <w:tblCellMar>
          <w:top w:w="15" w:type="dxa"/>
          <w:left w:w="15" w:type="dxa"/>
          <w:bottom w:w="15" w:type="dxa"/>
          <w:right w:w="15" w:type="dxa"/>
        </w:tblCellMar>
        <w:tblLook w:val="04A0" w:firstRow="1" w:lastRow="0" w:firstColumn="1" w:lastColumn="0" w:noHBand="0" w:noVBand="1"/>
      </w:tblPr>
      <w:tblGrid>
        <w:gridCol w:w="3746"/>
        <w:gridCol w:w="283"/>
        <w:gridCol w:w="1988"/>
        <w:gridCol w:w="329"/>
        <w:gridCol w:w="2234"/>
      </w:tblGrid>
      <w:tr w:rsidR="00CC10A8" w:rsidRPr="00CC10A8" w:rsidTr="008E225C">
        <w:tc>
          <w:tcPr>
            <w:tcW w:w="3746" w:type="dxa"/>
            <w:tcMar>
              <w:top w:w="60" w:type="dxa"/>
              <w:left w:w="60" w:type="dxa"/>
              <w:bottom w:w="60" w:type="dxa"/>
              <w:right w:w="60" w:type="dxa"/>
            </w:tcMar>
            <w:vAlign w:val="bottom"/>
            <w:hideMark/>
          </w:tcPr>
          <w:p w:rsidR="00CC10A8" w:rsidRPr="00CC10A8" w:rsidRDefault="00CC10A8" w:rsidP="00CC10A8">
            <w:pPr>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Руководитель учреждения</w:t>
            </w:r>
          </w:p>
        </w:tc>
        <w:tc>
          <w:tcPr>
            <w:tcW w:w="283" w:type="dxa"/>
            <w:tcMar>
              <w:top w:w="60" w:type="dxa"/>
              <w:left w:w="60" w:type="dxa"/>
              <w:bottom w:w="60" w:type="dxa"/>
              <w:right w:w="60" w:type="dxa"/>
            </w:tcMar>
            <w:hideMark/>
          </w:tcPr>
          <w:p w:rsidR="00CC10A8" w:rsidRPr="00CC10A8" w:rsidRDefault="00CC10A8" w:rsidP="00CC10A8">
            <w:pPr>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c>
        <w:tc>
          <w:tcPr>
            <w:tcW w:w="1988" w:type="dxa"/>
            <w:tcBorders>
              <w:bottom w:val="single" w:sz="8" w:space="0" w:color="000000"/>
            </w:tcBorders>
            <w:tcMar>
              <w:top w:w="60" w:type="dxa"/>
              <w:left w:w="60" w:type="dxa"/>
              <w:bottom w:w="60" w:type="dxa"/>
              <w:right w:w="60" w:type="dxa"/>
            </w:tcMar>
            <w:hideMark/>
          </w:tcPr>
          <w:p w:rsidR="00CC10A8" w:rsidRPr="00CC10A8" w:rsidRDefault="00CC10A8" w:rsidP="00CC10A8">
            <w:pPr>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c>
        <w:tc>
          <w:tcPr>
            <w:tcW w:w="329" w:type="dxa"/>
            <w:tcMar>
              <w:top w:w="60" w:type="dxa"/>
              <w:left w:w="60" w:type="dxa"/>
              <w:bottom w:w="60" w:type="dxa"/>
              <w:right w:w="60" w:type="dxa"/>
            </w:tcMar>
            <w:hideMark/>
          </w:tcPr>
          <w:p w:rsidR="00CC10A8" w:rsidRPr="00CC10A8" w:rsidRDefault="00CC10A8" w:rsidP="00CC10A8">
            <w:pPr>
              <w:spacing w:after="160" w:line="259" w:lineRule="auto"/>
              <w:jc w:val="center"/>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c>
        <w:tc>
          <w:tcPr>
            <w:tcW w:w="2234" w:type="dxa"/>
            <w:tcMar>
              <w:top w:w="60" w:type="dxa"/>
              <w:left w:w="60" w:type="dxa"/>
              <w:bottom w:w="60" w:type="dxa"/>
              <w:right w:w="60" w:type="dxa"/>
            </w:tcMar>
            <w:vAlign w:val="bottom"/>
            <w:hideMark/>
          </w:tcPr>
          <w:p w:rsidR="00CC10A8" w:rsidRPr="00CC10A8" w:rsidRDefault="00CC10A8" w:rsidP="00CC10A8">
            <w:pPr>
              <w:spacing w:after="160" w:line="259" w:lineRule="auto"/>
              <w:jc w:val="right"/>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А.В. Львов</w:t>
            </w:r>
          </w:p>
        </w:tc>
      </w:tr>
    </w:tbl>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259" w:lineRule="auto"/>
        <w:rPr>
          <w:rFonts w:ascii="Times New Roman" w:eastAsia="Calibri" w:hAnsi="Times New Roman" w:cs="Times New Roman"/>
          <w:sz w:val="28"/>
          <w:szCs w:val="28"/>
        </w:rPr>
      </w:pPr>
      <w:r w:rsidRPr="00CC10A8">
        <w:rPr>
          <w:rFonts w:ascii="Times New Roman" w:eastAsia="Calibri" w:hAnsi="Times New Roman" w:cs="Times New Roman"/>
          <w:sz w:val="28"/>
          <w:szCs w:val="28"/>
        </w:rPr>
        <w:t> </w:t>
      </w:r>
    </w:p>
    <w:tbl>
      <w:tblPr>
        <w:tblW w:w="0" w:type="auto"/>
        <w:jc w:val="right"/>
        <w:tblLayout w:type="fixed"/>
        <w:tblCellMar>
          <w:top w:w="15" w:type="dxa"/>
          <w:left w:w="15" w:type="dxa"/>
          <w:bottom w:w="15" w:type="dxa"/>
          <w:right w:w="15" w:type="dxa"/>
        </w:tblCellMar>
        <w:tblLook w:val="04A0" w:firstRow="1" w:lastRow="0" w:firstColumn="1" w:lastColumn="0" w:noHBand="0" w:noVBand="1"/>
      </w:tblPr>
      <w:tblGrid>
        <w:gridCol w:w="3393"/>
      </w:tblGrid>
      <w:tr w:rsidR="00CC10A8" w:rsidRPr="00CC10A8" w:rsidTr="008E225C">
        <w:trPr>
          <w:jc w:val="right"/>
        </w:trPr>
        <w:tc>
          <w:tcPr>
            <w:tcW w:w="3393" w:type="dxa"/>
            <w:tcMar>
              <w:top w:w="60" w:type="dxa"/>
              <w:left w:w="60" w:type="dxa"/>
              <w:bottom w:w="60" w:type="dxa"/>
              <w:right w:w="60" w:type="dxa"/>
            </w:tcMar>
            <w:hideMark/>
          </w:tcPr>
          <w:p w:rsidR="00CC10A8" w:rsidRPr="00CC10A8" w:rsidRDefault="00CC10A8" w:rsidP="00CC10A8">
            <w:pPr>
              <w:spacing w:after="160" w:line="259" w:lineRule="auto"/>
              <w:jc w:val="right"/>
              <w:rPr>
                <w:rFonts w:ascii="Times New Roman" w:eastAsia="Calibri" w:hAnsi="Times New Roman" w:cs="Times New Roman"/>
                <w:sz w:val="28"/>
                <w:szCs w:val="28"/>
              </w:rPr>
            </w:pPr>
            <w:r w:rsidRPr="00CC10A8">
              <w:rPr>
                <w:rFonts w:ascii="Times New Roman" w:eastAsia="Calibri" w:hAnsi="Times New Roman" w:cs="Times New Roman"/>
                <w:sz w:val="28"/>
                <w:szCs w:val="28"/>
              </w:rPr>
              <w:t>Приложение</w:t>
            </w:r>
            <w:r w:rsidRPr="00CC10A8">
              <w:rPr>
                <w:rFonts w:ascii="Times New Roman" w:eastAsia="Calibri" w:hAnsi="Times New Roman" w:cs="Times New Roman"/>
                <w:sz w:val="28"/>
                <w:szCs w:val="28"/>
              </w:rPr>
              <w:br/>
              <w:t xml:space="preserve">к приказу от </w:t>
            </w:r>
            <w:r w:rsidRPr="00CC10A8">
              <w:rPr>
                <w:rFonts w:ascii="Times New Roman" w:eastAsia="Calibri" w:hAnsi="Times New Roman" w:cs="Times New Roman"/>
                <w:bCs/>
                <w:iCs/>
                <w:sz w:val="28"/>
                <w:szCs w:val="28"/>
              </w:rPr>
              <w:t xml:space="preserve">28.12. 2018 </w:t>
            </w:r>
            <w:r w:rsidRPr="00CC10A8">
              <w:rPr>
                <w:rFonts w:ascii="Times New Roman" w:eastAsia="Calibri" w:hAnsi="Times New Roman" w:cs="Times New Roman"/>
                <w:sz w:val="28"/>
                <w:szCs w:val="28"/>
              </w:rPr>
              <w:t>№ </w:t>
            </w:r>
            <w:r w:rsidRPr="00CC10A8">
              <w:rPr>
                <w:rFonts w:ascii="Times New Roman" w:eastAsia="Calibri" w:hAnsi="Times New Roman" w:cs="Times New Roman"/>
                <w:bCs/>
                <w:iCs/>
                <w:sz w:val="28"/>
                <w:szCs w:val="28"/>
              </w:rPr>
              <w:t>156</w:t>
            </w:r>
          </w:p>
        </w:tc>
      </w:tr>
    </w:tbl>
    <w:p w:rsidR="002C132B" w:rsidRDefault="00CC10A8" w:rsidP="00CC10A8">
      <w:pPr>
        <w:pStyle w:val="1"/>
        <w:jc w:val="center"/>
        <w:rPr>
          <w:rFonts w:ascii="Times New Roman" w:hAnsi="Times New Roman" w:cs="Times New Roman"/>
          <w:color w:val="auto"/>
        </w:rPr>
      </w:pPr>
      <w:r w:rsidRPr="00CC10A8">
        <w:rPr>
          <w:rFonts w:ascii="Times New Roman" w:hAnsi="Times New Roman" w:cs="Times New Roman"/>
          <w:color w:val="auto"/>
        </w:rPr>
        <w:lastRenderedPageBreak/>
        <w:t>ПРИЛОЖЕНИЕ Г</w:t>
      </w:r>
    </w:p>
    <w:p w:rsidR="00CC10A8" w:rsidRPr="00CC10A8" w:rsidRDefault="00CC10A8" w:rsidP="00CC10A8"/>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bCs/>
          <w:sz w:val="28"/>
          <w:szCs w:val="28"/>
        </w:rPr>
        <w:t>Учетная политика для целей бухгалтерского учета</w:t>
      </w:r>
      <w:r w:rsidRPr="00CC10A8">
        <w:rPr>
          <w:rFonts w:ascii="Times New Roman" w:eastAsia="Calibri" w:hAnsi="Times New Roman" w:cs="Times New Roman"/>
          <w:sz w:val="28"/>
          <w:szCs w:val="28"/>
        </w:rPr>
        <w:t>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Учетная политика Государственного бюджетного учреждения «Альфа» (далее – учреждение) разработана в соответствии:</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с приказом Минфина от 01.12.2010 № 157н </w:t>
      </w:r>
      <w:r w:rsidRPr="00CC10A8">
        <w:rPr>
          <w:rFonts w:ascii="Times New Roman" w:eastAsia="Calibri" w:hAnsi="Times New Roman" w:cs="Times New Roman"/>
          <w:iCs/>
          <w:sz w:val="28"/>
          <w:szCs w:val="28"/>
        </w:rPr>
        <w:t>«Об утверждении Единого плана счетов бухгалтерского учета для органов государственной власти (государственных органов), органов местного самоуправления, органов управления государственными внебюджетными фондами, государственных академий наук, государственных (муниципальных) учреждений и Инструкции по его применению»</w:t>
      </w:r>
      <w:r w:rsidRPr="00CC10A8">
        <w:rPr>
          <w:rFonts w:ascii="Times New Roman" w:eastAsia="Calibri" w:hAnsi="Times New Roman" w:cs="Times New Roman"/>
          <w:sz w:val="28"/>
          <w:szCs w:val="28"/>
        </w:rPr>
        <w:t xml:space="preserve"> (далее – Инструкции к Единому плану счетов № 157н);</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приказом Минфина от 16.12.2010 № 174н </w:t>
      </w:r>
      <w:r w:rsidRPr="00CC10A8">
        <w:rPr>
          <w:rFonts w:ascii="Times New Roman" w:eastAsia="Calibri" w:hAnsi="Times New Roman" w:cs="Times New Roman"/>
          <w:iCs/>
          <w:sz w:val="28"/>
          <w:szCs w:val="28"/>
        </w:rPr>
        <w:t>«Об утверждении Плана счетов бухгалтерского учета бюджетных учреждений и Инструкции по его применению»</w:t>
      </w:r>
      <w:r w:rsidRPr="00CC10A8">
        <w:rPr>
          <w:rFonts w:ascii="Times New Roman" w:eastAsia="Calibri" w:hAnsi="Times New Roman" w:cs="Times New Roman"/>
          <w:sz w:val="28"/>
          <w:szCs w:val="28"/>
        </w:rPr>
        <w:t xml:space="preserve"> (далее – Инструкция № 174н);</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shd w:val="clear" w:color="auto" w:fill="FFFFFF"/>
        </w:rPr>
        <w:t>приказом Минфина от 08.06.2018 № 132н «О Порядке формирования и применения кодов бюджетной классификации Российской Федерации, их структуре и принципах назначения» (далее – приказ № 132н);</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shd w:val="clear" w:color="auto" w:fill="FFFFFF"/>
        </w:rPr>
        <w:t>приказом Минфина от 29.11.2017 № 209н «Об утверждении Порядка применения классификации операций сектора государственного управления» (далее – приказ № 209н);</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приказом Минфина от 30.03.2015 № 52н </w:t>
      </w:r>
      <w:r w:rsidRPr="00CC10A8">
        <w:rPr>
          <w:rFonts w:ascii="Times New Roman" w:eastAsia="Calibri" w:hAnsi="Times New Roman" w:cs="Times New Roman"/>
          <w:iCs/>
          <w:sz w:val="28"/>
          <w:szCs w:val="28"/>
        </w:rPr>
        <w:t>«Об утверждении форм первичных учетных документов и регистров бухгалтерского учета, применяемых органами государственной власти (государственными органами), органами местного самоуправления, органами управления государственными внебюджетными фондами, государственными (муниципальными) учреждениями, и Методических указаний по их применению»</w:t>
      </w:r>
      <w:r w:rsidRPr="00CC10A8">
        <w:rPr>
          <w:rFonts w:ascii="Times New Roman" w:eastAsia="Calibri" w:hAnsi="Times New Roman" w:cs="Times New Roman"/>
          <w:sz w:val="28"/>
          <w:szCs w:val="28"/>
        </w:rPr>
        <w:t xml:space="preserve"> (далее – приказ № 52н);</w:t>
      </w:r>
    </w:p>
    <w:p w:rsidR="00CC10A8" w:rsidRPr="00CC10A8" w:rsidRDefault="00CC10A8" w:rsidP="00CC10A8">
      <w:pPr>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lastRenderedPageBreak/>
        <w:t xml:space="preserve">федеральными стандартами бухгалтерского учета для организаций государственного сектора, утвержденными приказами Минфина от 31.12.2016 № 256н, № 257н, № 258н, № 259н, № 260н (далее – соответственно СГС «Концептуальные основы бухучета и отчетности», СГС «Основные средства», СГС «Аренда», СГС «Обесценение активов», СГС «Представление бухгалтерской (финансовой) отчетности»), </w:t>
      </w:r>
      <w:r w:rsidRPr="00CC10A8">
        <w:rPr>
          <w:rFonts w:ascii="Times New Roman" w:eastAsia="Calibri" w:hAnsi="Times New Roman" w:cs="Times New Roman"/>
          <w:sz w:val="28"/>
          <w:szCs w:val="28"/>
          <w:shd w:val="clear" w:color="auto" w:fill="FFFFFF"/>
        </w:rPr>
        <w:t xml:space="preserve">от 30.12.2017 </w:t>
      </w:r>
      <w:r w:rsidRPr="00CC10A8">
        <w:rPr>
          <w:rFonts w:ascii="Times New Roman" w:eastAsia="Calibri" w:hAnsi="Times New Roman" w:cs="Times New Roman"/>
          <w:sz w:val="28"/>
          <w:szCs w:val="28"/>
        </w:rPr>
        <w:t>№ 274н, 275н, 278н (далее – соответственно СГС «Учетная политика, оценочные значения и ошибки», СГС «</w:t>
      </w:r>
      <w:r w:rsidRPr="00CC10A8">
        <w:rPr>
          <w:rFonts w:ascii="Times New Roman" w:eastAsia="Calibri" w:hAnsi="Times New Roman" w:cs="Times New Roman"/>
          <w:sz w:val="28"/>
          <w:szCs w:val="28"/>
          <w:shd w:val="clear" w:color="auto" w:fill="FFFFFF"/>
        </w:rPr>
        <w:t>События после отчетной даты</w:t>
      </w:r>
      <w:r w:rsidRPr="00CC10A8">
        <w:rPr>
          <w:rFonts w:ascii="Times New Roman" w:eastAsia="Calibri" w:hAnsi="Times New Roman" w:cs="Times New Roman"/>
          <w:sz w:val="28"/>
          <w:szCs w:val="28"/>
        </w:rPr>
        <w:t>», СГС «</w:t>
      </w:r>
      <w:r w:rsidRPr="00CC10A8">
        <w:rPr>
          <w:rFonts w:ascii="Times New Roman" w:eastAsia="Calibri" w:hAnsi="Times New Roman" w:cs="Times New Roman"/>
          <w:sz w:val="28"/>
          <w:szCs w:val="28"/>
          <w:shd w:val="clear" w:color="auto" w:fill="FFFFFF"/>
        </w:rPr>
        <w:t>Отчет о движении денежных средств</w:t>
      </w:r>
      <w:r w:rsidRPr="00CC10A8">
        <w:rPr>
          <w:rFonts w:ascii="Times New Roman" w:eastAsia="Calibri" w:hAnsi="Times New Roman" w:cs="Times New Roman"/>
          <w:sz w:val="28"/>
          <w:szCs w:val="28"/>
        </w:rPr>
        <w:t xml:space="preserve">»), </w:t>
      </w:r>
      <w:r w:rsidRPr="00CC10A8">
        <w:rPr>
          <w:rFonts w:ascii="Times New Roman" w:eastAsia="Calibri" w:hAnsi="Times New Roman" w:cs="Times New Roman"/>
          <w:sz w:val="28"/>
          <w:szCs w:val="28"/>
          <w:shd w:val="clear" w:color="auto" w:fill="FFFFFF"/>
        </w:rPr>
        <w:t>от 27.02.2018 № 32н (</w:t>
      </w:r>
      <w:r w:rsidRPr="00CC10A8">
        <w:rPr>
          <w:rFonts w:ascii="Times New Roman" w:eastAsia="Calibri" w:hAnsi="Times New Roman" w:cs="Times New Roman"/>
          <w:sz w:val="28"/>
          <w:szCs w:val="28"/>
        </w:rPr>
        <w:t>далее – СГС «</w:t>
      </w:r>
      <w:r w:rsidRPr="00CC10A8">
        <w:rPr>
          <w:rFonts w:ascii="Times New Roman" w:eastAsia="Calibri" w:hAnsi="Times New Roman" w:cs="Times New Roman"/>
          <w:sz w:val="28"/>
          <w:szCs w:val="28"/>
          <w:shd w:val="clear" w:color="auto" w:fill="FFFFFF"/>
        </w:rPr>
        <w:t>Доходы</w:t>
      </w:r>
      <w:r w:rsidRPr="00CC10A8">
        <w:rPr>
          <w:rFonts w:ascii="Times New Roman" w:eastAsia="Calibri" w:hAnsi="Times New Roman" w:cs="Times New Roman"/>
          <w:sz w:val="28"/>
          <w:szCs w:val="28"/>
        </w:rPr>
        <w:t>»</w:t>
      </w:r>
      <w:r w:rsidRPr="00CC10A8">
        <w:rPr>
          <w:rFonts w:ascii="Times New Roman" w:eastAsia="Calibri" w:hAnsi="Times New Roman" w:cs="Times New Roman"/>
          <w:sz w:val="28"/>
          <w:szCs w:val="28"/>
          <w:shd w:val="clear" w:color="auto" w:fill="FFFFFF"/>
        </w:rPr>
        <w:t>), от 30.05.2018 №122н (</w:t>
      </w:r>
      <w:r w:rsidRPr="00CC10A8">
        <w:rPr>
          <w:rFonts w:ascii="Times New Roman" w:eastAsia="Calibri" w:hAnsi="Times New Roman" w:cs="Times New Roman"/>
          <w:sz w:val="28"/>
          <w:szCs w:val="28"/>
        </w:rPr>
        <w:t>далее –</w:t>
      </w:r>
      <w:r w:rsidRPr="00CC10A8">
        <w:rPr>
          <w:rFonts w:ascii="Times New Roman" w:eastAsia="Calibri" w:hAnsi="Times New Roman" w:cs="Times New Roman"/>
          <w:sz w:val="28"/>
          <w:szCs w:val="28"/>
          <w:shd w:val="clear" w:color="auto" w:fill="FFFFFF"/>
        </w:rPr>
        <w:t xml:space="preserve"> СГС «</w:t>
      </w:r>
      <w:r w:rsidRPr="00CC10A8">
        <w:rPr>
          <w:rFonts w:ascii="Times New Roman" w:eastAsia="Calibri" w:hAnsi="Times New Roman" w:cs="Times New Roman"/>
          <w:sz w:val="28"/>
          <w:szCs w:val="28"/>
        </w:rPr>
        <w:t>Влияние изменений курсов иностранных валют»).</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В части исполнения полномочий получателя бюджетных средств Учреждение ведет учет в соответствии с приказом Минфина от 06.12.2010 №162н </w:t>
      </w:r>
      <w:r w:rsidRPr="00CC10A8">
        <w:rPr>
          <w:rFonts w:ascii="Times New Roman" w:eastAsia="Calibri" w:hAnsi="Times New Roman" w:cs="Times New Roman"/>
          <w:iCs/>
          <w:sz w:val="28"/>
          <w:szCs w:val="28"/>
        </w:rPr>
        <w:t>«Об утверждении плана счетов бюджетного учета и Инструкции по его применению»</w:t>
      </w:r>
      <w:r w:rsidRPr="00CC10A8">
        <w:rPr>
          <w:rFonts w:ascii="Times New Roman" w:eastAsia="Calibri" w:hAnsi="Times New Roman" w:cs="Times New Roman"/>
          <w:sz w:val="28"/>
          <w:szCs w:val="28"/>
        </w:rPr>
        <w:t xml:space="preserve"> (далее – Инструкция № 162н).</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Используемые термины и сокращения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322"/>
        <w:gridCol w:w="4330"/>
      </w:tblGrid>
      <w:tr w:rsidR="00CC10A8" w:rsidRPr="00CC10A8" w:rsidTr="008E225C">
        <w:tc>
          <w:tcPr>
            <w:tcW w:w="4322"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Наименование </w:t>
            </w:r>
          </w:p>
        </w:tc>
        <w:tc>
          <w:tcPr>
            <w:tcW w:w="4330"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Расшифровка </w:t>
            </w:r>
          </w:p>
        </w:tc>
      </w:tr>
      <w:tr w:rsidR="00CC10A8" w:rsidRPr="00CC10A8" w:rsidTr="008E225C">
        <w:tc>
          <w:tcPr>
            <w:tcW w:w="4322"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Учреждение</w:t>
            </w:r>
          </w:p>
        </w:tc>
        <w:tc>
          <w:tcPr>
            <w:tcW w:w="4330"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Государственное бюджетное учреждение «Альфа»</w:t>
            </w:r>
          </w:p>
        </w:tc>
      </w:tr>
      <w:tr w:rsidR="00CC10A8" w:rsidRPr="00CC10A8" w:rsidTr="008E225C">
        <w:tc>
          <w:tcPr>
            <w:tcW w:w="4322"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КБК</w:t>
            </w:r>
          </w:p>
        </w:tc>
        <w:tc>
          <w:tcPr>
            <w:tcW w:w="4330"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1–17 разряды номера счета в соответствии с Рабочим планом счетов</w:t>
            </w:r>
          </w:p>
        </w:tc>
      </w:tr>
      <w:tr w:rsidR="00CC10A8" w:rsidRPr="00CC10A8" w:rsidTr="008E225C">
        <w:tc>
          <w:tcPr>
            <w:tcW w:w="4322"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Х</w:t>
            </w:r>
          </w:p>
        </w:tc>
        <w:tc>
          <w:tcPr>
            <w:tcW w:w="4330" w:type="dxa"/>
          </w:tcPr>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 xml:space="preserve">В зависимости от того, в каком разряде номера счета бухучета стоит обозначение: </w:t>
            </w:r>
            <w:r w:rsidRPr="00CC10A8">
              <w:rPr>
                <w:rFonts w:ascii="Times New Roman" w:eastAsia="Calibri" w:hAnsi="Times New Roman" w:cs="Times New Roman"/>
                <w:sz w:val="28"/>
                <w:szCs w:val="28"/>
              </w:rPr>
              <w:br/>
              <w:t xml:space="preserve">– 18 разряд – код вида финансового обеспечения </w:t>
            </w:r>
            <w:r w:rsidRPr="00CC10A8">
              <w:rPr>
                <w:rFonts w:ascii="Times New Roman" w:eastAsia="Calibri" w:hAnsi="Times New Roman" w:cs="Times New Roman"/>
                <w:sz w:val="28"/>
                <w:szCs w:val="28"/>
              </w:rPr>
              <w:lastRenderedPageBreak/>
              <w:t>(деятельности);</w:t>
            </w:r>
            <w:r w:rsidRPr="00CC10A8">
              <w:rPr>
                <w:rFonts w:ascii="Times New Roman" w:eastAsia="Calibri" w:hAnsi="Times New Roman" w:cs="Times New Roman"/>
                <w:sz w:val="28"/>
                <w:szCs w:val="28"/>
              </w:rPr>
              <w:br/>
              <w:t>– 26 разряд – соответствующая подстатья КОСГУ</w:t>
            </w:r>
          </w:p>
        </w:tc>
      </w:tr>
    </w:tbl>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lastRenderedPageBreak/>
        <w:t> </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bCs/>
          <w:sz w:val="28"/>
          <w:szCs w:val="28"/>
          <w:lang w:val="en-US"/>
        </w:rPr>
        <w:t>I</w:t>
      </w:r>
      <w:r w:rsidRPr="00CC10A8">
        <w:rPr>
          <w:rFonts w:ascii="Times New Roman" w:eastAsia="Calibri" w:hAnsi="Times New Roman" w:cs="Times New Roman"/>
          <w:bCs/>
          <w:sz w:val="28"/>
          <w:szCs w:val="28"/>
        </w:rPr>
        <w:t>. Общие положения</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1. Бухгалтерский учет ведет структурное подразделение – бухгалтерия, возглавляемая главным бухгалтером. Сотрудники бухгалтерии руководствуются в работе Положением о бухгалтерии, должностными инструкциями.</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Ответственным за ведение бухгалтерского учета в учреждении является главный бухгалтер.</w:t>
      </w:r>
      <w:r w:rsidRPr="00CC10A8">
        <w:rPr>
          <w:rFonts w:ascii="Times New Roman" w:eastAsia="Calibri" w:hAnsi="Times New Roman" w:cs="Times New Roman"/>
          <w:sz w:val="28"/>
          <w:szCs w:val="28"/>
        </w:rPr>
        <w:br/>
        <w:t>Основание: часть 3 статьи 7 Закона от 06.12.2011 № 402-ФЗ, пункт 4 Инструкции к Единому плану счетов № 157н.</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2. Бухгалтерский учет в обособленных подразделениях учреждения, имеющих лицевые счета в территориальных органах Федерального казначейства, ведут бухгалтерии этих подразделений.</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3. В учреждении действуют постоянные комиссии:</w:t>
      </w:r>
      <w:r w:rsidRPr="00CC10A8">
        <w:rPr>
          <w:rFonts w:ascii="Times New Roman" w:eastAsia="Calibri" w:hAnsi="Times New Roman" w:cs="Times New Roman"/>
          <w:sz w:val="28"/>
          <w:szCs w:val="28"/>
        </w:rPr>
        <w:br/>
        <w:t xml:space="preserve">– комиссия по поступлению и выбытию активов (приложение 1); </w:t>
      </w:r>
      <w:r w:rsidRPr="00CC10A8">
        <w:rPr>
          <w:rFonts w:ascii="Times New Roman" w:eastAsia="Calibri" w:hAnsi="Times New Roman" w:cs="Times New Roman"/>
          <w:sz w:val="28"/>
          <w:szCs w:val="28"/>
        </w:rPr>
        <w:br/>
        <w:t xml:space="preserve">– инвентаризационная комиссия (приложение 2); </w:t>
      </w:r>
      <w:r w:rsidRPr="00CC10A8">
        <w:rPr>
          <w:rFonts w:ascii="Times New Roman" w:eastAsia="Calibri" w:hAnsi="Times New Roman" w:cs="Times New Roman"/>
          <w:sz w:val="28"/>
          <w:szCs w:val="28"/>
        </w:rPr>
        <w:br/>
        <w:t>– комиссия по проверке показаний одометров автотранспорта (приложение 3);</w:t>
      </w:r>
      <w:r w:rsidRPr="00CC10A8">
        <w:rPr>
          <w:rFonts w:ascii="Times New Roman" w:eastAsia="Calibri" w:hAnsi="Times New Roman" w:cs="Times New Roman"/>
          <w:sz w:val="28"/>
          <w:szCs w:val="28"/>
        </w:rPr>
        <w:br/>
        <w:t>– комиссия для проведения внезапной ревизии кассы (приложение 4).</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4. Учреждение публикует основные положения учетной политики на своем официальном сайте путем размещения копий документов учетной политики.</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Основание: пункт 9 СГС «Учетная политика, оценочные значения и ошибки».</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lastRenderedPageBreak/>
        <w:t>5. При внесении изменений в учетную политику главный бухгалтер оценивает в целях сопоставления отчетности существенность изменения показателей, отражающих финансовое положение, финансовые результаты деятельности учреждения и движение его денежных средств на основе своего профессионального суждения. Также на основе профессионального суждения оценивается существенность ошибок отчетного периода, выявленных после утверждения отчетности, в целях принятия решения о раскрытии в Пояснениях к отчетности информации о существенных ошибках.</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Основание: пункты 17, 20, 32 СГС «Учетная политика, оценочные значения и ошибки».</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bCs/>
          <w:sz w:val="28"/>
          <w:szCs w:val="28"/>
          <w:lang w:val="en-US"/>
        </w:rPr>
        <w:t>II</w:t>
      </w:r>
      <w:r w:rsidRPr="00CC10A8">
        <w:rPr>
          <w:rFonts w:ascii="Times New Roman" w:eastAsia="Calibri" w:hAnsi="Times New Roman" w:cs="Times New Roman"/>
          <w:bCs/>
          <w:sz w:val="28"/>
          <w:szCs w:val="28"/>
        </w:rPr>
        <w:t>. Технология обработки учетной информации</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1. Бухгалтерский учет ведется в электронном виде с применением программных продуктов «</w:t>
      </w:r>
      <w:r w:rsidRPr="00CC10A8">
        <w:rPr>
          <w:rFonts w:ascii="Times New Roman" w:eastAsia="Calibri" w:hAnsi="Times New Roman" w:cs="Times New Roman"/>
          <w:bCs/>
          <w:iCs/>
          <w:sz w:val="28"/>
          <w:szCs w:val="28"/>
        </w:rPr>
        <w:t>Бухгалтерия</w:t>
      </w:r>
      <w:r w:rsidRPr="00CC10A8">
        <w:rPr>
          <w:rFonts w:ascii="Times New Roman" w:eastAsia="Calibri" w:hAnsi="Times New Roman" w:cs="Times New Roman"/>
          <w:sz w:val="28"/>
          <w:szCs w:val="28"/>
        </w:rPr>
        <w:t>», «</w:t>
      </w:r>
      <w:r w:rsidRPr="00CC10A8">
        <w:rPr>
          <w:rFonts w:ascii="Times New Roman" w:eastAsia="Calibri" w:hAnsi="Times New Roman" w:cs="Times New Roman"/>
          <w:bCs/>
          <w:iCs/>
          <w:sz w:val="28"/>
          <w:szCs w:val="28"/>
        </w:rPr>
        <w:t>Зарплата</w:t>
      </w:r>
      <w:r w:rsidRPr="00CC10A8">
        <w:rPr>
          <w:rFonts w:ascii="Times New Roman" w:eastAsia="Calibri" w:hAnsi="Times New Roman" w:cs="Times New Roman"/>
          <w:sz w:val="28"/>
          <w:szCs w:val="28"/>
        </w:rPr>
        <w:t>».</w:t>
      </w:r>
      <w:r w:rsidRPr="00CC10A8">
        <w:rPr>
          <w:rFonts w:ascii="Times New Roman" w:eastAsia="Calibri" w:hAnsi="Times New Roman" w:cs="Times New Roman"/>
          <w:sz w:val="28"/>
          <w:szCs w:val="28"/>
        </w:rPr>
        <w:br/>
        <w:t>Основание: пункт 6 Инструкции к Единому плану счетов № 157н.</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2. С использованием телекоммуникационных каналов связи и электронной подписи бухгалтерия учреждения осуществляет электронный документооборот по следующим направлениям:</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система электронного документооборота с территориальным органом Федерального казначейства;</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передача бухгалтерской отчетности учредителю;</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передача отчетности по налогам, сборам и иным обязательным платежам в инспекцию Федеральной налоговой службы;</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передача отчетности в отделение Пенсионного фонда;</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размещение информации о деятельности учреждения на официальном сайте bus.gov.ru;</w:t>
      </w:r>
    </w:p>
    <w:p w:rsidR="00CC10A8" w:rsidRPr="00CC10A8" w:rsidRDefault="00CC10A8" w:rsidP="00CC10A8">
      <w:pPr>
        <w:numPr>
          <w:ilvl w:val="0"/>
          <w:numId w:val="7"/>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bCs/>
          <w:iCs/>
          <w:sz w:val="28"/>
          <w:szCs w:val="28"/>
        </w:rPr>
        <w:t>…</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lastRenderedPageBreak/>
        <w:t>3. Без надлежащего оформления первичных (сводных) учетных документов любые исправления (добавление новых записей) в электронных базах данных не допускаются.</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4. В целях обеспечения сохранности электронных данных бухгалтерского учета и отчетности:</w:t>
      </w:r>
    </w:p>
    <w:p w:rsidR="00CC10A8" w:rsidRPr="00CC10A8" w:rsidRDefault="00CC10A8" w:rsidP="00CC10A8">
      <w:pPr>
        <w:numPr>
          <w:ilvl w:val="0"/>
          <w:numId w:val="8"/>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на сервере ежедневно производится сохранение резервных копий базы «</w:t>
      </w:r>
      <w:r w:rsidRPr="00CC10A8">
        <w:rPr>
          <w:rFonts w:ascii="Times New Roman" w:eastAsia="Calibri" w:hAnsi="Times New Roman" w:cs="Times New Roman"/>
          <w:bCs/>
          <w:iCs/>
          <w:sz w:val="28"/>
          <w:szCs w:val="28"/>
        </w:rPr>
        <w:t>Бухгалтерия</w:t>
      </w:r>
      <w:r w:rsidRPr="00CC10A8">
        <w:rPr>
          <w:rFonts w:ascii="Times New Roman" w:eastAsia="Calibri" w:hAnsi="Times New Roman" w:cs="Times New Roman"/>
          <w:sz w:val="28"/>
          <w:szCs w:val="28"/>
        </w:rPr>
        <w:t>», еженедельно – «</w:t>
      </w:r>
      <w:r w:rsidRPr="00CC10A8">
        <w:rPr>
          <w:rFonts w:ascii="Times New Roman" w:eastAsia="Calibri" w:hAnsi="Times New Roman" w:cs="Times New Roman"/>
          <w:bCs/>
          <w:iCs/>
          <w:sz w:val="28"/>
          <w:szCs w:val="28"/>
        </w:rPr>
        <w:t>Зарплата</w:t>
      </w:r>
      <w:r w:rsidRPr="00CC10A8">
        <w:rPr>
          <w:rFonts w:ascii="Times New Roman" w:eastAsia="Calibri" w:hAnsi="Times New Roman" w:cs="Times New Roman"/>
          <w:sz w:val="28"/>
          <w:szCs w:val="28"/>
        </w:rPr>
        <w:t>»;</w:t>
      </w:r>
    </w:p>
    <w:p w:rsidR="00CC10A8" w:rsidRPr="00CC10A8" w:rsidRDefault="00CC10A8" w:rsidP="00CC10A8">
      <w:pPr>
        <w:numPr>
          <w:ilvl w:val="0"/>
          <w:numId w:val="8"/>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по итогам квартала и отчетного года после сдачи отчетности производится запись копии базы данных на внешний носитель – CD-диск, который хранится в сейфе главного бухгалтера;</w:t>
      </w:r>
    </w:p>
    <w:p w:rsidR="00CC10A8" w:rsidRPr="00CC10A8" w:rsidRDefault="00CC10A8" w:rsidP="00CC10A8">
      <w:pPr>
        <w:numPr>
          <w:ilvl w:val="0"/>
          <w:numId w:val="8"/>
        </w:numPr>
        <w:spacing w:after="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по итогам каждого календарного месяца бухгалтерские регистры, сформированные в электронном виде, распечатываются на бумажный носитель и подшиваются в отдельные папки в хронологическом порядке.</w:t>
      </w:r>
    </w:p>
    <w:p w:rsidR="00CC10A8" w:rsidRPr="00CC10A8" w:rsidRDefault="00CC10A8" w:rsidP="00CC10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60" w:line="360" w:lineRule="auto"/>
        <w:jc w:val="both"/>
        <w:rPr>
          <w:rFonts w:ascii="Times New Roman" w:eastAsia="Calibri" w:hAnsi="Times New Roman" w:cs="Times New Roman"/>
          <w:sz w:val="28"/>
          <w:szCs w:val="28"/>
        </w:rPr>
      </w:pPr>
      <w:r w:rsidRPr="00CC10A8">
        <w:rPr>
          <w:rFonts w:ascii="Times New Roman" w:eastAsia="Calibri" w:hAnsi="Times New Roman" w:cs="Times New Roman"/>
          <w:sz w:val="28"/>
          <w:szCs w:val="28"/>
        </w:rPr>
        <w:t>Основание: пункт 19 Инструкции к Единому плану счетов № 157н, пункт 33 СГС «Концептуальные основы бухучета и отчетности».</w:t>
      </w:r>
    </w:p>
    <w:p w:rsidR="00CC10A8" w:rsidRPr="00CC10A8" w:rsidRDefault="00CC10A8" w:rsidP="00CC10A8"/>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Pr="002C132B" w:rsidRDefault="002C132B" w:rsidP="002C132B"/>
    <w:p w:rsidR="002C132B" w:rsidRDefault="00994607" w:rsidP="002C132B">
      <w:r>
        <w:br w:type="page"/>
      </w:r>
    </w:p>
    <w:p w:rsidR="00711282" w:rsidRPr="002C132B" w:rsidRDefault="00711282" w:rsidP="002C132B">
      <w:bookmarkStart w:id="2" w:name="_GoBack"/>
      <w:bookmarkEnd w:id="2"/>
    </w:p>
    <w:p w:rsidR="002C132B" w:rsidRPr="002C132B" w:rsidRDefault="008312A8" w:rsidP="002C132B">
      <w:r w:rsidRPr="008312A8">
        <w:drawing>
          <wp:inline distT="0" distB="0" distL="0" distR="0" wp14:anchorId="6D4AF546" wp14:editId="1B6B7186">
            <wp:extent cx="5589551" cy="420941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9718" cy="4217071"/>
                    </a:xfrm>
                    <a:prstGeom prst="rect">
                      <a:avLst/>
                    </a:prstGeom>
                  </pic:spPr>
                </pic:pic>
              </a:graphicData>
            </a:graphic>
          </wp:inline>
        </w:drawing>
      </w:r>
    </w:p>
    <w:sectPr w:rsidR="002C132B" w:rsidRPr="002C132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4C4D" w:rsidRDefault="00AB4C4D" w:rsidP="00E36D3E">
      <w:pPr>
        <w:spacing w:after="0" w:line="240" w:lineRule="auto"/>
      </w:pPr>
      <w:r>
        <w:separator/>
      </w:r>
    </w:p>
  </w:endnote>
  <w:endnote w:type="continuationSeparator" w:id="0">
    <w:p w:rsidR="00AB4C4D" w:rsidRDefault="00AB4C4D" w:rsidP="00E36D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4C4D" w:rsidRDefault="00AB4C4D" w:rsidP="00E36D3E">
      <w:pPr>
        <w:spacing w:after="0" w:line="240" w:lineRule="auto"/>
      </w:pPr>
      <w:r>
        <w:separator/>
      </w:r>
    </w:p>
  </w:footnote>
  <w:footnote w:type="continuationSeparator" w:id="0">
    <w:p w:rsidR="00AB4C4D" w:rsidRDefault="00AB4C4D" w:rsidP="00E36D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395FEE"/>
    <w:multiLevelType w:val="multilevel"/>
    <w:tmpl w:val="0FEAE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B1A77"/>
    <w:multiLevelType w:val="multilevel"/>
    <w:tmpl w:val="EB2C7EBA"/>
    <w:lvl w:ilvl="0">
      <w:start w:val="1"/>
      <w:numFmt w:val="decimal"/>
      <w:lvlText w:val="%1."/>
      <w:lvlJc w:val="left"/>
      <w:pPr>
        <w:tabs>
          <w:tab w:val="num" w:pos="357"/>
        </w:tabs>
        <w:ind w:left="357" w:hanging="357"/>
      </w:pPr>
    </w:lvl>
    <w:lvl w:ilvl="1">
      <w:start w:val="1"/>
      <w:numFmt w:val="lowerLetter"/>
      <w:lvlText w:val="%2."/>
      <w:lvlJc w:val="left"/>
      <w:pPr>
        <w:tabs>
          <w:tab w:val="num" w:pos="1077"/>
        </w:tabs>
        <w:ind w:left="1077" w:hanging="357"/>
      </w:pPr>
    </w:lvl>
    <w:lvl w:ilvl="2">
      <w:start w:val="1"/>
      <w:numFmt w:val="lowerRoman"/>
      <w:lvlText w:val="%3."/>
      <w:lvlJc w:val="right"/>
      <w:pPr>
        <w:tabs>
          <w:tab w:val="num" w:pos="1797"/>
        </w:tabs>
        <w:ind w:left="1797" w:hanging="177"/>
      </w:pPr>
    </w:lvl>
    <w:lvl w:ilvl="3">
      <w:start w:val="1"/>
      <w:numFmt w:val="decimal"/>
      <w:lvlText w:val="%4."/>
      <w:lvlJc w:val="left"/>
      <w:pPr>
        <w:tabs>
          <w:tab w:val="num" w:pos="2517"/>
        </w:tabs>
        <w:ind w:left="2517" w:hanging="357"/>
      </w:pPr>
    </w:lvl>
    <w:lvl w:ilvl="4">
      <w:start w:val="1"/>
      <w:numFmt w:val="lowerLetter"/>
      <w:lvlText w:val="%5."/>
      <w:lvlJc w:val="left"/>
      <w:pPr>
        <w:tabs>
          <w:tab w:val="num" w:pos="3237"/>
        </w:tabs>
        <w:ind w:left="3237" w:hanging="357"/>
      </w:pPr>
    </w:lvl>
    <w:lvl w:ilvl="5">
      <w:start w:val="1"/>
      <w:numFmt w:val="lowerRoman"/>
      <w:lvlText w:val="%6."/>
      <w:lvlJc w:val="right"/>
      <w:pPr>
        <w:tabs>
          <w:tab w:val="num" w:pos="3957"/>
        </w:tabs>
        <w:ind w:left="3957" w:hanging="177"/>
      </w:pPr>
    </w:lvl>
    <w:lvl w:ilvl="6">
      <w:start w:val="1"/>
      <w:numFmt w:val="decimal"/>
      <w:lvlText w:val="%7."/>
      <w:lvlJc w:val="left"/>
      <w:pPr>
        <w:tabs>
          <w:tab w:val="num" w:pos="4677"/>
        </w:tabs>
        <w:ind w:left="4677" w:hanging="357"/>
      </w:pPr>
    </w:lvl>
    <w:lvl w:ilvl="7">
      <w:start w:val="1"/>
      <w:numFmt w:val="lowerLetter"/>
      <w:lvlText w:val="%8."/>
      <w:lvlJc w:val="left"/>
      <w:pPr>
        <w:tabs>
          <w:tab w:val="num" w:pos="5397"/>
        </w:tabs>
        <w:ind w:left="5397" w:hanging="357"/>
      </w:pPr>
    </w:lvl>
    <w:lvl w:ilvl="8">
      <w:start w:val="1"/>
      <w:numFmt w:val="lowerRoman"/>
      <w:lvlText w:val="%9."/>
      <w:lvlJc w:val="right"/>
      <w:pPr>
        <w:tabs>
          <w:tab w:val="num" w:pos="6117"/>
        </w:tabs>
        <w:ind w:left="6117" w:hanging="177"/>
      </w:pPr>
    </w:lvl>
  </w:abstractNum>
  <w:abstractNum w:abstractNumId="2" w15:restartNumberingAfterBreak="0">
    <w:nsid w:val="23955482"/>
    <w:multiLevelType w:val="multilevel"/>
    <w:tmpl w:val="A91C2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5C0579"/>
    <w:multiLevelType w:val="multilevel"/>
    <w:tmpl w:val="529EDB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02CE3"/>
    <w:multiLevelType w:val="multilevel"/>
    <w:tmpl w:val="7230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3626E4C"/>
    <w:multiLevelType w:val="hybridMultilevel"/>
    <w:tmpl w:val="6C463EB8"/>
    <w:lvl w:ilvl="0" w:tplc="228CA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415653A4"/>
    <w:multiLevelType w:val="hybridMultilevel"/>
    <w:tmpl w:val="099C0C5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95D1EE4"/>
    <w:multiLevelType w:val="multilevel"/>
    <w:tmpl w:val="B12C5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C8B0847"/>
    <w:multiLevelType w:val="hybridMultilevel"/>
    <w:tmpl w:val="6C463EB8"/>
    <w:lvl w:ilvl="0" w:tplc="228CA93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F952966"/>
    <w:multiLevelType w:val="hybridMultilevel"/>
    <w:tmpl w:val="D08ACFA2"/>
    <w:lvl w:ilvl="0" w:tplc="0D386DF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66458E1"/>
    <w:multiLevelType w:val="multilevel"/>
    <w:tmpl w:val="13701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C9D63BF"/>
    <w:multiLevelType w:val="multilevel"/>
    <w:tmpl w:val="BF28F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3"/>
  </w:num>
  <w:num w:numId="4">
    <w:abstractNumId w:val="2"/>
  </w:num>
  <w:num w:numId="5">
    <w:abstractNumId w:val="0"/>
  </w:num>
  <w:num w:numId="6">
    <w:abstractNumId w:val="1"/>
  </w:num>
  <w:num w:numId="7">
    <w:abstractNumId w:val="7"/>
  </w:num>
  <w:num w:numId="8">
    <w:abstractNumId w:val="11"/>
  </w:num>
  <w:num w:numId="9">
    <w:abstractNumId w:val="6"/>
  </w:num>
  <w:num w:numId="10">
    <w:abstractNumId w:val="5"/>
  </w:num>
  <w:num w:numId="11">
    <w:abstractNumId w:val="1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00AF"/>
    <w:rsid w:val="00001994"/>
    <w:rsid w:val="000224C2"/>
    <w:rsid w:val="000250E7"/>
    <w:rsid w:val="00027650"/>
    <w:rsid w:val="00035884"/>
    <w:rsid w:val="00066212"/>
    <w:rsid w:val="00071B7C"/>
    <w:rsid w:val="000849F4"/>
    <w:rsid w:val="000D1C93"/>
    <w:rsid w:val="001652D7"/>
    <w:rsid w:val="001A00AF"/>
    <w:rsid w:val="001A5DC4"/>
    <w:rsid w:val="001B2478"/>
    <w:rsid w:val="001E6070"/>
    <w:rsid w:val="001F66AB"/>
    <w:rsid w:val="00200CE9"/>
    <w:rsid w:val="0023552D"/>
    <w:rsid w:val="00243879"/>
    <w:rsid w:val="00254CD8"/>
    <w:rsid w:val="0025731A"/>
    <w:rsid w:val="0028588F"/>
    <w:rsid w:val="00296E32"/>
    <w:rsid w:val="002C132B"/>
    <w:rsid w:val="002D6DC9"/>
    <w:rsid w:val="002F34E5"/>
    <w:rsid w:val="003B01CC"/>
    <w:rsid w:val="003C1F7E"/>
    <w:rsid w:val="003F351B"/>
    <w:rsid w:val="003F59D4"/>
    <w:rsid w:val="003F6FB7"/>
    <w:rsid w:val="00442D42"/>
    <w:rsid w:val="00455FD1"/>
    <w:rsid w:val="00462033"/>
    <w:rsid w:val="00470A52"/>
    <w:rsid w:val="004823C1"/>
    <w:rsid w:val="004A7F12"/>
    <w:rsid w:val="004C0EFA"/>
    <w:rsid w:val="00527648"/>
    <w:rsid w:val="0056510F"/>
    <w:rsid w:val="00577837"/>
    <w:rsid w:val="005919D9"/>
    <w:rsid w:val="005930D1"/>
    <w:rsid w:val="005A730D"/>
    <w:rsid w:val="005B709C"/>
    <w:rsid w:val="005C3BBC"/>
    <w:rsid w:val="005E12AE"/>
    <w:rsid w:val="005F79B7"/>
    <w:rsid w:val="00606491"/>
    <w:rsid w:val="00615443"/>
    <w:rsid w:val="0061752A"/>
    <w:rsid w:val="00627666"/>
    <w:rsid w:val="00664D67"/>
    <w:rsid w:val="00684E0F"/>
    <w:rsid w:val="00694B34"/>
    <w:rsid w:val="00695433"/>
    <w:rsid w:val="006B4C4D"/>
    <w:rsid w:val="006D6AB7"/>
    <w:rsid w:val="006F7EB7"/>
    <w:rsid w:val="007007E1"/>
    <w:rsid w:val="00711282"/>
    <w:rsid w:val="0072521A"/>
    <w:rsid w:val="007518D4"/>
    <w:rsid w:val="00751BFC"/>
    <w:rsid w:val="007764FB"/>
    <w:rsid w:val="007A046A"/>
    <w:rsid w:val="007B1DA5"/>
    <w:rsid w:val="007F0FA3"/>
    <w:rsid w:val="007F3C72"/>
    <w:rsid w:val="008312A8"/>
    <w:rsid w:val="00854EF6"/>
    <w:rsid w:val="00871C2B"/>
    <w:rsid w:val="00882645"/>
    <w:rsid w:val="008A3CEC"/>
    <w:rsid w:val="008E01EE"/>
    <w:rsid w:val="008E225C"/>
    <w:rsid w:val="00910679"/>
    <w:rsid w:val="00921B6B"/>
    <w:rsid w:val="009938C7"/>
    <w:rsid w:val="00994607"/>
    <w:rsid w:val="009E19B9"/>
    <w:rsid w:val="009F1290"/>
    <w:rsid w:val="00A14430"/>
    <w:rsid w:val="00A768EE"/>
    <w:rsid w:val="00A91C68"/>
    <w:rsid w:val="00AA59DD"/>
    <w:rsid w:val="00AB4C4D"/>
    <w:rsid w:val="00AD3D5E"/>
    <w:rsid w:val="00AD61F4"/>
    <w:rsid w:val="00AD7DEE"/>
    <w:rsid w:val="00AE6970"/>
    <w:rsid w:val="00AF16D4"/>
    <w:rsid w:val="00B06AD2"/>
    <w:rsid w:val="00B327CB"/>
    <w:rsid w:val="00B47349"/>
    <w:rsid w:val="00B512C9"/>
    <w:rsid w:val="00B54916"/>
    <w:rsid w:val="00B73C6D"/>
    <w:rsid w:val="00B94967"/>
    <w:rsid w:val="00BC3CF4"/>
    <w:rsid w:val="00BD38FE"/>
    <w:rsid w:val="00BE308C"/>
    <w:rsid w:val="00BF1BEE"/>
    <w:rsid w:val="00C03794"/>
    <w:rsid w:val="00C51815"/>
    <w:rsid w:val="00C67951"/>
    <w:rsid w:val="00C875E2"/>
    <w:rsid w:val="00C92FB8"/>
    <w:rsid w:val="00C9327B"/>
    <w:rsid w:val="00C974D6"/>
    <w:rsid w:val="00CB63A3"/>
    <w:rsid w:val="00CC10A8"/>
    <w:rsid w:val="00CD362C"/>
    <w:rsid w:val="00CF1C6E"/>
    <w:rsid w:val="00CF5B94"/>
    <w:rsid w:val="00D15322"/>
    <w:rsid w:val="00D155C4"/>
    <w:rsid w:val="00D31397"/>
    <w:rsid w:val="00D314A0"/>
    <w:rsid w:val="00D754E7"/>
    <w:rsid w:val="00D8262F"/>
    <w:rsid w:val="00DA1BFA"/>
    <w:rsid w:val="00DA2838"/>
    <w:rsid w:val="00DC26C2"/>
    <w:rsid w:val="00DC50DF"/>
    <w:rsid w:val="00E17FA2"/>
    <w:rsid w:val="00E36D3E"/>
    <w:rsid w:val="00E706B1"/>
    <w:rsid w:val="00E81376"/>
    <w:rsid w:val="00E828B0"/>
    <w:rsid w:val="00EA4892"/>
    <w:rsid w:val="00F325CE"/>
    <w:rsid w:val="00F349A2"/>
    <w:rsid w:val="00F3560F"/>
    <w:rsid w:val="00F436F2"/>
    <w:rsid w:val="00F563E4"/>
    <w:rsid w:val="00F625C0"/>
    <w:rsid w:val="00F8386A"/>
    <w:rsid w:val="00F93880"/>
    <w:rsid w:val="00FB69EC"/>
    <w:rsid w:val="00FB7482"/>
    <w:rsid w:val="00FD4905"/>
    <w:rsid w:val="00FF13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28796"/>
  <w15:docId w15:val="{08030AE6-E7FF-4CCF-AA0F-D30E592A7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2C132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60649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606491"/>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6D3E"/>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E36D3E"/>
  </w:style>
  <w:style w:type="paragraph" w:styleId="a5">
    <w:name w:val="footer"/>
    <w:basedOn w:val="a"/>
    <w:link w:val="a6"/>
    <w:uiPriority w:val="99"/>
    <w:unhideWhenUsed/>
    <w:rsid w:val="00E36D3E"/>
    <w:pPr>
      <w:tabs>
        <w:tab w:val="center" w:pos="4677"/>
        <w:tab w:val="right" w:pos="9355"/>
      </w:tabs>
      <w:spacing w:after="0" w:line="240" w:lineRule="auto"/>
    </w:pPr>
  </w:style>
  <w:style w:type="character" w:customStyle="1" w:styleId="a6">
    <w:name w:val="Нижний колонтитул Знак"/>
    <w:basedOn w:val="a0"/>
    <w:link w:val="a5"/>
    <w:uiPriority w:val="99"/>
    <w:rsid w:val="00E36D3E"/>
  </w:style>
  <w:style w:type="paragraph" w:styleId="a7">
    <w:name w:val="List Paragraph"/>
    <w:basedOn w:val="a"/>
    <w:uiPriority w:val="34"/>
    <w:qFormat/>
    <w:rsid w:val="00BE308C"/>
    <w:pPr>
      <w:spacing w:after="160" w:line="259" w:lineRule="auto"/>
      <w:ind w:left="720"/>
      <w:contextualSpacing/>
    </w:pPr>
  </w:style>
  <w:style w:type="table" w:styleId="a8">
    <w:name w:val="Table Grid"/>
    <w:basedOn w:val="a1"/>
    <w:uiPriority w:val="39"/>
    <w:rsid w:val="00725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7518D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7518D4"/>
    <w:rPr>
      <w:rFonts w:ascii="Tahoma" w:hAnsi="Tahoma" w:cs="Tahoma"/>
      <w:sz w:val="16"/>
      <w:szCs w:val="16"/>
    </w:rPr>
  </w:style>
  <w:style w:type="paragraph" w:styleId="ab">
    <w:name w:val="caption"/>
    <w:basedOn w:val="a"/>
    <w:next w:val="a"/>
    <w:uiPriority w:val="35"/>
    <w:unhideWhenUsed/>
    <w:qFormat/>
    <w:rsid w:val="007518D4"/>
    <w:pPr>
      <w:spacing w:line="240" w:lineRule="auto"/>
    </w:pPr>
    <w:rPr>
      <w:b/>
      <w:bCs/>
      <w:color w:val="4F81BD" w:themeColor="accent1"/>
      <w:sz w:val="18"/>
      <w:szCs w:val="18"/>
    </w:rPr>
  </w:style>
  <w:style w:type="character" w:customStyle="1" w:styleId="20">
    <w:name w:val="Заголовок 2 Знак"/>
    <w:basedOn w:val="a0"/>
    <w:link w:val="2"/>
    <w:uiPriority w:val="9"/>
    <w:rsid w:val="00606491"/>
    <w:rPr>
      <w:rFonts w:ascii="Times New Roman" w:eastAsia="Times New Roman" w:hAnsi="Times New Roman" w:cs="Times New Roman"/>
      <w:b/>
      <w:bCs/>
      <w:sz w:val="36"/>
      <w:szCs w:val="36"/>
      <w:lang w:eastAsia="ru-RU"/>
    </w:rPr>
  </w:style>
  <w:style w:type="paragraph" w:styleId="ac">
    <w:name w:val="Normal (Web)"/>
    <w:basedOn w:val="a"/>
    <w:uiPriority w:val="99"/>
    <w:semiHidden/>
    <w:unhideWhenUsed/>
    <w:rsid w:val="0060649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d">
    <w:name w:val="Hyperlink"/>
    <w:basedOn w:val="a0"/>
    <w:uiPriority w:val="99"/>
    <w:unhideWhenUsed/>
    <w:rsid w:val="00606491"/>
    <w:rPr>
      <w:color w:val="0000FF"/>
      <w:u w:val="single"/>
    </w:rPr>
  </w:style>
  <w:style w:type="character" w:customStyle="1" w:styleId="30">
    <w:name w:val="Заголовок 3 Знак"/>
    <w:basedOn w:val="a0"/>
    <w:link w:val="3"/>
    <w:uiPriority w:val="9"/>
    <w:semiHidden/>
    <w:rsid w:val="00606491"/>
    <w:rPr>
      <w:rFonts w:asciiTheme="majorHAnsi" w:eastAsiaTheme="majorEastAsia" w:hAnsiTheme="majorHAnsi" w:cstheme="majorBidi"/>
      <w:b/>
      <w:bCs/>
      <w:color w:val="4F81BD" w:themeColor="accent1"/>
    </w:rPr>
  </w:style>
  <w:style w:type="paragraph" w:customStyle="1" w:styleId="Normal0">
    <w:name w:val="Normal_0"/>
    <w:qFormat/>
    <w:rsid w:val="00BD38FE"/>
    <w:pPr>
      <w:spacing w:after="0" w:line="240" w:lineRule="auto"/>
    </w:pPr>
    <w:rPr>
      <w:rFonts w:ascii="Times New Roman CYR" w:eastAsia="Times New Roman CYR" w:hAnsi="Times New Roman CYR" w:cs="Times New Roman"/>
      <w:sz w:val="24"/>
      <w:szCs w:val="24"/>
      <w:lang w:eastAsia="ru-RU"/>
    </w:rPr>
  </w:style>
  <w:style w:type="character" w:customStyle="1" w:styleId="10">
    <w:name w:val="Заголовок 1 Знак"/>
    <w:basedOn w:val="a0"/>
    <w:link w:val="1"/>
    <w:uiPriority w:val="9"/>
    <w:rsid w:val="002C132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148">
      <w:bodyDiv w:val="1"/>
      <w:marLeft w:val="0"/>
      <w:marRight w:val="0"/>
      <w:marTop w:val="0"/>
      <w:marBottom w:val="0"/>
      <w:divBdr>
        <w:top w:val="none" w:sz="0" w:space="0" w:color="auto"/>
        <w:left w:val="none" w:sz="0" w:space="0" w:color="auto"/>
        <w:bottom w:val="none" w:sz="0" w:space="0" w:color="auto"/>
        <w:right w:val="none" w:sz="0" w:space="0" w:color="auto"/>
      </w:divBdr>
    </w:div>
    <w:div w:id="302468939">
      <w:bodyDiv w:val="1"/>
      <w:marLeft w:val="0"/>
      <w:marRight w:val="0"/>
      <w:marTop w:val="0"/>
      <w:marBottom w:val="0"/>
      <w:divBdr>
        <w:top w:val="none" w:sz="0" w:space="0" w:color="auto"/>
        <w:left w:val="none" w:sz="0" w:space="0" w:color="auto"/>
        <w:bottom w:val="none" w:sz="0" w:space="0" w:color="auto"/>
        <w:right w:val="none" w:sz="0" w:space="0" w:color="auto"/>
      </w:divBdr>
    </w:div>
    <w:div w:id="423189202">
      <w:bodyDiv w:val="1"/>
      <w:marLeft w:val="0"/>
      <w:marRight w:val="0"/>
      <w:marTop w:val="0"/>
      <w:marBottom w:val="0"/>
      <w:divBdr>
        <w:top w:val="none" w:sz="0" w:space="0" w:color="auto"/>
        <w:left w:val="none" w:sz="0" w:space="0" w:color="auto"/>
        <w:bottom w:val="none" w:sz="0" w:space="0" w:color="auto"/>
        <w:right w:val="none" w:sz="0" w:space="0" w:color="auto"/>
      </w:divBdr>
    </w:div>
    <w:div w:id="454057060">
      <w:bodyDiv w:val="1"/>
      <w:marLeft w:val="0"/>
      <w:marRight w:val="0"/>
      <w:marTop w:val="0"/>
      <w:marBottom w:val="0"/>
      <w:divBdr>
        <w:top w:val="none" w:sz="0" w:space="0" w:color="auto"/>
        <w:left w:val="none" w:sz="0" w:space="0" w:color="auto"/>
        <w:bottom w:val="none" w:sz="0" w:space="0" w:color="auto"/>
        <w:right w:val="none" w:sz="0" w:space="0" w:color="auto"/>
      </w:divBdr>
    </w:div>
    <w:div w:id="808207926">
      <w:bodyDiv w:val="1"/>
      <w:marLeft w:val="0"/>
      <w:marRight w:val="0"/>
      <w:marTop w:val="0"/>
      <w:marBottom w:val="0"/>
      <w:divBdr>
        <w:top w:val="none" w:sz="0" w:space="0" w:color="auto"/>
        <w:left w:val="none" w:sz="0" w:space="0" w:color="auto"/>
        <w:bottom w:val="none" w:sz="0" w:space="0" w:color="auto"/>
        <w:right w:val="none" w:sz="0" w:space="0" w:color="auto"/>
      </w:divBdr>
    </w:div>
    <w:div w:id="1060132530">
      <w:bodyDiv w:val="1"/>
      <w:marLeft w:val="0"/>
      <w:marRight w:val="0"/>
      <w:marTop w:val="0"/>
      <w:marBottom w:val="0"/>
      <w:divBdr>
        <w:top w:val="none" w:sz="0" w:space="0" w:color="auto"/>
        <w:left w:val="none" w:sz="0" w:space="0" w:color="auto"/>
        <w:bottom w:val="none" w:sz="0" w:space="0" w:color="auto"/>
        <w:right w:val="none" w:sz="0" w:space="0" w:color="auto"/>
      </w:divBdr>
      <w:divsChild>
        <w:div w:id="1769891205">
          <w:marLeft w:val="-450"/>
          <w:marRight w:val="-450"/>
          <w:marTop w:val="435"/>
          <w:marBottom w:val="435"/>
          <w:divBdr>
            <w:top w:val="none" w:sz="0" w:space="0" w:color="auto"/>
            <w:left w:val="none" w:sz="0" w:space="0" w:color="auto"/>
            <w:bottom w:val="none" w:sz="0" w:space="0" w:color="auto"/>
            <w:right w:val="none" w:sz="0" w:space="0" w:color="auto"/>
          </w:divBdr>
        </w:div>
      </w:divsChild>
    </w:div>
    <w:div w:id="1410615525">
      <w:bodyDiv w:val="1"/>
      <w:marLeft w:val="0"/>
      <w:marRight w:val="0"/>
      <w:marTop w:val="0"/>
      <w:marBottom w:val="0"/>
      <w:divBdr>
        <w:top w:val="none" w:sz="0" w:space="0" w:color="auto"/>
        <w:left w:val="none" w:sz="0" w:space="0" w:color="auto"/>
        <w:bottom w:val="none" w:sz="0" w:space="0" w:color="auto"/>
        <w:right w:val="none" w:sz="0" w:space="0" w:color="auto"/>
      </w:divBdr>
    </w:div>
    <w:div w:id="1810050176">
      <w:bodyDiv w:val="1"/>
      <w:marLeft w:val="0"/>
      <w:marRight w:val="0"/>
      <w:marTop w:val="0"/>
      <w:marBottom w:val="0"/>
      <w:divBdr>
        <w:top w:val="none" w:sz="0" w:space="0" w:color="auto"/>
        <w:left w:val="none" w:sz="0" w:space="0" w:color="auto"/>
        <w:bottom w:val="none" w:sz="0" w:space="0" w:color="auto"/>
        <w:right w:val="none" w:sz="0" w:space="0" w:color="auto"/>
      </w:divBdr>
    </w:div>
    <w:div w:id="1958680566">
      <w:bodyDiv w:val="1"/>
      <w:marLeft w:val="0"/>
      <w:marRight w:val="0"/>
      <w:marTop w:val="0"/>
      <w:marBottom w:val="0"/>
      <w:divBdr>
        <w:top w:val="none" w:sz="0" w:space="0" w:color="auto"/>
        <w:left w:val="none" w:sz="0" w:space="0" w:color="auto"/>
        <w:bottom w:val="none" w:sz="0" w:space="0" w:color="auto"/>
        <w:right w:val="none" w:sz="0" w:space="0" w:color="auto"/>
      </w:divBdr>
      <w:divsChild>
        <w:div w:id="1346395115">
          <w:marLeft w:val="0"/>
          <w:marRight w:val="0"/>
          <w:marTop w:val="0"/>
          <w:marBottom w:val="0"/>
          <w:divBdr>
            <w:top w:val="none" w:sz="0" w:space="0" w:color="auto"/>
            <w:left w:val="none" w:sz="0" w:space="0" w:color="auto"/>
            <w:bottom w:val="none" w:sz="0" w:space="0" w:color="auto"/>
            <w:right w:val="none" w:sz="0" w:space="0" w:color="auto"/>
          </w:divBdr>
        </w:div>
        <w:div w:id="1497921937">
          <w:marLeft w:val="0"/>
          <w:marRight w:val="0"/>
          <w:marTop w:val="0"/>
          <w:marBottom w:val="0"/>
          <w:divBdr>
            <w:top w:val="none" w:sz="0" w:space="0" w:color="auto"/>
            <w:left w:val="none" w:sz="0" w:space="0" w:color="auto"/>
            <w:bottom w:val="none" w:sz="0" w:space="0" w:color="auto"/>
            <w:right w:val="none" w:sz="0" w:space="0" w:color="auto"/>
          </w:divBdr>
        </w:div>
        <w:div w:id="1325432580">
          <w:marLeft w:val="0"/>
          <w:marRight w:val="0"/>
          <w:marTop w:val="0"/>
          <w:marBottom w:val="0"/>
          <w:divBdr>
            <w:top w:val="none" w:sz="0" w:space="0" w:color="auto"/>
            <w:left w:val="none" w:sz="0" w:space="0" w:color="auto"/>
            <w:bottom w:val="none" w:sz="0" w:space="0" w:color="auto"/>
            <w:right w:val="none" w:sz="0" w:space="0" w:color="auto"/>
          </w:divBdr>
        </w:div>
        <w:div w:id="1658531072">
          <w:marLeft w:val="0"/>
          <w:marRight w:val="0"/>
          <w:marTop w:val="0"/>
          <w:marBottom w:val="0"/>
          <w:divBdr>
            <w:top w:val="none" w:sz="0" w:space="0" w:color="auto"/>
            <w:left w:val="none" w:sz="0" w:space="0" w:color="auto"/>
            <w:bottom w:val="none" w:sz="0" w:space="0" w:color="auto"/>
            <w:right w:val="none" w:sz="0" w:space="0" w:color="auto"/>
          </w:divBdr>
        </w:div>
      </w:divsChild>
    </w:div>
    <w:div w:id="2017613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ib.ru/law/363" TargetMode="External"/><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ib.ru/law/241"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chart" Target="charts/chart1.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nalog-nalog.ru/away2.php?req=doc&amp;base=LAW&amp;n=357304&amp;dst=100003&amp;date=13.10.2020&amp;demo=1"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_____Microsoft_Excel.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503663604549432"/>
          <c:y val="3.6121109861267341E-2"/>
          <c:w val="0.7439807524059493"/>
          <c:h val="0.75966597925259338"/>
        </c:manualLayout>
      </c:layout>
      <c:barChart>
        <c:barDir val="col"/>
        <c:grouping val="clustered"/>
        <c:varyColors val="0"/>
        <c:ser>
          <c:idx val="0"/>
          <c:order val="0"/>
          <c:tx>
            <c:strRef>
              <c:f>Лист1!$B$1</c:f>
              <c:strCache>
                <c:ptCount val="1"/>
                <c:pt idx="0">
                  <c:v>2021</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2.1218890680033321E-17"/>
                  <c:y val="7.8771403574553183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11A-4759-8151-3937A95DDE9E}"/>
                </c:ext>
              </c:extLst>
            </c:dLbl>
            <c:dLbl>
              <c:idx val="1"/>
              <c:layout>
                <c:manualLayout>
                  <c:x val="6.9444444444444441E-3"/>
                  <c:y val="1.581364829396325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C11A-4759-8151-3937A95DDE9E}"/>
                </c:ext>
              </c:extLst>
            </c:dLbl>
            <c:dLbl>
              <c:idx val="2"/>
              <c:layout>
                <c:manualLayout>
                  <c:x val="-6.9444444444444441E-3"/>
                  <c:y val="1.5813648293963256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11A-4759-8151-3937A95DDE9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Доходы от собственности</c:v>
                </c:pt>
                <c:pt idx="1">
                  <c:v>Дохлды от оказания платных услуг</c:v>
                </c:pt>
                <c:pt idx="2">
                  <c:v>Оплата трула и начисления на выплаты по оплате труда</c:v>
                </c:pt>
              </c:strCache>
            </c:strRef>
          </c:cat>
          <c:val>
            <c:numRef>
              <c:f>Лист1!$B$2:$B$4</c:f>
              <c:numCache>
                <c:formatCode>#,##0</c:formatCode>
                <c:ptCount val="3"/>
                <c:pt idx="0">
                  <c:v>25475169</c:v>
                </c:pt>
                <c:pt idx="1">
                  <c:v>25074208</c:v>
                </c:pt>
                <c:pt idx="2">
                  <c:v>19116260</c:v>
                </c:pt>
              </c:numCache>
            </c:numRef>
          </c:val>
          <c:extLst>
            <c:ext xmlns:c16="http://schemas.microsoft.com/office/drawing/2014/chart" uri="{C3380CC4-5D6E-409C-BE32-E72D297353CC}">
              <c16:uniqueId val="{00000003-C11A-4759-8151-3937A95DDE9E}"/>
            </c:ext>
          </c:extLst>
        </c:ser>
        <c:ser>
          <c:idx val="1"/>
          <c:order val="1"/>
          <c:tx>
            <c:strRef>
              <c:f>Лист1!$C$1</c:f>
              <c:strCache>
                <c:ptCount val="1"/>
                <c:pt idx="0">
                  <c:v>2022</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dLbl>
              <c:idx val="0"/>
              <c:layout>
                <c:manualLayout>
                  <c:x val="1.1574074074074032E-2"/>
                  <c:y val="1.58136482939632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C11A-4759-8151-3937A95DDE9E}"/>
                </c:ext>
              </c:extLst>
            </c:dLbl>
            <c:dLbl>
              <c:idx val="1"/>
              <c:layout>
                <c:manualLayout>
                  <c:x val="0"/>
                  <c:y val="1.581364829396323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C11A-4759-8151-3937A95DDE9E}"/>
                </c:ext>
              </c:extLst>
            </c:dLbl>
            <c:dLbl>
              <c:idx val="2"/>
              <c:layout>
                <c:manualLayout>
                  <c:x val="2.3148148148147301E-3"/>
                  <c:y val="1.581364829396321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C11A-4759-8151-3937A95DDE9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Лист1!$A$2:$A$4</c:f>
              <c:strCache>
                <c:ptCount val="3"/>
                <c:pt idx="0">
                  <c:v>Доходы от собственности</c:v>
                </c:pt>
                <c:pt idx="1">
                  <c:v>Дохлды от оказания платных услуг</c:v>
                </c:pt>
                <c:pt idx="2">
                  <c:v>Оплата трула и начисления на выплаты по оплате труда</c:v>
                </c:pt>
              </c:strCache>
            </c:strRef>
          </c:cat>
          <c:val>
            <c:numRef>
              <c:f>Лист1!$C$2:$C$4</c:f>
              <c:numCache>
                <c:formatCode>#,##0</c:formatCode>
                <c:ptCount val="3"/>
                <c:pt idx="0">
                  <c:v>26109050</c:v>
                </c:pt>
                <c:pt idx="1">
                  <c:v>23030234</c:v>
                </c:pt>
                <c:pt idx="2">
                  <c:v>19216160</c:v>
                </c:pt>
              </c:numCache>
            </c:numRef>
          </c:val>
          <c:extLst>
            <c:ext xmlns:c16="http://schemas.microsoft.com/office/drawing/2014/chart" uri="{C3380CC4-5D6E-409C-BE32-E72D297353CC}">
              <c16:uniqueId val="{00000007-C11A-4759-8151-3937A95DDE9E}"/>
            </c:ext>
          </c:extLst>
        </c:ser>
        <c:dLbls>
          <c:dLblPos val="inEnd"/>
          <c:showLegendKey val="0"/>
          <c:showVal val="1"/>
          <c:showCatName val="0"/>
          <c:showSerName val="0"/>
          <c:showPercent val="0"/>
          <c:showBubbleSize val="0"/>
        </c:dLbls>
        <c:gapWidth val="100"/>
        <c:axId val="277723776"/>
        <c:axId val="280528768"/>
      </c:barChart>
      <c:catAx>
        <c:axId val="277723776"/>
        <c:scaling>
          <c:orientation val="minMax"/>
        </c:scaling>
        <c:delete val="0"/>
        <c:axPos val="b"/>
        <c:numFmt formatCode="General" sourceLinked="0"/>
        <c:majorTickMark val="none"/>
        <c:minorTickMark val="none"/>
        <c:tickLblPos val="nextTo"/>
        <c:spPr>
          <a:noFill/>
          <a:ln w="12700"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80528768"/>
        <c:crosses val="autoZero"/>
        <c:auto val="1"/>
        <c:lblAlgn val="ctr"/>
        <c:lblOffset val="100"/>
        <c:noMultiLvlLbl val="0"/>
      </c:catAx>
      <c:valAx>
        <c:axId val="28052876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777237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2">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DE2C5F-5D10-4C6F-8EC8-11EB22624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40</Pages>
  <Words>7469</Words>
  <Characters>42578</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ксения</dc:creator>
  <cp:lastModifiedBy>*</cp:lastModifiedBy>
  <cp:revision>4</cp:revision>
  <dcterms:created xsi:type="dcterms:W3CDTF">2022-04-28T16:22:00Z</dcterms:created>
  <dcterms:modified xsi:type="dcterms:W3CDTF">2022-04-28T16:55:00Z</dcterms:modified>
</cp:coreProperties>
</file>