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E53D" w14:textId="2FD12926" w:rsidR="005A17B5" w:rsidRPr="005A17B5" w:rsidRDefault="005A17B5" w:rsidP="005A17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24242"/>
          <w:sz w:val="23"/>
          <w:szCs w:val="23"/>
        </w:rPr>
      </w:pPr>
      <w:r w:rsidRPr="005A17B5">
        <w:rPr>
          <w:rFonts w:ascii="Segoe UI" w:hAnsi="Segoe UI" w:cs="Segoe UI"/>
          <w:b/>
          <w:bCs/>
          <w:color w:val="424242"/>
          <w:sz w:val="23"/>
          <w:szCs w:val="23"/>
        </w:rPr>
        <w:t xml:space="preserve">Response to reviewer 1 comments </w:t>
      </w:r>
    </w:p>
    <w:p w14:paraId="21410792" w14:textId="77777777" w:rsidR="005A17B5" w:rsidRDefault="005A17B5" w:rsidP="005A17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5CF06819" w14:textId="645EBB37" w:rsidR="005A17B5" w:rsidRDefault="005A17B5" w:rsidP="005A17B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>Reviewer #1:</w:t>
      </w:r>
    </w:p>
    <w:p w14:paraId="713B7A75" w14:textId="77777777" w:rsidR="00BC0643" w:rsidRDefault="005A17B5" w:rsidP="005A17B5">
      <w:pPr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 xml:space="preserve">This paper demonstrates a risk-based evaluation of six agronomy decisions for rice and wheat planting strategy in Indo Gangetic Plains. The spatial representation of the result is interesting. </w:t>
      </w:r>
      <w:r w:rsidRPr="00AD1E0C">
        <w:rPr>
          <w:rFonts w:ascii="Segoe UI" w:hAnsi="Segoe UI" w:cs="Segoe UI"/>
          <w:color w:val="424242"/>
          <w:sz w:val="23"/>
          <w:szCs w:val="23"/>
          <w:highlight w:val="yellow"/>
        </w:rPr>
        <w:t>However, more details on the reasoning behind key decisions need to be added</w:t>
      </w:r>
      <w:r>
        <w:rPr>
          <w:rFonts w:ascii="Segoe UI" w:hAnsi="Segoe UI" w:cs="Segoe UI"/>
          <w:color w:val="424242"/>
          <w:sz w:val="23"/>
          <w:szCs w:val="23"/>
        </w:rPr>
        <w:t xml:space="preserve">. The introduction needs to </w:t>
      </w:r>
      <w:r w:rsidRPr="00AD1E0C">
        <w:rPr>
          <w:rFonts w:ascii="Segoe UI" w:hAnsi="Segoe UI" w:cs="Segoe UI"/>
          <w:color w:val="424242"/>
          <w:sz w:val="23"/>
          <w:szCs w:val="23"/>
          <w:highlight w:val="yellow"/>
        </w:rPr>
        <w:t>be re-</w:t>
      </w:r>
      <w:proofErr w:type="gramStart"/>
      <w:r w:rsidRPr="00AD1E0C">
        <w:rPr>
          <w:rFonts w:ascii="Segoe UI" w:hAnsi="Segoe UI" w:cs="Segoe UI"/>
          <w:color w:val="424242"/>
          <w:sz w:val="23"/>
          <w:szCs w:val="23"/>
          <w:highlight w:val="yellow"/>
        </w:rPr>
        <w:t>organized</w:t>
      </w:r>
      <w:proofErr w:type="gramEnd"/>
      <w:r w:rsidRPr="00AD1E0C">
        <w:rPr>
          <w:rFonts w:ascii="Segoe UI" w:hAnsi="Segoe UI" w:cs="Segoe UI"/>
          <w:color w:val="424242"/>
          <w:sz w:val="23"/>
          <w:szCs w:val="23"/>
          <w:highlight w:val="yellow"/>
        </w:rPr>
        <w:t xml:space="preserve"> and the research objectives</w:t>
      </w:r>
      <w:r>
        <w:rPr>
          <w:rFonts w:ascii="Segoe UI" w:hAnsi="Segoe UI" w:cs="Segoe UI"/>
          <w:color w:val="424242"/>
          <w:sz w:val="23"/>
          <w:szCs w:val="23"/>
        </w:rPr>
        <w:t xml:space="preserve"> need to be clearly described</w:t>
      </w:r>
      <w:r w:rsidRPr="00777F2F">
        <w:rPr>
          <w:rFonts w:ascii="Segoe UI" w:hAnsi="Segoe UI" w:cs="Segoe UI"/>
          <w:color w:val="424242"/>
          <w:sz w:val="23"/>
          <w:szCs w:val="23"/>
          <w:highlight w:val="yellow"/>
        </w:rPr>
        <w:t>. Also, an entire discussion section is not included</w:t>
      </w:r>
      <w:r>
        <w:rPr>
          <w:rFonts w:ascii="Segoe UI" w:hAnsi="Segoe UI" w:cs="Segoe UI"/>
          <w:color w:val="424242"/>
          <w:sz w:val="23"/>
          <w:szCs w:val="23"/>
        </w:rPr>
        <w:t>.</w:t>
      </w:r>
      <w:commentRangeStart w:id="0"/>
      <w:r>
        <w:rPr>
          <w:rFonts w:ascii="Segoe UI" w:hAnsi="Segoe UI" w:cs="Segoe UI"/>
          <w:color w:val="424242"/>
          <w:sz w:val="23"/>
          <w:szCs w:val="23"/>
        </w:rPr>
        <w:t xml:space="preserve"> Especially, the authors need to </w:t>
      </w:r>
      <w:r w:rsidRPr="00777F2F">
        <w:rPr>
          <w:rFonts w:ascii="Segoe UI" w:hAnsi="Segoe UI" w:cs="Segoe UI"/>
          <w:color w:val="424242"/>
          <w:sz w:val="23"/>
          <w:szCs w:val="23"/>
          <w:highlight w:val="yellow"/>
        </w:rPr>
        <w:t xml:space="preserve">discuss how their suggested approach is compared with the existing ones and what their limitations are. </w:t>
      </w:r>
      <w:commentRangeEnd w:id="0"/>
      <w:r w:rsidR="003F6F6C" w:rsidRPr="00777F2F">
        <w:rPr>
          <w:rStyle w:val="CommentReference"/>
          <w:highlight w:val="yellow"/>
        </w:rPr>
        <w:commentReference w:id="0"/>
      </w:r>
    </w:p>
    <w:p w14:paraId="4549099A" w14:textId="6B0885D8" w:rsidR="00BC0643" w:rsidRDefault="00BC0643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commentRangeStart w:id="1"/>
      <w:r w:rsidRPr="00BC0643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commentRangeEnd w:id="1"/>
      <w:r w:rsidR="00D6071B">
        <w:rPr>
          <w:rStyle w:val="CommentReference"/>
        </w:rPr>
        <w:commentReference w:id="1"/>
      </w:r>
      <w:r w:rsidR="00820823">
        <w:rPr>
          <w:rFonts w:ascii="Segoe UI" w:hAnsi="Segoe UI" w:cs="Segoe UI"/>
          <w:color w:val="2F5496" w:themeColor="accent1" w:themeShade="BF"/>
          <w:sz w:val="23"/>
          <w:szCs w:val="23"/>
        </w:rPr>
        <w:t>We thank the reviewer for the comments.</w:t>
      </w:r>
    </w:p>
    <w:p w14:paraId="1FD0CEDF" w14:textId="7ED88E07" w:rsidR="005854EE" w:rsidRDefault="005F1D0D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>
        <w:rPr>
          <w:rFonts w:ascii="Segoe UI" w:hAnsi="Segoe UI" w:cs="Segoe UI"/>
          <w:color w:val="2F5496" w:themeColor="accent1" w:themeShade="BF"/>
          <w:sz w:val="23"/>
          <w:szCs w:val="23"/>
        </w:rPr>
        <w:t>On re-organization and objectives</w:t>
      </w:r>
      <w:r w:rsidR="00BC4BF9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, we have added an objective statement in the first paragraph. </w:t>
      </w:r>
    </w:p>
    <w:p w14:paraId="2D331958" w14:textId="77695035" w:rsidR="005854EE" w:rsidRDefault="005854EE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>
        <w:rPr>
          <w:rFonts w:ascii="Segoe UI" w:hAnsi="Segoe UI" w:cs="Segoe UI"/>
          <w:color w:val="2F5496" w:themeColor="accent1" w:themeShade="BF"/>
          <w:sz w:val="23"/>
          <w:szCs w:val="23"/>
        </w:rPr>
        <w:t>We have now included a separate discussion section</w:t>
      </w:r>
      <w:r w:rsidR="00D31FEA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which includes a discussion of the limitations of the proposed approach and future research. </w:t>
      </w:r>
    </w:p>
    <w:p w14:paraId="12DD163F" w14:textId="1B658211" w:rsidR="000455C5" w:rsidRPr="00BC0643" w:rsidRDefault="000455C5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have also compared our approach to the mean-variance and conditional value at risk approaches which are the competing </w:t>
      </w:r>
      <w:r w:rsidR="00A31A2B">
        <w:rPr>
          <w:rFonts w:ascii="Segoe UI" w:hAnsi="Segoe UI" w:cs="Segoe UI"/>
          <w:color w:val="2F5496" w:themeColor="accent1" w:themeShade="BF"/>
          <w:sz w:val="23"/>
          <w:szCs w:val="23"/>
        </w:rPr>
        <w:t>outcome-based</w:t>
      </w:r>
      <w:r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risk analysis methods. </w:t>
      </w:r>
      <w:r w:rsidR="00A31A2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Our approach does not allow for a diversified portfolio of </w:t>
      </w:r>
      <w:r w:rsidR="005C5226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robust outcomes unlike the other approaches. </w:t>
      </w:r>
    </w:p>
    <w:p w14:paraId="52907662" w14:textId="77777777" w:rsidR="00BC0643" w:rsidRDefault="00BC0643" w:rsidP="005A17B5">
      <w:pPr>
        <w:rPr>
          <w:rFonts w:ascii="Segoe UI" w:hAnsi="Segoe UI" w:cs="Segoe UI"/>
          <w:color w:val="424242"/>
          <w:sz w:val="23"/>
          <w:szCs w:val="23"/>
        </w:rPr>
      </w:pPr>
    </w:p>
    <w:p w14:paraId="13AD91DA" w14:textId="77777777" w:rsidR="00D6071B" w:rsidRDefault="005A17B5" w:rsidP="005A17B5">
      <w:pPr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>Specific comments are shown below.</w:t>
      </w:r>
      <w:r>
        <w:rPr>
          <w:rFonts w:ascii="Segoe UI" w:hAnsi="Segoe UI" w:cs="Segoe UI"/>
          <w:color w:val="424242"/>
          <w:sz w:val="23"/>
          <w:szCs w:val="23"/>
        </w:rPr>
        <w:br/>
        <w:t>1. The authors describe two studies that use gridded crop simulations for IGP to investigate the impact of different rice planting strategies (L70-L73). They also mention that the re-evaluation of results from </w:t>
      </w:r>
      <w:proofErr w:type="spellStart"/>
      <w:r>
        <w:rPr>
          <w:rStyle w:val="markaa7vhgqp5"/>
          <w:rFonts w:ascii="Segoe UI" w:hAnsi="Segoe UI" w:cs="Segoe UI"/>
          <w:color w:val="424242"/>
          <w:sz w:val="23"/>
          <w:szCs w:val="23"/>
          <w:bdr w:val="none" w:sz="0" w:space="0" w:color="auto" w:frame="1"/>
        </w:rPr>
        <w:t>Urfels</w:t>
      </w:r>
      <w:proofErr w:type="spellEnd"/>
      <w:r>
        <w:rPr>
          <w:rFonts w:ascii="Segoe UI" w:hAnsi="Segoe UI" w:cs="Segoe UI"/>
          <w:color w:val="424242"/>
          <w:sz w:val="23"/>
          <w:szCs w:val="23"/>
        </w:rPr>
        <w:t xml:space="preserve"> et al., 2022 is used to demonstrate the need for incorporating risk (L81-L83). It is unclear that why the authors only select </w:t>
      </w:r>
      <w:r w:rsidRPr="00BD4C2B">
        <w:rPr>
          <w:rFonts w:ascii="Segoe UI" w:hAnsi="Segoe UI" w:cs="Segoe UI"/>
          <w:color w:val="424242"/>
          <w:sz w:val="23"/>
          <w:szCs w:val="23"/>
          <w:highlight w:val="yellow"/>
        </w:rPr>
        <w:t>to re-evaluate just the </w:t>
      </w:r>
      <w:proofErr w:type="spellStart"/>
      <w:r w:rsidRPr="00BD4C2B">
        <w:rPr>
          <w:rStyle w:val="markaa7vhgqp5"/>
          <w:rFonts w:ascii="Segoe UI" w:hAnsi="Segoe UI" w:cs="Segoe UI"/>
          <w:color w:val="424242"/>
          <w:sz w:val="23"/>
          <w:szCs w:val="23"/>
          <w:highlight w:val="yellow"/>
          <w:bdr w:val="none" w:sz="0" w:space="0" w:color="auto" w:frame="1"/>
        </w:rPr>
        <w:t>Urfels</w:t>
      </w:r>
      <w:proofErr w:type="spellEnd"/>
      <w:r w:rsidRPr="00BD4C2B">
        <w:rPr>
          <w:rFonts w:ascii="Segoe UI" w:hAnsi="Segoe UI" w:cs="Segoe UI"/>
          <w:color w:val="424242"/>
          <w:sz w:val="23"/>
          <w:szCs w:val="23"/>
          <w:highlight w:val="yellow"/>
        </w:rPr>
        <w:t>' work, and not the Montes', or both.</w:t>
      </w:r>
      <w:r w:rsidRPr="00BD4C2B">
        <w:rPr>
          <w:rFonts w:ascii="Segoe UI" w:hAnsi="Segoe UI" w:cs="Segoe UI"/>
          <w:color w:val="424242"/>
          <w:sz w:val="23"/>
          <w:szCs w:val="23"/>
          <w:highlight w:val="yellow"/>
        </w:rPr>
        <w:br/>
        <w:t>The citation is also inconsistent: Monte</w:t>
      </w:r>
      <w:r>
        <w:rPr>
          <w:rFonts w:ascii="Segoe UI" w:hAnsi="Segoe UI" w:cs="Segoe UI"/>
          <w:color w:val="424242"/>
          <w:sz w:val="23"/>
          <w:szCs w:val="23"/>
        </w:rPr>
        <w:t>s et al., 2023 (L86) vs. Montes et al. 2022 (L70). Please check and correct.</w:t>
      </w:r>
    </w:p>
    <w:p w14:paraId="7DDB0C4A" w14:textId="1F822AFF" w:rsidR="00D6071B" w:rsidRPr="00190303" w:rsidRDefault="00D6071B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190303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344A88" w:rsidRPr="00190303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The gridded crop simulations in </w:t>
      </w:r>
      <w:proofErr w:type="spellStart"/>
      <w:r w:rsidR="00344A88" w:rsidRPr="00190303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344A88" w:rsidRPr="00190303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and Montes are the same. The difference is that in Montes only Bihar is cropped out of the IGP</w:t>
      </w:r>
      <w:r w:rsidR="00281799" w:rsidRPr="00190303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for the specific contribution in that paper. </w:t>
      </w:r>
    </w:p>
    <w:p w14:paraId="5812078A" w14:textId="0270A20A" w:rsidR="00DC5991" w:rsidRPr="00190303" w:rsidRDefault="00DC5991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190303">
        <w:rPr>
          <w:rFonts w:ascii="Segoe UI" w:hAnsi="Segoe UI" w:cs="Segoe UI"/>
          <w:color w:val="2F5496" w:themeColor="accent1" w:themeShade="BF"/>
          <w:sz w:val="23"/>
          <w:szCs w:val="23"/>
        </w:rPr>
        <w:t>Thanks for pointing the inconsis</w:t>
      </w:r>
      <w:r w:rsidR="000E594C" w:rsidRPr="00190303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tency in the </w:t>
      </w:r>
      <w:r w:rsidR="005453AD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years for the </w:t>
      </w:r>
      <w:r w:rsidR="000E594C" w:rsidRPr="00190303">
        <w:rPr>
          <w:rFonts w:ascii="Segoe UI" w:hAnsi="Segoe UI" w:cs="Segoe UI"/>
          <w:color w:val="2F5496" w:themeColor="accent1" w:themeShade="BF"/>
          <w:sz w:val="23"/>
          <w:szCs w:val="23"/>
        </w:rPr>
        <w:t>citations.</w:t>
      </w:r>
      <w:r w:rsidR="005453AD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We have edited the text accordingly. </w:t>
      </w:r>
      <w:r w:rsidR="000E594C" w:rsidRPr="00190303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</w:p>
    <w:p w14:paraId="553E3D9D" w14:textId="77777777" w:rsidR="001132F7" w:rsidRDefault="005A17B5" w:rsidP="005A17B5">
      <w:pPr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br/>
        <w:t xml:space="preserve">2. Incorporation of farmer risk-aversion is not a new idea. </w:t>
      </w:r>
      <w:r w:rsidRPr="00294B2B">
        <w:rPr>
          <w:rFonts w:ascii="Segoe UI" w:hAnsi="Segoe UI" w:cs="Segoe UI"/>
          <w:color w:val="424242"/>
          <w:sz w:val="23"/>
          <w:szCs w:val="23"/>
          <w:highlight w:val="yellow"/>
        </w:rPr>
        <w:t>The authors need to elaborate on what this study addresses.</w:t>
      </w:r>
      <w:r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Pr="00294B2B">
        <w:rPr>
          <w:rFonts w:ascii="Segoe UI" w:hAnsi="Segoe UI" w:cs="Segoe UI"/>
          <w:color w:val="424242"/>
          <w:sz w:val="23"/>
          <w:szCs w:val="23"/>
          <w:highlight w:val="yellow"/>
        </w:rPr>
        <w:t xml:space="preserve">For example, spatial risk assessment has also been demonstrated in Hudley et al., 2018. Please explain why it is necessary to consider "a </w:t>
      </w:r>
      <w:r w:rsidRPr="00294B2B">
        <w:rPr>
          <w:rFonts w:ascii="Segoe UI" w:hAnsi="Segoe UI" w:cs="Segoe UI"/>
          <w:color w:val="424242"/>
          <w:sz w:val="23"/>
          <w:szCs w:val="23"/>
          <w:highlight w:val="yellow"/>
        </w:rPr>
        <w:lastRenderedPageBreak/>
        <w:t>rice-wheat multi-crop system" instead of the one that focuses on "maize only (L113) as in Hudley's study", and why "pairwise comparisons" (L114) alone is insufficient</w:t>
      </w:r>
      <w:r>
        <w:rPr>
          <w:rFonts w:ascii="Segoe UI" w:hAnsi="Segoe UI" w:cs="Segoe UI"/>
          <w:color w:val="424242"/>
          <w:sz w:val="23"/>
          <w:szCs w:val="23"/>
        </w:rPr>
        <w:t>?</w:t>
      </w:r>
    </w:p>
    <w:p w14:paraId="636FEF6B" w14:textId="4C60CC2E" w:rsidR="00294B2B" w:rsidRDefault="001132F7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We thank the reviewer for the response. We indeed </w:t>
      </w:r>
      <w:r w:rsidR="00E95FE2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agree that it is not a new idea but in the context of crop growth modelling, </w:t>
      </w:r>
      <w:r w:rsidR="00BB0C25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except for Hurley et al (2018) </w:t>
      </w:r>
      <w:r w:rsidR="00F6065C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there is a dearth of literature that </w:t>
      </w:r>
      <w:r w:rsidR="00222D94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provides decision support from crop growth results that </w:t>
      </w:r>
      <w:proofErr w:type="gramStart"/>
      <w:r w:rsidR="00222D94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>takes into account</w:t>
      </w:r>
      <w:proofErr w:type="gramEnd"/>
      <w:r w:rsidR="00222D94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risk aversion. </w:t>
      </w:r>
      <w:r w:rsidR="00294B2B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have emphasized throughout the paper that we have followed the approach of Hurley et al (2018) and our paper is probably the only </w:t>
      </w:r>
      <w:r w:rsidR="006E7AA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second </w:t>
      </w:r>
      <w:r w:rsidR="00294B2B">
        <w:rPr>
          <w:rFonts w:ascii="Segoe UI" w:hAnsi="Segoe UI" w:cs="Segoe UI"/>
          <w:color w:val="2F5496" w:themeColor="accent1" w:themeShade="BF"/>
          <w:sz w:val="23"/>
          <w:szCs w:val="23"/>
        </w:rPr>
        <w:t>paper which uses this approach in the context of agricu</w:t>
      </w:r>
      <w:r w:rsidR="006E7AA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ltural risk analysis. </w:t>
      </w:r>
    </w:p>
    <w:p w14:paraId="536D4268" w14:textId="1278BA3E" w:rsidR="00F6065C" w:rsidRPr="005E382E" w:rsidRDefault="007E19E0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>
        <w:rPr>
          <w:rFonts w:ascii="Segoe UI" w:hAnsi="Segoe UI" w:cs="Segoe UI"/>
          <w:color w:val="2F5496" w:themeColor="accent1" w:themeShade="BF"/>
          <w:sz w:val="23"/>
          <w:szCs w:val="23"/>
        </w:rPr>
        <w:t>The added</w:t>
      </w:r>
      <w:r w:rsidR="0059497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value of a multi-crop systems analysis</w:t>
      </w:r>
      <w:r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is that</w:t>
      </w:r>
      <w:r w:rsidR="00182D05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the decision may be optimal in one crop but not in the other crop</w:t>
      </w:r>
      <w:r w:rsidR="00381C40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381C40" w:rsidRPr="006E7AA8">
        <w:rPr>
          <w:rFonts w:ascii="Segoe UI" w:hAnsi="Segoe UI" w:cs="Segoe UI"/>
          <w:color w:val="2F5496" w:themeColor="accent1" w:themeShade="BF"/>
          <w:sz w:val="23"/>
          <w:szCs w:val="23"/>
          <w:highlight w:val="yellow"/>
        </w:rPr>
        <w:t xml:space="preserve">That is why we have presented sets of results for rice, </w:t>
      </w:r>
      <w:proofErr w:type="gramStart"/>
      <w:r w:rsidR="00381C40" w:rsidRPr="006E7AA8">
        <w:rPr>
          <w:rFonts w:ascii="Segoe UI" w:hAnsi="Segoe UI" w:cs="Segoe UI"/>
          <w:color w:val="2F5496" w:themeColor="accent1" w:themeShade="BF"/>
          <w:sz w:val="23"/>
          <w:szCs w:val="23"/>
          <w:highlight w:val="yellow"/>
        </w:rPr>
        <w:t>wheat</w:t>
      </w:r>
      <w:proofErr w:type="gramEnd"/>
      <w:r w:rsidR="00381C40" w:rsidRPr="006E7AA8">
        <w:rPr>
          <w:rFonts w:ascii="Segoe UI" w:hAnsi="Segoe UI" w:cs="Segoe UI"/>
          <w:color w:val="2F5496" w:themeColor="accent1" w:themeShade="BF"/>
          <w:sz w:val="23"/>
          <w:szCs w:val="23"/>
          <w:highlight w:val="yellow"/>
        </w:rPr>
        <w:t xml:space="preserve"> and rice-wheat system to showcase </w:t>
      </w:r>
      <w:r w:rsidR="00FA07F0" w:rsidRPr="006E7AA8">
        <w:rPr>
          <w:rFonts w:ascii="Segoe UI" w:hAnsi="Segoe UI" w:cs="Segoe UI"/>
          <w:color w:val="2F5496" w:themeColor="accent1" w:themeShade="BF"/>
          <w:sz w:val="23"/>
          <w:szCs w:val="23"/>
          <w:highlight w:val="yellow"/>
        </w:rPr>
        <w:t>how farmer prioritization of the crop may also alter the strategy they can choose.</w:t>
      </w:r>
      <w:r w:rsidR="00FA07F0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</w:p>
    <w:p w14:paraId="604CA94E" w14:textId="118E4471" w:rsidR="00FA07F0" w:rsidRPr="005E382E" w:rsidRDefault="00FA07F0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>On pairwise comparisons, we have only added the aspect of choosing the strategy that gives the maximal gains</w:t>
      </w:r>
      <w:r w:rsidR="007104C3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among the pairwise comparisons. </w:t>
      </w:r>
      <w:r w:rsidR="007104C3" w:rsidRPr="00993444">
        <w:rPr>
          <w:rFonts w:ascii="Segoe UI" w:hAnsi="Segoe UI" w:cs="Segoe UI"/>
          <w:color w:val="2F5496" w:themeColor="accent1" w:themeShade="BF"/>
          <w:sz w:val="23"/>
          <w:szCs w:val="23"/>
          <w:highlight w:val="yellow"/>
        </w:rPr>
        <w:t>This adds value in pinpointing not just the dominant strategies but also the one that</w:t>
      </w:r>
      <w:r w:rsidR="005E382E" w:rsidRPr="00993444">
        <w:rPr>
          <w:rFonts w:ascii="Segoe UI" w:hAnsi="Segoe UI" w:cs="Segoe UI"/>
          <w:color w:val="2F5496" w:themeColor="accent1" w:themeShade="BF"/>
          <w:sz w:val="23"/>
          <w:szCs w:val="23"/>
          <w:highlight w:val="yellow"/>
        </w:rPr>
        <w:t xml:space="preserve"> is most profitable.</w:t>
      </w:r>
      <w:r w:rsidR="005E382E" w:rsidRPr="005E382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</w:p>
    <w:p w14:paraId="4B822F49" w14:textId="77777777" w:rsidR="00A87E02" w:rsidRDefault="005A17B5" w:rsidP="005A17B5">
      <w:pPr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br/>
        <w:t xml:space="preserve">3. </w:t>
      </w:r>
      <w:r w:rsidRPr="00E33FFB">
        <w:rPr>
          <w:rFonts w:ascii="Segoe UI" w:hAnsi="Segoe UI" w:cs="Segoe UI"/>
          <w:color w:val="424242"/>
          <w:sz w:val="23"/>
          <w:szCs w:val="23"/>
          <w:highlight w:val="yellow"/>
        </w:rPr>
        <w:t>The key idea of this study needs to be explained clearly.</w:t>
      </w:r>
      <w:r>
        <w:rPr>
          <w:rFonts w:ascii="Segoe UI" w:hAnsi="Segoe UI" w:cs="Segoe UI"/>
          <w:color w:val="424242"/>
          <w:sz w:val="23"/>
          <w:szCs w:val="23"/>
        </w:rPr>
        <w:t xml:space="preserve"> The authors only state that they "follow the approach proposed by </w:t>
      </w:r>
      <w:proofErr w:type="spellStart"/>
      <w:r>
        <w:rPr>
          <w:rFonts w:ascii="Segoe UI" w:hAnsi="Segoe UI" w:cs="Segoe UI"/>
          <w:color w:val="424242"/>
          <w:sz w:val="23"/>
          <w:szCs w:val="23"/>
        </w:rPr>
        <w:t>Hurely</w:t>
      </w:r>
      <w:proofErr w:type="spellEnd"/>
      <w:r>
        <w:rPr>
          <w:rFonts w:ascii="Segoe UI" w:hAnsi="Segoe UI" w:cs="Segoe UI"/>
          <w:color w:val="424242"/>
          <w:sz w:val="23"/>
          <w:szCs w:val="23"/>
        </w:rPr>
        <w:t xml:space="preserve"> et al., (2018) to estimate willingness to pay bounds" without </w:t>
      </w:r>
      <w:r w:rsidRPr="003F0496">
        <w:rPr>
          <w:rFonts w:ascii="Segoe UI" w:hAnsi="Segoe UI" w:cs="Segoe UI"/>
          <w:color w:val="424242"/>
          <w:sz w:val="23"/>
          <w:szCs w:val="23"/>
          <w:highlight w:val="yellow"/>
        </w:rPr>
        <w:t>providing any contexts on what willingness to pay bounds are. Additionally, the methodology is also unclear.</w:t>
      </w:r>
      <w:r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Pr="00A87E02">
        <w:rPr>
          <w:rFonts w:ascii="Segoe UI" w:hAnsi="Segoe UI" w:cs="Segoe UI"/>
          <w:color w:val="424242"/>
          <w:sz w:val="23"/>
          <w:szCs w:val="23"/>
          <w:highlight w:val="yellow"/>
        </w:rPr>
        <w:t>Figure 1 does not show the four parameters included in the main text (L164-L174) and note (L177-L180).</w:t>
      </w:r>
    </w:p>
    <w:p w14:paraId="0EC40FC3" w14:textId="77777777" w:rsidR="00A31A2B" w:rsidRDefault="00A87E02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commentRangeStart w:id="2"/>
      <w:r w:rsidRPr="00F922C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commentRangeEnd w:id="2"/>
      <w:r w:rsidRPr="00F922CE">
        <w:rPr>
          <w:rFonts w:ascii="Segoe UI" w:hAnsi="Segoe UI" w:cs="Segoe UI"/>
          <w:color w:val="2F5496" w:themeColor="accent1" w:themeShade="BF"/>
          <w:sz w:val="23"/>
          <w:szCs w:val="23"/>
        </w:rPr>
        <w:commentReference w:id="2"/>
      </w:r>
      <w:r w:rsidR="00F922CE">
        <w:rPr>
          <w:rFonts w:ascii="Segoe UI" w:hAnsi="Segoe UI" w:cs="Segoe UI"/>
          <w:color w:val="2F5496" w:themeColor="accent1" w:themeShade="BF"/>
          <w:sz w:val="23"/>
          <w:szCs w:val="23"/>
        </w:rPr>
        <w:t>We thank the reviewer for this comment.</w:t>
      </w:r>
      <w:r w:rsidR="00EE0BBE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We have added additional text to explain the reasoning behind the approach. </w:t>
      </w:r>
    </w:p>
    <w:p w14:paraId="3E776E41" w14:textId="1C83FE6B" w:rsidR="00A12ACD" w:rsidRDefault="00A31A2B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>
        <w:rPr>
          <w:rFonts w:ascii="Segoe UI" w:hAnsi="Segoe UI" w:cs="Segoe UI"/>
          <w:color w:val="2F5496" w:themeColor="accent1" w:themeShade="BF"/>
          <w:sz w:val="23"/>
          <w:szCs w:val="23"/>
        </w:rPr>
        <w:t>We think s</w:t>
      </w:r>
      <w:r w:rsidR="00A12ACD">
        <w:rPr>
          <w:rFonts w:ascii="Segoe UI" w:hAnsi="Segoe UI" w:cs="Segoe UI"/>
          <w:color w:val="2F5496" w:themeColor="accent1" w:themeShade="BF"/>
          <w:sz w:val="23"/>
          <w:szCs w:val="23"/>
        </w:rPr>
        <w:t>howing these parameters in the graph will make it look cluttered. These parameters were hypothetically chosen to demonstrate the methodology.</w:t>
      </w:r>
    </w:p>
    <w:p w14:paraId="1830FBE0" w14:textId="77777777" w:rsidR="00A12ACD" w:rsidRDefault="00A12ACD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</w:p>
    <w:p w14:paraId="38F1106A" w14:textId="06CD9746" w:rsidR="00A87E02" w:rsidRPr="00A12ACD" w:rsidRDefault="005A17B5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br/>
        <w:t xml:space="preserve">4. After the results section, the discussions are moved to "recommended rice planting date strategy per grid cell" directly. More discussions need to be included. </w:t>
      </w:r>
      <w:r w:rsidRPr="00435581">
        <w:rPr>
          <w:rFonts w:ascii="Segoe UI" w:hAnsi="Segoe UI" w:cs="Segoe UI"/>
          <w:color w:val="424242"/>
          <w:sz w:val="23"/>
          <w:szCs w:val="23"/>
          <w:highlight w:val="yellow"/>
        </w:rPr>
        <w:t>For example, please discuss how incorporation of risk improves the evaluation results and what limitations of your proposed approach are.</w:t>
      </w:r>
    </w:p>
    <w:p w14:paraId="54601CD5" w14:textId="75B0D24A" w:rsidR="00A87E02" w:rsidRDefault="00435581" w:rsidP="005A17B5">
      <w:pPr>
        <w:rPr>
          <w:rFonts w:ascii="Segoe UI" w:hAnsi="Segoe UI" w:cs="Segoe UI"/>
          <w:color w:val="424242"/>
          <w:sz w:val="23"/>
          <w:szCs w:val="23"/>
        </w:rPr>
      </w:pPr>
      <w:commentRangeStart w:id="3"/>
      <w:r w:rsidRPr="00435581">
        <w:rPr>
          <w:rFonts w:ascii="Segoe UI" w:hAnsi="Segoe UI" w:cs="Segoe UI"/>
          <w:color w:val="424242"/>
          <w:sz w:val="23"/>
          <w:szCs w:val="23"/>
          <w:highlight w:val="yellow"/>
        </w:rPr>
        <w:t>Response:</w:t>
      </w:r>
      <w:r>
        <w:rPr>
          <w:rFonts w:ascii="Segoe UI" w:hAnsi="Segoe UI" w:cs="Segoe UI"/>
          <w:color w:val="424242"/>
          <w:sz w:val="23"/>
          <w:szCs w:val="23"/>
        </w:rPr>
        <w:t xml:space="preserve"> </w:t>
      </w:r>
      <w:commentRangeEnd w:id="3"/>
      <w:r>
        <w:rPr>
          <w:rStyle w:val="CommentReference"/>
        </w:rPr>
        <w:commentReference w:id="3"/>
      </w:r>
    </w:p>
    <w:p w14:paraId="3B3F5A68" w14:textId="77777777" w:rsidR="00A87E02" w:rsidRDefault="00A87E02" w:rsidP="005A17B5">
      <w:pPr>
        <w:rPr>
          <w:rFonts w:ascii="Segoe UI" w:hAnsi="Segoe UI" w:cs="Segoe UI"/>
          <w:color w:val="424242"/>
          <w:sz w:val="23"/>
          <w:szCs w:val="23"/>
        </w:rPr>
      </w:pPr>
    </w:p>
    <w:p w14:paraId="437F5EB3" w14:textId="77777777" w:rsidR="007702FE" w:rsidRDefault="005A17B5" w:rsidP="005A17B5">
      <w:pPr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br/>
        <w:t>Minor comments</w:t>
      </w:r>
      <w:r>
        <w:rPr>
          <w:rFonts w:ascii="Segoe UI" w:hAnsi="Segoe UI" w:cs="Segoe UI"/>
          <w:color w:val="424242"/>
          <w:sz w:val="23"/>
          <w:szCs w:val="23"/>
        </w:rPr>
        <w:br/>
      </w:r>
      <w:r w:rsidRPr="00F167C7">
        <w:rPr>
          <w:rFonts w:ascii="Segoe UI" w:hAnsi="Segoe UI" w:cs="Segoe UI"/>
          <w:color w:val="424242"/>
          <w:sz w:val="23"/>
          <w:szCs w:val="23"/>
          <w:highlight w:val="yellow"/>
        </w:rPr>
        <w:t>1. L206-L209:</w:t>
      </w:r>
      <w:r>
        <w:rPr>
          <w:rFonts w:ascii="Segoe UI" w:hAnsi="Segoe UI" w:cs="Segoe UI"/>
          <w:color w:val="424242"/>
          <w:sz w:val="23"/>
          <w:szCs w:val="23"/>
        </w:rPr>
        <w:t xml:space="preserve"> The authors need to better explain what the baseline scenario is.</w:t>
      </w:r>
    </w:p>
    <w:p w14:paraId="4170C039" w14:textId="61AFF541" w:rsidR="007702FE" w:rsidRDefault="007702FE" w:rsidP="005A17B5">
      <w:pPr>
        <w:rPr>
          <w:rFonts w:ascii="Segoe UI" w:hAnsi="Segoe UI" w:cs="Segoe UI"/>
          <w:color w:val="424242"/>
          <w:sz w:val="23"/>
          <w:szCs w:val="23"/>
        </w:rPr>
      </w:pPr>
      <w:r w:rsidRPr="00603E96">
        <w:rPr>
          <w:rFonts w:ascii="Segoe UI" w:hAnsi="Segoe UI" w:cs="Segoe UI"/>
          <w:color w:val="2F5496" w:themeColor="accent1" w:themeShade="BF"/>
          <w:sz w:val="23"/>
          <w:szCs w:val="23"/>
        </w:rPr>
        <w:lastRenderedPageBreak/>
        <w:t xml:space="preserve">Response: </w:t>
      </w:r>
      <w:r w:rsidR="00C7624C" w:rsidRPr="00603E96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have added </w:t>
      </w:r>
      <w:r w:rsidR="00603E96" w:rsidRPr="00603E96">
        <w:rPr>
          <w:rFonts w:ascii="Segoe UI" w:hAnsi="Segoe UI" w:cs="Segoe UI"/>
          <w:color w:val="2F5496" w:themeColor="accent1" w:themeShade="BF"/>
          <w:sz w:val="23"/>
          <w:szCs w:val="23"/>
        </w:rPr>
        <w:t>edits to reflect that fixed long (S1) was considered the baseline scenario.</w:t>
      </w:r>
      <w:r w:rsidR="00603E96"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="005A17B5">
        <w:rPr>
          <w:rFonts w:ascii="Segoe UI" w:hAnsi="Segoe UI" w:cs="Segoe UI"/>
          <w:color w:val="424242"/>
          <w:sz w:val="23"/>
          <w:szCs w:val="23"/>
        </w:rPr>
        <w:br/>
        <w:t xml:space="preserve">2. The authors should keep the expression of units consistent throughout the manuscript. For example, </w:t>
      </w:r>
      <w:r w:rsidR="005A17B5" w:rsidRPr="005216CA">
        <w:rPr>
          <w:rFonts w:ascii="Segoe UI" w:hAnsi="Segoe UI" w:cs="Segoe UI"/>
          <w:color w:val="424242"/>
          <w:sz w:val="23"/>
          <w:szCs w:val="23"/>
          <w:highlight w:val="yellow"/>
        </w:rPr>
        <w:t>"tons/ha" (L175), "ton/ha" (L246), and "t/ha" (L267)</w:t>
      </w:r>
      <w:r w:rsidR="005A17B5">
        <w:rPr>
          <w:rFonts w:ascii="Segoe UI" w:hAnsi="Segoe UI" w:cs="Segoe UI"/>
          <w:color w:val="424242"/>
          <w:sz w:val="23"/>
          <w:szCs w:val="23"/>
        </w:rPr>
        <w:t xml:space="preserve"> are used for the same unit.</w:t>
      </w:r>
    </w:p>
    <w:p w14:paraId="7E05E087" w14:textId="72D96194" w:rsidR="007702FE" w:rsidRPr="00FE0707" w:rsidRDefault="007702FE" w:rsidP="005A17B5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FE070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FE0707" w:rsidRPr="00FE0707">
        <w:rPr>
          <w:rFonts w:ascii="Segoe UI" w:hAnsi="Segoe UI" w:cs="Segoe UI"/>
          <w:color w:val="2F5496" w:themeColor="accent1" w:themeShade="BF"/>
          <w:sz w:val="23"/>
          <w:szCs w:val="23"/>
        </w:rPr>
        <w:t>We have revised the text accordingly.</w:t>
      </w:r>
    </w:p>
    <w:p w14:paraId="0BD5225C" w14:textId="77777777" w:rsidR="00DC509F" w:rsidRDefault="005A17B5" w:rsidP="005A17B5">
      <w:pPr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br/>
        <w:t>3. Figure 2 and Figure 3: it is suggested to add "</w:t>
      </w:r>
      <w:r w:rsidRPr="00C86F93">
        <w:rPr>
          <w:rFonts w:ascii="Segoe UI" w:hAnsi="Segoe UI" w:cs="Segoe UI"/>
          <w:color w:val="424242"/>
          <w:sz w:val="23"/>
          <w:szCs w:val="23"/>
          <w:highlight w:val="yellow"/>
        </w:rPr>
        <w:t>S1", "S3", "S4" and</w:t>
      </w:r>
      <w:r>
        <w:rPr>
          <w:rFonts w:ascii="Segoe UI" w:hAnsi="Segoe UI" w:cs="Segoe UI"/>
          <w:color w:val="424242"/>
          <w:sz w:val="23"/>
          <w:szCs w:val="23"/>
        </w:rPr>
        <w:t xml:space="preserve"> so on into the figure as annotations to help readers find the corresponding information more easily in Table 1. Please also keep the </w:t>
      </w:r>
      <w:r w:rsidRPr="005216CA">
        <w:rPr>
          <w:rFonts w:ascii="Segoe UI" w:hAnsi="Segoe UI" w:cs="Segoe UI"/>
          <w:color w:val="424242"/>
          <w:sz w:val="23"/>
          <w:szCs w:val="23"/>
          <w:highlight w:val="yellow"/>
        </w:rPr>
        <w:t>image size within each grid consistent (a-f) and place the legend elsewhere beside the entire image. A compass for indicating the direction is also missing in the map. Some texts in the figures are also truncated.</w:t>
      </w:r>
    </w:p>
    <w:p w14:paraId="1BF51E5C" w14:textId="1D6DC91E" w:rsidR="00805DA0" w:rsidRDefault="00DC509F" w:rsidP="005A17B5">
      <w:commentRangeStart w:id="4"/>
      <w:commentRangeStart w:id="5"/>
      <w:r w:rsidRPr="00DC509F">
        <w:rPr>
          <w:rFonts w:ascii="Segoe UI" w:hAnsi="Segoe UI" w:cs="Segoe UI"/>
          <w:color w:val="424242"/>
          <w:sz w:val="23"/>
          <w:szCs w:val="23"/>
          <w:highlight w:val="yellow"/>
        </w:rPr>
        <w:t>Response:</w:t>
      </w:r>
      <w:r>
        <w:rPr>
          <w:rFonts w:ascii="Segoe UI" w:hAnsi="Segoe UI" w:cs="Segoe UI"/>
          <w:color w:val="424242"/>
          <w:sz w:val="23"/>
          <w:szCs w:val="23"/>
        </w:rPr>
        <w:t xml:space="preserve"> 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="005A17B5">
        <w:rPr>
          <w:rFonts w:ascii="Segoe UI" w:hAnsi="Segoe UI" w:cs="Segoe UI"/>
          <w:color w:val="424242"/>
          <w:sz w:val="23"/>
          <w:szCs w:val="23"/>
        </w:rPr>
        <w:br/>
      </w:r>
      <w:r w:rsidR="005A17B5">
        <w:rPr>
          <w:rFonts w:ascii="Segoe UI" w:hAnsi="Segoe UI" w:cs="Segoe UI"/>
          <w:color w:val="424242"/>
          <w:sz w:val="23"/>
          <w:szCs w:val="23"/>
        </w:rPr>
        <w:br/>
      </w:r>
    </w:p>
    <w:sectPr w:rsidR="0080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KONDIWA, Maxwell (CIMMYT-India)" w:date="2024-02-15T13:02:00Z" w:initials="MM(I">
    <w:p w14:paraId="21FD701E" w14:textId="77777777" w:rsidR="003F6F6C" w:rsidRDefault="003F6F6C" w:rsidP="003F6F6C">
      <w:pPr>
        <w:pStyle w:val="CommentText"/>
      </w:pPr>
      <w:r>
        <w:rPr>
          <w:rStyle w:val="CommentReference"/>
        </w:rPr>
        <w:annotationRef/>
      </w:r>
      <w:r>
        <w:t>Compare to mean-variance analysis</w:t>
      </w:r>
    </w:p>
  </w:comment>
  <w:comment w:id="1" w:author="MKONDIWA, Maxwell (CIMMYT-India)" w:date="2023-12-28T14:51:00Z" w:initials="MM">
    <w:p w14:paraId="693B4CBA" w14:textId="2906345F" w:rsidR="00D6071B" w:rsidRDefault="00D6071B" w:rsidP="00D6071B">
      <w:pPr>
        <w:pStyle w:val="CommentText"/>
      </w:pPr>
      <w:r>
        <w:rPr>
          <w:rStyle w:val="CommentReference"/>
        </w:rPr>
        <w:annotationRef/>
      </w:r>
      <w:r>
        <w:t>Re-organize intro</w:t>
      </w:r>
    </w:p>
    <w:p w14:paraId="22FB7C99" w14:textId="77777777" w:rsidR="00D6071B" w:rsidRDefault="00D6071B" w:rsidP="00D6071B">
      <w:pPr>
        <w:pStyle w:val="CommentText"/>
      </w:pPr>
    </w:p>
    <w:p w14:paraId="24E7CB2E" w14:textId="77777777" w:rsidR="00D6071B" w:rsidRDefault="00D6071B" w:rsidP="00D6071B">
      <w:pPr>
        <w:pStyle w:val="CommentText"/>
      </w:pPr>
      <w:r>
        <w:t>Clearly state the research objectives</w:t>
      </w:r>
    </w:p>
    <w:p w14:paraId="6B6A7621" w14:textId="77777777" w:rsidR="00D6071B" w:rsidRDefault="00D6071B" w:rsidP="00D6071B">
      <w:pPr>
        <w:pStyle w:val="CommentText"/>
      </w:pPr>
    </w:p>
    <w:p w14:paraId="416E620F" w14:textId="77777777" w:rsidR="00D6071B" w:rsidRDefault="00D6071B" w:rsidP="00D6071B">
      <w:pPr>
        <w:pStyle w:val="CommentText"/>
      </w:pPr>
      <w:r>
        <w:t xml:space="preserve">Compare the suggested approach to existing ones and their limitations. </w:t>
      </w:r>
    </w:p>
  </w:comment>
  <w:comment w:id="2" w:author="MKONDIWA, Maxwell (CIMMYT-India)" w:date="2023-12-28T15:02:00Z" w:initials="MM">
    <w:p w14:paraId="3D9E33C7" w14:textId="77777777" w:rsidR="00A87E02" w:rsidRDefault="00A87E02" w:rsidP="00A87E02">
      <w:pPr>
        <w:pStyle w:val="CommentText"/>
      </w:pPr>
      <w:r>
        <w:rPr>
          <w:rStyle w:val="CommentReference"/>
        </w:rPr>
        <w:annotationRef/>
      </w:r>
      <w:r>
        <w:t>Expand the methodology to be more clear</w:t>
      </w:r>
    </w:p>
  </w:comment>
  <w:comment w:id="3" w:author="MKONDIWA, Maxwell (CIMMYT-India)" w:date="2023-12-28T15:11:00Z" w:initials="MM">
    <w:p w14:paraId="742F2659" w14:textId="77777777" w:rsidR="00435581" w:rsidRDefault="00435581" w:rsidP="00435581">
      <w:pPr>
        <w:pStyle w:val="CommentText"/>
      </w:pPr>
      <w:r>
        <w:rPr>
          <w:rStyle w:val="CommentReference"/>
        </w:rPr>
        <w:annotationRef/>
      </w:r>
      <w:r>
        <w:t>Show the average recommendations</w:t>
      </w:r>
    </w:p>
  </w:comment>
  <w:comment w:id="4" w:author="MKONDIWA, Maxwell (CIMMYT-India)" w:date="2023-12-28T15:18:00Z" w:initials="MM">
    <w:p w14:paraId="3CCC3B09" w14:textId="77777777" w:rsidR="00DC509F" w:rsidRDefault="00DC509F" w:rsidP="00DC509F">
      <w:pPr>
        <w:pStyle w:val="CommentText"/>
      </w:pPr>
      <w:r>
        <w:rPr>
          <w:rStyle w:val="CommentReference"/>
        </w:rPr>
        <w:annotationRef/>
      </w:r>
      <w:r>
        <w:t>Redo graphs</w:t>
      </w:r>
    </w:p>
  </w:comment>
  <w:comment w:id="5" w:author="MKONDIWA, Maxwell (CIMMYT-India)" w:date="2023-12-28T15:18:00Z" w:initials="MM">
    <w:p w14:paraId="064B91F3" w14:textId="77777777" w:rsidR="00DC509F" w:rsidRDefault="00DC509F" w:rsidP="00DC509F">
      <w:pPr>
        <w:pStyle w:val="CommentText"/>
      </w:pPr>
      <w:r>
        <w:rPr>
          <w:rStyle w:val="CommentReference"/>
        </w:rPr>
        <w:annotationRef/>
      </w:r>
      <w:r>
        <w:t>Anton to help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FD701E" w15:done="0"/>
  <w15:commentEx w15:paraId="416E620F" w15:done="0"/>
  <w15:commentEx w15:paraId="3D9E33C7" w15:done="0"/>
  <w15:commentEx w15:paraId="742F2659" w15:done="0"/>
  <w15:commentEx w15:paraId="3CCC3B09" w15:done="0"/>
  <w15:commentEx w15:paraId="064B91F3" w15:paraIdParent="3CCC3B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3BBB663" w16cex:dateUtc="2024-02-15T07:32:00Z"/>
  <w16cex:commentExtensible w16cex:durableId="52B2E35D" w16cex:dateUtc="2023-12-28T09:21:00Z"/>
  <w16cex:commentExtensible w16cex:durableId="22475B3F" w16cex:dateUtc="2023-12-28T09:32:00Z"/>
  <w16cex:commentExtensible w16cex:durableId="413B304F" w16cex:dateUtc="2023-12-28T09:41:00Z"/>
  <w16cex:commentExtensible w16cex:durableId="637B4CCF" w16cex:dateUtc="2023-12-28T09:48:00Z"/>
  <w16cex:commentExtensible w16cex:durableId="2B68D760" w16cex:dateUtc="2023-12-28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FD701E" w16cid:durableId="63BBB663"/>
  <w16cid:commentId w16cid:paraId="416E620F" w16cid:durableId="52B2E35D"/>
  <w16cid:commentId w16cid:paraId="3D9E33C7" w16cid:durableId="22475B3F"/>
  <w16cid:commentId w16cid:paraId="742F2659" w16cid:durableId="413B304F"/>
  <w16cid:commentId w16cid:paraId="3CCC3B09" w16cid:durableId="637B4CCF"/>
  <w16cid:commentId w16cid:paraId="064B91F3" w16cid:durableId="2B68D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KONDIWA, Maxwell (CIMMYT-India)">
    <w15:presenceInfo w15:providerId="AD" w15:userId="S::M.MKONDIWA@CIMMYT.ORG::861bee07-b612-4cf7-beae-414489eceb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19C"/>
    <w:rsid w:val="000455C5"/>
    <w:rsid w:val="000E594C"/>
    <w:rsid w:val="001132F7"/>
    <w:rsid w:val="00182D05"/>
    <w:rsid w:val="00190303"/>
    <w:rsid w:val="00222D94"/>
    <w:rsid w:val="00281799"/>
    <w:rsid w:val="002901A2"/>
    <w:rsid w:val="00294B2B"/>
    <w:rsid w:val="00344A88"/>
    <w:rsid w:val="00381C40"/>
    <w:rsid w:val="003F0496"/>
    <w:rsid w:val="003F6F6C"/>
    <w:rsid w:val="00435581"/>
    <w:rsid w:val="00501583"/>
    <w:rsid w:val="005216CA"/>
    <w:rsid w:val="005453AD"/>
    <w:rsid w:val="005854EE"/>
    <w:rsid w:val="0059497E"/>
    <w:rsid w:val="005A17B5"/>
    <w:rsid w:val="005C5226"/>
    <w:rsid w:val="005E382E"/>
    <w:rsid w:val="005F1D0D"/>
    <w:rsid w:val="00603E96"/>
    <w:rsid w:val="006E7AA8"/>
    <w:rsid w:val="007104C3"/>
    <w:rsid w:val="007353B0"/>
    <w:rsid w:val="007702FE"/>
    <w:rsid w:val="00777F2F"/>
    <w:rsid w:val="007E19E0"/>
    <w:rsid w:val="00805DA0"/>
    <w:rsid w:val="00820823"/>
    <w:rsid w:val="00993444"/>
    <w:rsid w:val="009A319C"/>
    <w:rsid w:val="00A12ACD"/>
    <w:rsid w:val="00A31A2B"/>
    <w:rsid w:val="00A87E02"/>
    <w:rsid w:val="00AD1E0C"/>
    <w:rsid w:val="00BB0C25"/>
    <w:rsid w:val="00BC0643"/>
    <w:rsid w:val="00BC4BF9"/>
    <w:rsid w:val="00BD4C2B"/>
    <w:rsid w:val="00C7624C"/>
    <w:rsid w:val="00C86F93"/>
    <w:rsid w:val="00D31FEA"/>
    <w:rsid w:val="00D6071B"/>
    <w:rsid w:val="00DC509F"/>
    <w:rsid w:val="00DC5991"/>
    <w:rsid w:val="00E33FFB"/>
    <w:rsid w:val="00E95FE2"/>
    <w:rsid w:val="00EE0BBE"/>
    <w:rsid w:val="00F167C7"/>
    <w:rsid w:val="00F6065C"/>
    <w:rsid w:val="00F922CE"/>
    <w:rsid w:val="00FA07F0"/>
    <w:rsid w:val="00FE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772B"/>
  <w15:chartTrackingRefBased/>
  <w15:docId w15:val="{F38EF98C-ACA3-4318-A02D-7CFFC4C9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</w:rPr>
  </w:style>
  <w:style w:type="character" w:customStyle="1" w:styleId="markaa7vhgqp5">
    <w:name w:val="markaa7vhgqp5"/>
    <w:basedOn w:val="DefaultParagraphFont"/>
    <w:rsid w:val="005A17B5"/>
  </w:style>
  <w:style w:type="character" w:styleId="CommentReference">
    <w:name w:val="annotation reference"/>
    <w:basedOn w:val="DefaultParagraphFont"/>
    <w:uiPriority w:val="99"/>
    <w:semiHidden/>
    <w:unhideWhenUsed/>
    <w:rsid w:val="00D60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0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0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MKONDIWA, Maxwell (CIMMYT-India)</dc:creator>
  <cp:keywords/>
  <dc:description/>
  <cp:lastModifiedBy>MKONDIWA, Maxwell (CIMMYT-India)</cp:lastModifiedBy>
  <cp:revision>55</cp:revision>
  <dcterms:created xsi:type="dcterms:W3CDTF">2023-12-28T08:31:00Z</dcterms:created>
  <dcterms:modified xsi:type="dcterms:W3CDTF">2024-02-25T13:12:00Z</dcterms:modified>
</cp:coreProperties>
</file>