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440"/>
      </w:pPr>
      <w:r>
        <w:rPr>
          <w:sz w:val="22"/>
          <w:szCs w:val="22"/>
        </w:rPr>
        <w:t xml:space="preserve"/>
      </w:r>
    </w:p>
    <w:p>
      <w:pPr>
        <w:spacing w:after="240"/>
        <w:jc w:val="center"/>
      </w:pPr>
      <w:r>
        <w:rPr>
          <w:b/>
          <w:bCs/>
          <w:color w:val="1F3864"/>
          <w:sz w:val="72"/>
          <w:szCs w:val="72"/>
        </w:rPr>
        <w:t xml:space="preserve">Graph Explorer</w:t>
      </w:r>
    </w:p>
    <w:p>
      <w:pPr>
        <w:spacing w:after="480"/>
        <w:jc w:val="center"/>
      </w:pPr>
      <w:r>
        <w:rPr>
          <w:color w:val="2E4A8A"/>
          <w:sz w:val="44"/>
          <w:szCs w:val="44"/>
        </w:rPr>
        <w:t xml:space="preserve">Functional Requirements Document</w:t>
      </w:r>
    </w:p>
    <w:p>
      <w:pPr>
        <w:spacing w:after="240"/>
        <w:jc w:val="center"/>
      </w:pPr>
      <w:r>
        <w:rPr>
          <w:color w:val="666666"/>
          <w:sz w:val="24"/>
          <w:szCs w:val="24"/>
        </w:rPr>
        <w:t xml:space="preserve">Version 1.0  ·  June 2026</w:t>
      </w:r>
    </w:p>
    <w:p>
      <w:pPr>
        <w:spacing w:after="3600"/>
        <w:jc w:val="center"/>
      </w:pPr>
      <w:r>
        <w:rPr>
          <w:color w:val="888888"/>
          <w:sz w:val="22"/>
          <w:szCs w:val="22"/>
        </w:rPr>
        <w:t xml:space="preserve">Biological Process Group  ·  Elsevier</w:t>
      </w:r>
    </w:p>
    <w:tbl>
      <w:tblPr>
        <w:tblW w:type="dxa" w:w="7200"/>
        <w:tblBorders>
          <w:top w:val="single" w:color="auto" w:sz="4"/>
          <w:left w:val="single" w:color="auto" w:sz="4"/>
          <w:bottom w:val="single" w:color="auto" w:sz="4"/>
          <w:right w:val="single" w:color="auto" w:sz="4"/>
          <w:insideH w:val="single" w:color="auto" w:sz="4"/>
          <w:insideV w:val="single" w:color="auto" w:sz="4"/>
        </w:tblBorders>
      </w:tblPr>
      <w:tblGrid>
        <w:gridCol w:w="7200"/>
      </w:tblGrid>
      <w:tr>
        <w:tc>
          <w:tcPr>
            <w:tcW w:type="dxa" w:w="7200"/>
            <w:tcBorders>
              <w:top w:val="single" w:color="CCCCCC" w:sz="1"/>
              <w:left w:val="single" w:color="CCCCCC" w:sz="1"/>
              <w:bottom w:val="single" w:color="CCCCCC" w:sz="1"/>
              <w:right w:val="single" w:color="CCCCCC" w:sz="1"/>
            </w:tcBorders>
            <w:shd w:fill="EBF0FA" w:val="clear"/>
            <w:tcMar>
              <w:top w:type="dxa" w:w="200"/>
              <w:left w:type="dxa" w:w="240"/>
              <w:bottom w:type="dxa" w:w="200"/>
              <w:right w:type="dxa" w:w="240"/>
            </w:tcMar>
          </w:tcPr>
          <w:p>
            <w:pPr>
              <w:spacing w:after="80"/>
            </w:pPr>
            <w:r>
              <w:rPr>
                <w:b/>
                <w:bCs/>
                <w:color w:val="1F3864"/>
                <w:sz w:val="22"/>
                <w:szCs w:val="22"/>
              </w:rPr>
              <w:t xml:space="preserve">Purpose of this document</w:t>
            </w:r>
          </w:p>
          <w:p>
            <w:pPr>
              <w:spacing w:after="0"/>
            </w:pPr>
            <w:r>
              <w:rPr>
                <w:color w:val="333333"/>
                <w:sz w:val="20"/>
                <w:szCs w:val="20"/>
              </w:rPr>
              <w:t xml:space="preserve">This document provides a complete specification of the Graph Explorer web application. It is intended to allow a developer — including an AI assistant in a future session — to understand, reproduce, and extend all functionality without access to the original developers.</w:t>
            </w:r>
          </w:p>
        </w:tc>
      </w:tr>
    </w:tbl>
    <w:p>
      <w:r>
        <w:br w:type="page"/>
      </w:r>
    </w:p>
    <w:p>
      <w:pPr>
        <w:pStyle w:val="Heading1"/>
      </w:pPr>
      <w: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pPr>
      <w:r>
        <w:t xml:space="preserve">1. Overview</w:t>
      </w:r>
    </w:p>
    <w:p>
      <w:pPr>
        <w:spacing w:after="120"/>
      </w:pPr>
      <w:r>
        <w:t xml:space="preserve">Graph Explorer is a browser-based tool for exploring biological knowledge graphs stored in Neo4j, with supporting reference data in PostgreSQL. Users can query the graph database using Cypher, visualize results as an interactive node-edge diagram, examine literature references, load pathway files (RNEF and JSON), and curate node and edge properties directly in the Neo4j database.</w:t>
      </w:r>
    </w:p>
    <w:p>
      <w:pPr>
        <w:spacing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F0F2F8" w:val="clear"/>
            <w:tcMar>
              <w:top w:type="dxa" w:w="80"/>
              <w:left w:type="dxa" w:w="120"/>
              <w:bottom w:type="dxa" w:w="80"/>
              <w:right w:type="dxa" w:w="120"/>
            </w:tcMar>
          </w:tcPr>
          <w:p>
            <w:r>
              <w:rPr>
                <w:b/>
                <w:bCs/>
                <w:sz w:val="20"/>
                <w:szCs w:val="20"/>
              </w:rPr>
              <w:t xml:space="preserve">Technology stack</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Node.js/Express backend; Cytoscape.js 3.27.0 frontend; Neo4j (bolt+ssc); PostgreSQL (AWS RDS)</w:t>
            </w:r>
          </w:p>
        </w:tc>
      </w:tr>
      <w:tr>
        <w:tc>
          <w:tcPr>
            <w:tcW w:type="dxa" w:w="2800"/>
            <w:tcBorders>
              <w:top w:val="single" w:color="CCCCCC" w:sz="1"/>
              <w:left w:val="single" w:color="CCCCCC" w:sz="1"/>
              <w:bottom w:val="single" w:color="CCCCCC" w:sz="1"/>
              <w:right w:val="single" w:color="CCCCCC" w:sz="1"/>
            </w:tcBorders>
            <w:shd w:fill="F0F2F8" w:val="clear"/>
            <w:tcMar>
              <w:top w:type="dxa" w:w="80"/>
              <w:left w:type="dxa" w:w="120"/>
              <w:bottom w:type="dxa" w:w="80"/>
              <w:right w:type="dxa" w:w="120"/>
            </w:tcMar>
          </w:tcPr>
          <w:p>
            <w:r>
              <w:rPr>
                <w:b/>
                <w:bCs/>
                <w:sz w:val="20"/>
                <w:szCs w:val="20"/>
              </w:rPr>
              <w:t xml:space="preserve">Authentication</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JWT (12-hour expiry); bcrypt password hashing; users stored in users.json on the server</w:t>
            </w:r>
          </w:p>
        </w:tc>
      </w:tr>
      <w:tr>
        <w:tc>
          <w:tcPr>
            <w:tcW w:type="dxa" w:w="2800"/>
            <w:tcBorders>
              <w:top w:val="single" w:color="CCCCCC" w:sz="1"/>
              <w:left w:val="single" w:color="CCCCCC" w:sz="1"/>
              <w:bottom w:val="single" w:color="CCCCCC" w:sz="1"/>
              <w:right w:val="single" w:color="CCCCCC" w:sz="1"/>
            </w:tcBorders>
            <w:shd w:fill="F0F2F8" w:val="clear"/>
            <w:tcMar>
              <w:top w:type="dxa" w:w="80"/>
              <w:left w:type="dxa" w:w="120"/>
              <w:bottom w:type="dxa" w:w="80"/>
              <w:right w:type="dxa" w:w="120"/>
            </w:tcMar>
          </w:tcPr>
          <w:p>
            <w:r>
              <w:rPr>
                <w:b/>
                <w:bCs/>
                <w:sz w:val="20"/>
                <w:szCs w:val="20"/>
              </w:rPr>
              <w:t xml:space="preserve">Rate limiting</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Login: 10 attempts per 15 minutes. DB queries: 200 per minute</w:t>
            </w:r>
          </w:p>
        </w:tc>
      </w:tr>
      <w:tr>
        <w:tc>
          <w:tcPr>
            <w:tcW w:type="dxa" w:w="2800"/>
            <w:tcBorders>
              <w:top w:val="single" w:color="CCCCCC" w:sz="1"/>
              <w:left w:val="single" w:color="CCCCCC" w:sz="1"/>
              <w:bottom w:val="single" w:color="CCCCCC" w:sz="1"/>
              <w:right w:val="single" w:color="CCCCCC" w:sz="1"/>
            </w:tcBorders>
            <w:shd w:fill="F0F2F8" w:val="clear"/>
            <w:tcMar>
              <w:top w:type="dxa" w:w="80"/>
              <w:left w:type="dxa" w:w="120"/>
              <w:bottom w:type="dxa" w:w="80"/>
              <w:right w:type="dxa" w:w="120"/>
            </w:tcMar>
          </w:tcPr>
          <w:p>
            <w:r>
              <w:rPr>
                <w:b/>
                <w:bCs/>
                <w:sz w:val="20"/>
                <w:szCs w:val="20"/>
              </w:rPr>
              <w:t xml:space="preserve">Browser support</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Modern desktop browsers (Chrome, Firefox, Edge); JavaScript required</w:t>
            </w:r>
          </w:p>
        </w:tc>
      </w:tr>
      <w:tr>
        <w:tc>
          <w:tcPr>
            <w:tcW w:type="dxa" w:w="2800"/>
            <w:tcBorders>
              <w:top w:val="single" w:color="CCCCCC" w:sz="1"/>
              <w:left w:val="single" w:color="CCCCCC" w:sz="1"/>
              <w:bottom w:val="single" w:color="CCCCCC" w:sz="1"/>
              <w:right w:val="single" w:color="CCCCCC" w:sz="1"/>
            </w:tcBorders>
            <w:shd w:fill="F0F2F8" w:val="clear"/>
            <w:tcMar>
              <w:top w:type="dxa" w:w="80"/>
              <w:left w:type="dxa" w:w="120"/>
              <w:bottom w:type="dxa" w:w="80"/>
              <w:right w:type="dxa" w:w="120"/>
            </w:tcMar>
          </w:tcPr>
          <w:p>
            <w:r>
              <w:rPr>
                <w:b/>
                <w:bCs/>
                <w:sz w:val="20"/>
                <w:szCs w:val="20"/>
              </w:rPr>
              <w:t xml:space="preserve">Key files</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server.js (backend), public/app.js (frontend), public/index.html (UI), rnef_to_json.py (RNEF converter)</w:t>
            </w:r>
          </w:p>
        </w:tc>
      </w:tr>
    </w:tbl>
    <w:p>
      <w:r>
        <w:br w:type="page"/>
      </w:r>
    </w:p>
    <w:p>
      <w:pPr>
        <w:pStyle w:val="Heading1"/>
      </w:pPr>
      <w:r>
        <w:t xml:space="preserve">2. Authentication &amp; User Management</w:t>
      </w:r>
    </w:p>
    <w:p>
      <w:pPr>
        <w:pStyle w:val="Heading2"/>
      </w:pPr>
      <w:r>
        <w:t xml:space="preserve">2.1 Login Screen</w:t>
      </w:r>
    </w:p>
    <w:p>
      <w:pPr>
        <w:spacing w:after="120"/>
      </w:pPr>
      <w:r>
        <w:t xml:space="preserve">The application renders a full-screen login form before loading the main UI. The form contains:</w:t>
      </w:r>
    </w:p>
    <w:p>
      <w:pPr>
        <w:pStyle w:val="ListParagraph"/>
        <w:numPr>
          <w:ilvl w:val="0"/>
          <w:numId w:val="2"/>
        </w:numPr>
        <w:spacing w:after="80"/>
      </w:pPr>
      <w:r>
        <w:t xml:space="preserve">Application title ("Graph Explorer")</w:t>
      </w:r>
    </w:p>
    <w:p>
      <w:pPr>
        <w:pStyle w:val="ListParagraph"/>
        <w:numPr>
          <w:ilvl w:val="0"/>
          <w:numId w:val="2"/>
        </w:numPr>
        <w:spacing w:after="80"/>
      </w:pPr>
      <w:r>
        <w:t xml:space="preserve">Username text input</w:t>
      </w:r>
    </w:p>
    <w:p>
      <w:pPr>
        <w:pStyle w:val="ListParagraph"/>
        <w:numPr>
          <w:ilvl w:val="0"/>
          <w:numId w:val="2"/>
        </w:numPr>
        <w:spacing w:after="80"/>
      </w:pPr>
      <w:r>
        <w:t xml:space="preserve">Password text input</w:t>
      </w:r>
    </w:p>
    <w:p>
      <w:pPr>
        <w:pStyle w:val="ListParagraph"/>
        <w:numPr>
          <w:ilvl w:val="0"/>
          <w:numId w:val="2"/>
        </w:numPr>
        <w:spacing w:after="80"/>
      </w:pPr>
      <w:r>
        <w:t xml:space="preserve">Login button — calls POST /api/auth/login; on success stores the JWT in memory (authToken) and the username/role in currentUser, then shows the main app; on failure shows an error message below the form</w:t>
      </w:r>
    </w:p>
    <w:p>
      <w:pPr>
        <w:pStyle w:val="ListParagraph"/>
        <w:numPr>
          <w:ilvl w:val="0"/>
          <w:numId w:val="2"/>
        </w:numPr>
        <w:spacing w:after="80"/>
      </w:pPr>
      <w:r>
        <w:t xml:space="preserve">Error message area (hidden when no error)</w:t>
      </w:r>
    </w:p>
    <w:p>
      <w:pPr>
        <w:spacing w:after="60"/>
      </w:pPr>
      <w:r>
        <w:t xml:space="preserve"/>
      </w:r>
    </w:p>
    <w:p>
      <w:pPr>
        <w:spacing w:after="120"/>
      </w:pPr>
      <w:r>
        <w:t xml:space="preserve">On page load, if a JWT is present in memory the login screen is skipped. The 401 response from any API call triggers an automatic logout and returns the user to the login screen.</w:t>
      </w:r>
    </w:p>
    <w:p>
      <w:pPr>
        <w:pStyle w:val="Heading2"/>
      </w:pPr>
      <w:r>
        <w:t xml:space="preserve">2.2 Change Password</w:t>
      </w:r>
    </w:p>
    <w:p>
      <w:pPr>
        <w:spacing w:after="120"/>
      </w:pPr>
      <w:r>
        <w:t xml:space="preserve">Accessible via the "Change Password" button in the app header (visible to all users). Opens a modal with:</w:t>
      </w:r>
    </w:p>
    <w:p>
      <w:pPr>
        <w:pStyle w:val="ListParagraph"/>
        <w:numPr>
          <w:ilvl w:val="0"/>
          <w:numId w:val="2"/>
        </w:numPr>
        <w:spacing w:after="80"/>
      </w:pPr>
      <w:r>
        <w:t xml:space="preserve">Current password field</w:t>
      </w:r>
    </w:p>
    <w:p>
      <w:pPr>
        <w:pStyle w:val="ListParagraph"/>
        <w:numPr>
          <w:ilvl w:val="0"/>
          <w:numId w:val="2"/>
        </w:numPr>
        <w:spacing w:after="80"/>
      </w:pPr>
      <w:r>
        <w:t xml:space="preserve">New password field</w:t>
      </w:r>
    </w:p>
    <w:p>
      <w:pPr>
        <w:pStyle w:val="ListParagraph"/>
        <w:numPr>
          <w:ilvl w:val="0"/>
          <w:numId w:val="2"/>
        </w:numPr>
        <w:spacing w:after="80"/>
      </w:pPr>
      <w:r>
        <w:t xml:space="preserve">Confirm new password field</w:t>
      </w:r>
    </w:p>
    <w:p>
      <w:pPr>
        <w:pStyle w:val="ListParagraph"/>
        <w:numPr>
          <w:ilvl w:val="0"/>
          <w:numId w:val="2"/>
        </w:numPr>
        <w:spacing w:after="80"/>
      </w:pPr>
      <w:r>
        <w:t xml:space="preserve">Submit button — validates that new and confirm match, that new password is at least 6 characters, then calls POST /api/auth/change-password; on success shows a green confirmation and closes the modal after 1.5 s; on failure shows a red error</w:t>
      </w:r>
    </w:p>
    <w:p>
      <w:pPr>
        <w:pStyle w:val="ListParagraph"/>
        <w:numPr>
          <w:ilvl w:val="0"/>
          <w:numId w:val="2"/>
        </w:numPr>
        <w:spacing w:after="80"/>
      </w:pPr>
      <w:r>
        <w:t xml:space="preserve">Click-outside-to-close (clicking the backdrop closes the modal)</w:t>
      </w:r>
    </w:p>
    <w:p>
      <w:pPr>
        <w:pStyle w:val="Heading2"/>
      </w:pPr>
      <w:r>
        <w:t xml:space="preserve">2.3 User Management (Admin Only)</w:t>
      </w:r>
    </w:p>
    <w:p>
      <w:pPr>
        <w:spacing w:after="120"/>
      </w:pPr>
      <w:r>
        <w:t xml:space="preserve">Accessible via the "Users" button in the app header, visible only to admin-role users. Opens a modal showing:</w:t>
      </w:r>
    </w:p>
    <w:p>
      <w:pPr>
        <w:pStyle w:val="ListParagraph"/>
        <w:numPr>
          <w:ilvl w:val="0"/>
          <w:numId w:val="2"/>
        </w:numPr>
        <w:spacing w:after="80"/>
      </w:pPr>
      <w:r>
        <w:t xml:space="preserve">List of all users — each row shows username, role, and a "Remove" button (the built-in admin account cannot be deleted)</w:t>
      </w:r>
    </w:p>
    <w:p>
      <w:pPr>
        <w:pStyle w:val="ListParagraph"/>
        <w:numPr>
          <w:ilvl w:val="0"/>
          <w:numId w:val="2"/>
        </w:numPr>
        <w:spacing w:after="80"/>
      </w:pPr>
      <w:r>
        <w:t xml:space="preserve">Add-user form: username input, password input, role dropdown (user / admin), Add button</w:t>
      </w:r>
    </w:p>
    <w:p>
      <w:pPr>
        <w:pStyle w:val="ListParagraph"/>
        <w:numPr>
          <w:ilvl w:val="0"/>
          <w:numId w:val="2"/>
        </w:numPr>
        <w:spacing w:after="80"/>
      </w:pPr>
      <w:r>
        <w:t xml:space="preserve">Error area for add-user failures</w:t>
      </w:r>
    </w:p>
    <w:p>
      <w:pPr>
        <w:pStyle w:val="ListParagraph"/>
        <w:numPr>
          <w:ilvl w:val="0"/>
          <w:numId w:val="2"/>
        </w:numPr>
        <w:spacing w:after="80"/>
      </w:pPr>
      <w:r>
        <w:t xml:space="preserve">Click-outside-to-close</w:t>
      </w:r>
    </w:p>
    <w:p>
      <w:pPr>
        <w:spacing w:after="60"/>
      </w:pPr>
      <w:r>
        <w:t xml:space="preserve"/>
      </w:r>
    </w:p>
    <w:p>
      <w:pPr>
        <w:spacing w:after="120"/>
      </w:pPr>
      <w:r>
        <w:t xml:space="preserve">Users are stored server-side in users.json. Roles are either "user" (default) or "admin".</w:t>
      </w:r>
    </w:p>
    <w:p>
      <w:pPr>
        <w:pStyle w:val="Heading2"/>
      </w:pPr>
      <w:r>
        <w:t xml:space="preserve">2.4 Sign Out</w:t>
      </w:r>
    </w:p>
    <w:p>
      <w:pPr>
        <w:spacing w:after="120"/>
      </w:pPr>
      <w:r>
        <w:t xml:space="preserve">The "Sign Out" button in the app header clears the JWT and all in-memory state, then shows the login screen.</w:t>
      </w:r>
    </w:p>
    <w:p>
      <w:r>
        <w:br w:type="page"/>
      </w:r>
    </w:p>
    <w:p>
      <w:pPr>
        <w:pStyle w:val="Heading1"/>
      </w:pPr>
      <w:r>
        <w:t xml:space="preserve">3. Application Layout</w:t>
      </w:r>
    </w:p>
    <w:p>
      <w:pPr>
        <w:spacing w:after="120"/>
      </w:pPr>
      <w:r>
        <w:t xml:space="preserve">When logged in, the UI is structured top-to-bottom as follows:</w:t>
      </w:r>
    </w:p>
    <w:p>
      <w:pPr>
        <w:pStyle w:val="Heading2"/>
      </w:pPr>
      <w:r>
        <w:t xml:space="preserve">3.1 Header Bar</w:t>
      </w:r>
    </w:p>
    <w:p>
      <w:pPr>
        <w:spacing w:after="120"/>
      </w:pPr>
      <w:r>
        <w:t xml:space="preserve">A fixed bar at the top of the page containing (left to right):</w:t>
      </w:r>
    </w:p>
    <w:p>
      <w:pPr>
        <w:pStyle w:val="ListParagraph"/>
        <w:numPr>
          <w:ilvl w:val="0"/>
          <w:numId w:val="2"/>
        </w:numPr>
        <w:spacing w:after="80"/>
      </w:pPr>
      <w:r>
        <w:t xml:space="preserve">Application logo/icon</w:t>
      </w:r>
    </w:p>
    <w:p>
      <w:pPr>
        <w:pStyle w:val="ListParagraph"/>
        <w:numPr>
          <w:ilvl w:val="0"/>
          <w:numId w:val="2"/>
        </w:numPr>
        <w:spacing w:after="80"/>
      </w:pPr>
      <w:r>
        <w:t xml:space="preserve">Title "Graph Explorer"</w:t>
      </w:r>
    </w:p>
    <w:p>
      <w:pPr>
        <w:pStyle w:val="ListParagraph"/>
        <w:numPr>
          <w:ilvl w:val="0"/>
          <w:numId w:val="2"/>
        </w:numPr>
        <w:spacing w:after="80"/>
      </w:pPr>
      <w:r>
        <w:t xml:space="preserve">Graph stats bar — displays the current graph's name (if any), node count, and edge count; updated live as the graph changes; also shows transient status messages such as enrichment progress and clipboard status</w:t>
      </w:r>
    </w:p>
    <w:p>
      <w:pPr>
        <w:pStyle w:val="ListParagraph"/>
        <w:numPr>
          <w:ilvl w:val="0"/>
          <w:numId w:val="2"/>
        </w:numPr>
        <w:spacing w:after="80"/>
      </w:pPr>
      <w:r>
        <w:t xml:space="preserve">Zoom controls: minus button (zoom out ×0.8), "Fit" button (fit all elements with 40 px padding), plus button (zoom in ×1.25), and a zoom percentage label</w:t>
      </w:r>
    </w:p>
    <w:p>
      <w:pPr>
        <w:pStyle w:val="ListParagraph"/>
        <w:numPr>
          <w:ilvl w:val="0"/>
          <w:numId w:val="2"/>
        </w:numPr>
        <w:spacing w:after="80"/>
      </w:pPr>
      <w:r>
        <w:t xml:space="preserve">Username label (current logged-in user)</w:t>
      </w:r>
    </w:p>
    <w:p>
      <w:pPr>
        <w:pStyle w:val="ListParagraph"/>
        <w:numPr>
          <w:ilvl w:val="0"/>
          <w:numId w:val="2"/>
        </w:numPr>
        <w:spacing w:after="80"/>
      </w:pPr>
      <w:r>
        <w:t xml:space="preserve">"Change Password" button</w:t>
      </w:r>
    </w:p>
    <w:p>
      <w:pPr>
        <w:pStyle w:val="ListParagraph"/>
        <w:numPr>
          <w:ilvl w:val="0"/>
          <w:numId w:val="2"/>
        </w:numPr>
        <w:spacing w:after="80"/>
      </w:pPr>
      <w:r>
        <w:t xml:space="preserve">"Users" button — admin only</w:t>
      </w:r>
    </w:p>
    <w:p>
      <w:pPr>
        <w:pStyle w:val="ListParagraph"/>
        <w:numPr>
          <w:ilvl w:val="0"/>
          <w:numId w:val="2"/>
        </w:numPr>
        <w:spacing w:after="80"/>
      </w:pPr>
      <w:r>
        <w:t xml:space="preserve">"Sign Out" button</w:t>
      </w:r>
    </w:p>
    <w:p>
      <w:pPr>
        <w:pStyle w:val="Heading2"/>
      </w:pPr>
      <w:r>
        <w:t xml:space="preserve">3.2 Menu Bar</w:t>
      </w:r>
    </w:p>
    <w:p>
      <w:pPr>
        <w:spacing w:after="120"/>
      </w:pPr>
      <w:r>
        <w:t xml:space="preserve">A horizontal menu bar below the header with dropdown menus that open on click and close when clicking outside or selecting an item. Hovering over another menu while one is open switches to the hovered menu.</w:t>
      </w:r>
    </w:p>
    <w:p>
      <w:pPr>
        <w:pStyle w:val="Heading3"/>
      </w:pPr>
      <w:r>
        <w:t xml:space="preserve">3.2.1 File Menu</w:t>
      </w:r>
    </w:p>
    <w:p>
      <w:pPr>
        <w:pStyle w:val="ListParagraph"/>
        <w:numPr>
          <w:ilvl w:val="0"/>
          <w:numId w:val="2"/>
        </w:numPr>
        <w:spacing w:after="80"/>
      </w:pPr>
      <w:r>
        <w:rPr>
          <w:b/>
          <w:bCs/>
        </w:rPr>
        <w:t xml:space="preserve">Open…</w:t>
      </w:r>
      <w:r>
        <w:t xml:space="preserve"> — triggers a hidden file input that accepts .json and .rnef files</w:t>
      </w:r>
    </w:p>
    <w:p>
      <w:pPr>
        <w:pStyle w:val="ListParagraph"/>
        <w:numPr>
          <w:ilvl w:val="0"/>
          <w:numId w:val="2"/>
        </w:numPr>
        <w:spacing w:after="80"/>
      </w:pPr>
      <w:r>
        <w:rPr>
          <w:b/>
          <w:bCs/>
        </w:rPr>
        <w:t xml:space="preserve">Save Subgraph</w:t>
      </w:r>
      <w:r>
        <w:t xml:space="preserve"> — opens the Save dialog (see §8.1)</w:t>
      </w:r>
    </w:p>
    <w:p>
      <w:pPr>
        <w:pStyle w:val="ListParagraph"/>
        <w:numPr>
          <w:ilvl w:val="0"/>
          <w:numId w:val="2"/>
        </w:numPr>
        <w:spacing w:after="80"/>
      </w:pPr>
      <w:r>
        <w:rPr>
          <w:b/>
          <w:bCs/>
        </w:rPr>
        <w:t xml:space="preserve">Export CSV</w:t>
      </w:r>
      <w:r>
        <w:t xml:space="preserve"> — downloads table data as graph-data.csv</w:t>
      </w:r>
    </w:p>
    <w:p>
      <w:pPr>
        <w:pStyle w:val="ListParagraph"/>
        <w:numPr>
          <w:ilvl w:val="0"/>
          <w:numId w:val="2"/>
        </w:numPr>
        <w:spacing w:after="80"/>
      </w:pPr>
      <w:r>
        <w:rPr>
          <w:b/>
          <w:bCs/>
        </w:rPr>
        <w:t xml:space="preserve">Export Excel</w:t>
      </w:r>
      <w:r>
        <w:t xml:space="preserve"> — downloads table data as graph-data.xlsx with rich-text sentence coloring</w:t>
      </w:r>
    </w:p>
    <w:p>
      <w:pPr>
        <w:pStyle w:val="Heading3"/>
      </w:pPr>
      <w:r>
        <w:t xml:space="preserve">3.2.2 Database Menu</w:t>
      </w:r>
    </w:p>
    <w:p>
      <w:pPr>
        <w:pStyle w:val="ListParagraph"/>
        <w:numPr>
          <w:ilvl w:val="0"/>
          <w:numId w:val="2"/>
        </w:numPr>
        <w:spacing w:after="80"/>
      </w:pPr>
      <w:r>
        <w:rPr>
          <w:b/>
          <w:bCs/>
        </w:rPr>
        <w:t xml:space="preserve">Cypher Query</w:t>
      </w:r>
      <w:r>
        <w:t xml:space="preserve"> — toggles the query bar visibility</w:t>
      </w:r>
    </w:p>
    <w:p>
      <w:pPr>
        <w:pStyle w:val="ListParagraph"/>
        <w:numPr>
          <w:ilvl w:val="0"/>
          <w:numId w:val="2"/>
        </w:numPr>
        <w:spacing w:after="80"/>
      </w:pPr>
      <w:r>
        <w:rPr>
          <w:b/>
          <w:bCs/>
        </w:rPr>
        <w:t xml:space="preserve">SQL Query</w:t>
      </w:r>
      <w:r>
        <w:t xml:space="preserve"> — opens the SQL query dialog (admin only)</w:t>
      </w:r>
    </w:p>
    <w:p>
      <w:pPr>
        <w:pStyle w:val="Heading3"/>
      </w:pPr>
      <w:r>
        <w:t xml:space="preserve">3.2.3 View Menu</w:t>
      </w:r>
    </w:p>
    <w:p>
      <w:pPr>
        <w:pStyle w:val="ListParagraph"/>
        <w:numPr>
          <w:ilvl w:val="0"/>
          <w:numId w:val="2"/>
        </w:numPr>
        <w:spacing w:after="80"/>
      </w:pPr>
      <w:r>
        <w:rPr>
          <w:b/>
          <w:bCs/>
        </w:rPr>
        <w:t xml:space="preserve">Graph</w:t>
      </w:r>
      <w:r>
        <w:t xml:space="preserve"> — switches to graph view (checkmark when active)</w:t>
      </w:r>
    </w:p>
    <w:p>
      <w:pPr>
        <w:pStyle w:val="ListParagraph"/>
        <w:numPr>
          <w:ilvl w:val="0"/>
          <w:numId w:val="2"/>
        </w:numPr>
        <w:spacing w:after="80"/>
      </w:pPr>
      <w:r>
        <w:rPr>
          <w:b/>
          <w:bCs/>
        </w:rPr>
        <w:t xml:space="preserve">Relations Table</w:t>
      </w:r>
      <w:r>
        <w:t xml:space="preserve"> — switches to table view in Relation mode</w:t>
      </w:r>
    </w:p>
    <w:p>
      <w:pPr>
        <w:pStyle w:val="ListParagraph"/>
        <w:numPr>
          <w:ilvl w:val="0"/>
          <w:numId w:val="2"/>
        </w:numPr>
        <w:spacing w:after="80"/>
      </w:pPr>
      <w:r>
        <w:rPr>
          <w:b/>
          <w:bCs/>
        </w:rPr>
        <w:t xml:space="preserve">References Table</w:t>
      </w:r>
      <w:r>
        <w:t xml:space="preserve"> — switches to table view in Reference mode</w:t>
      </w:r>
    </w:p>
    <w:p>
      <w:pPr>
        <w:pStyle w:val="ListParagraph"/>
        <w:numPr>
          <w:ilvl w:val="0"/>
          <w:numId w:val="2"/>
        </w:numPr>
        <w:spacing w:after="80"/>
      </w:pPr>
      <w:r>
        <w:rPr>
          <w:b/>
          <w:bCs/>
        </w:rPr>
        <w:t xml:space="preserve">Color Sentences</w:t>
      </w:r>
      <w:r>
        <w:t xml:space="preserve"> — fetches MedScan IDs and reloads reference table with colored entity mentions</w:t>
      </w:r>
    </w:p>
    <w:p>
      <w:pPr>
        <w:pStyle w:val="ListParagraph"/>
        <w:numPr>
          <w:ilvl w:val="0"/>
          <w:numId w:val="2"/>
        </w:numPr>
        <w:spacing w:after="80"/>
      </w:pPr>
      <w:r>
        <w:rPr>
          <w:b/>
          <w:bCs/>
        </w:rPr>
        <w:t xml:space="preserve">Filter Rows</w:t>
      </w:r>
      <w:r>
        <w:t xml:space="preserve"> — toggles the table search bar</w:t>
      </w:r>
    </w:p>
    <w:p>
      <w:pPr>
        <w:pStyle w:val="ListParagraph"/>
        <w:numPr>
          <w:ilvl w:val="0"/>
          <w:numId w:val="2"/>
        </w:numPr>
        <w:spacing w:after="80"/>
      </w:pPr>
      <w:r>
        <w:rPr>
          <w:b/>
          <w:bCs/>
        </w:rPr>
        <w:t xml:space="preserve">Columns…</w:t>
      </w:r>
      <w:r>
        <w:t xml:space="preserve"> — opens the column visibility/configuration dialog</w:t>
      </w:r>
    </w:p>
    <w:p>
      <w:pPr>
        <w:spacing w:after="80"/>
      </w:pPr>
      <w:r>
        <w:t xml:space="preserve"/>
      </w:r>
    </w:p>
    <w:p>
      <w:pPr>
        <w:spacing w:after="120"/>
      </w:pPr>
      <w:r>
        <w:t xml:space="preserve">Layout sub-menu (under View):</w:t>
      </w:r>
    </w:p>
    <w:p>
      <w:pPr>
        <w:pStyle w:val="ListParagraph"/>
        <w:numPr>
          <w:ilvl w:val="0"/>
          <w:numId w:val="2"/>
        </w:numPr>
        <w:spacing w:after="80"/>
      </w:pPr>
      <w:r>
        <w:rPr>
          <w:b/>
          <w:bCs/>
        </w:rPr>
        <w:t xml:space="preserve">CoSE</w:t>
      </w:r>
      <w:r>
        <w:t xml:space="preserve"> — apply Compound Spring Embedder layout (default)</w:t>
      </w:r>
    </w:p>
    <w:p>
      <w:pPr>
        <w:pStyle w:val="ListParagraph"/>
        <w:numPr>
          <w:ilvl w:val="0"/>
          <w:numId w:val="2"/>
        </w:numPr>
        <w:spacing w:after="80"/>
      </w:pPr>
      <w:r>
        <w:rPr>
          <w:b/>
          <w:bCs/>
        </w:rPr>
        <w:t xml:space="preserve">Dagre</w:t>
      </w:r>
      <w:r>
        <w:t xml:space="preserve"> — apply hierarchical top-down layout</w:t>
      </w:r>
    </w:p>
    <w:p>
      <w:pPr>
        <w:pStyle w:val="ListParagraph"/>
        <w:numPr>
          <w:ilvl w:val="0"/>
          <w:numId w:val="2"/>
        </w:numPr>
        <w:spacing w:after="80"/>
      </w:pPr>
      <w:r>
        <w:rPr>
          <w:b/>
          <w:bCs/>
        </w:rPr>
        <w:t xml:space="preserve">Circle</w:t>
      </w:r>
      <w:r>
        <w:t xml:space="preserve"> — apply circular layout</w:t>
      </w:r>
    </w:p>
    <w:p>
      <w:pPr>
        <w:pStyle w:val="ListParagraph"/>
        <w:numPr>
          <w:ilvl w:val="0"/>
          <w:numId w:val="2"/>
        </w:numPr>
        <w:spacing w:after="80"/>
      </w:pPr>
      <w:r>
        <w:rPr>
          <w:b/>
          <w:bCs/>
        </w:rPr>
        <w:t xml:space="preserve">Concentric</w:t>
      </w:r>
      <w:r>
        <w:t xml:space="preserve"> — apply concentric layout</w:t>
      </w:r>
    </w:p>
    <w:p>
      <w:pPr>
        <w:pStyle w:val="ListParagraph"/>
        <w:numPr>
          <w:ilvl w:val="0"/>
          <w:numId w:val="2"/>
        </w:numPr>
        <w:spacing w:after="80"/>
      </w:pPr>
      <w:r>
        <w:rPr>
          <w:b/>
          <w:bCs/>
        </w:rPr>
        <w:t xml:space="preserve">Grid</w:t>
      </w:r>
      <w:r>
        <w:t xml:space="preserve"> — apply grid layout</w:t>
      </w:r>
    </w:p>
    <w:p>
      <w:pPr>
        <w:spacing w:after="80"/>
      </w:pPr>
      <w:r>
        <w:t xml:space="preserve"/>
      </w:r>
    </w:p>
    <w:p>
      <w:pPr>
        <w:spacing w:after="120"/>
      </w:pPr>
      <w:r>
        <w:t xml:space="preserve">The active layout has a ✓ checkmark. After loading a file with saved positions, layout reverts to "preset" (positions are locked).</w:t>
      </w:r>
    </w:p>
    <w:p>
      <w:pPr>
        <w:pStyle w:val="Heading3"/>
      </w:pPr>
      <w:r>
        <w:t xml:space="preserve">3.2.4 Select Menu</w:t>
      </w:r>
    </w:p>
    <w:p>
      <w:pPr>
        <w:pStyle w:val="ListParagraph"/>
        <w:numPr>
          <w:ilvl w:val="0"/>
          <w:numId w:val="2"/>
        </w:numPr>
        <w:spacing w:after="80"/>
      </w:pPr>
      <w:r>
        <w:rPr>
          <w:b/>
          <w:bCs/>
        </w:rPr>
        <w:t xml:space="preserve">All Nodes</w:t>
      </w:r>
      <w:r>
        <w:t xml:space="preserve"> — selects all nodes in the current graph</w:t>
      </w:r>
    </w:p>
    <w:p>
      <w:pPr>
        <w:pStyle w:val="ListParagraph"/>
        <w:numPr>
          <w:ilvl w:val="0"/>
          <w:numId w:val="2"/>
        </w:numPr>
        <w:spacing w:after="80"/>
      </w:pPr>
      <w:r>
        <w:rPr>
          <w:b/>
          <w:bCs/>
        </w:rPr>
        <w:t xml:space="preserve">All Edges</w:t>
      </w:r>
      <w:r>
        <w:t xml:space="preserve"> — selects all edges</w:t>
      </w:r>
    </w:p>
    <w:p>
      <w:pPr>
        <w:pStyle w:val="ListParagraph"/>
        <w:numPr>
          <w:ilvl w:val="0"/>
          <w:numId w:val="2"/>
        </w:numPr>
        <w:spacing w:after="80"/>
      </w:pPr>
      <w:r>
        <w:rPr>
          <w:b/>
          <w:bCs/>
        </w:rPr>
        <w:t xml:space="preserve">Invert Selection</w:t>
      </w:r>
      <w:r>
        <w:t xml:space="preserve"> — toggles the selection state of every element</w:t>
      </w:r>
    </w:p>
    <w:p>
      <w:pPr>
        <w:pStyle w:val="ListParagraph"/>
        <w:numPr>
          <w:ilvl w:val="0"/>
          <w:numId w:val="2"/>
        </w:numPr>
        <w:spacing w:after="80"/>
      </w:pPr>
      <w:r>
        <w:rPr>
          <w:b/>
          <w:bCs/>
        </w:rPr>
        <w:t xml:space="preserve">Select Area</w:t>
      </w:r>
      <w:r>
        <w:t xml:space="preserve"> — toggles box-select mode; while active, dragging on the canvas draws a rubber-band rectangle that selects all enclosed elements; the item turns blue when active</w:t>
      </w:r>
    </w:p>
    <w:p>
      <w:pPr>
        <w:pStyle w:val="ListParagraph"/>
        <w:numPr>
          <w:ilvl w:val="0"/>
          <w:numId w:val="2"/>
        </w:numPr>
        <w:spacing w:after="80"/>
      </w:pPr>
      <w:r>
        <w:rPr>
          <w:b/>
          <w:bCs/>
        </w:rPr>
        <w:t xml:space="preserve">Move Mode</w:t>
      </w:r>
      <w:r>
        <w:t xml:space="preserve"> — toggles pan-on-drag mode; while active, dragging the canvas pans instead of box-selecting; shown with a ✓</w:t>
      </w:r>
    </w:p>
    <w:p>
      <w:pPr>
        <w:pStyle w:val="Heading3"/>
      </w:pPr>
      <w:r>
        <w:t xml:space="preserve">3.2.5 Edit Menu</w:t>
      </w:r>
    </w:p>
    <w:p>
      <w:pPr>
        <w:pStyle w:val="ListParagraph"/>
        <w:numPr>
          <w:ilvl w:val="0"/>
          <w:numId w:val="2"/>
        </w:numPr>
        <w:spacing w:after="80"/>
      </w:pPr>
      <w:r>
        <w:rPr>
          <w:b/>
          <w:bCs/>
        </w:rPr>
        <w:t xml:space="preserve">Copy</w:t>
      </w:r>
      <w:r>
        <w:t xml:space="preserve"> — copies the current selection to an in-memory clipboard (see §9.2)</w:t>
      </w:r>
    </w:p>
    <w:p>
      <w:pPr>
        <w:pStyle w:val="ListParagraph"/>
        <w:numPr>
          <w:ilvl w:val="0"/>
          <w:numId w:val="2"/>
        </w:numPr>
        <w:spacing w:after="80"/>
      </w:pPr>
      <w:r>
        <w:rPr>
          <w:b/>
          <w:bCs/>
        </w:rPr>
        <w:t xml:space="preserve">Paste</w:t>
      </w:r>
      <w:r>
        <w:t xml:space="preserve"> — pastes clipboard contents into the current graph (disabled when clipboard is empty)</w:t>
      </w:r>
    </w:p>
    <w:p>
      <w:pPr>
        <w:pStyle w:val="ListParagraph"/>
        <w:numPr>
          <w:ilvl w:val="0"/>
          <w:numId w:val="2"/>
        </w:numPr>
        <w:spacing w:after="80"/>
      </w:pPr>
      <w:r>
        <w:rPr>
          <w:b/>
          <w:bCs/>
        </w:rPr>
        <w:t xml:space="preserve">Delete</w:t>
      </w:r>
      <w:r>
        <w:t xml:space="preserve"> — removes all selected nodes and edges</w:t>
      </w:r>
    </w:p>
    <w:p>
      <w:pPr>
        <w:pStyle w:val="Heading2"/>
      </w:pPr>
      <w:r>
        <w:t xml:space="preserve">3.3 Tab Bar</w:t>
      </w:r>
    </w:p>
    <w:p>
      <w:pPr>
        <w:spacing w:after="120"/>
      </w:pPr>
      <w:r>
        <w:t xml:space="preserve">A horizontal row of tabs below the menu bar. Each tab represents an independent graph session. The tab bar contains:</w:t>
      </w:r>
    </w:p>
    <w:p>
      <w:pPr>
        <w:pStyle w:val="ListParagraph"/>
        <w:numPr>
          <w:ilvl w:val="0"/>
          <w:numId w:val="2"/>
        </w:numPr>
        <w:spacing w:after="80"/>
      </w:pPr>
      <w:r>
        <w:t xml:space="preserve">One or more tab items — each showing the tab name and, if more than one tab exists, an × close button</w:t>
      </w:r>
    </w:p>
    <w:p>
      <w:pPr>
        <w:pStyle w:val="ListParagraph"/>
        <w:numPr>
          <w:ilvl w:val="0"/>
          <w:numId w:val="2"/>
        </w:numPr>
        <w:spacing w:after="80"/>
      </w:pPr>
      <w:r>
        <w:t xml:space="preserve">A + button at the right end — creates a new empty tab named "Pathway N"</w:t>
      </w:r>
    </w:p>
    <w:p>
      <w:pPr>
        <w:spacing w:after="60"/>
      </w:pPr>
      <w:r>
        <w:t xml:space="preserve"/>
      </w:r>
    </w:p>
    <w:p>
      <w:pPr>
        <w:spacing w:after="120"/>
      </w:pPr>
      <w:r>
        <w:t xml:space="preserve">Clicking a tab item switches to that tab. Clicking × closes that tab (not allowed when only one tab remains). The active tab is highlighted. Tab names are set automatically when a query is run, a subgraph is loaded, or an RNEF pathway is opened; they can also be set by the application internally.</w:t>
      </w:r>
    </w:p>
    <w:p>
      <w:pPr>
        <w:pStyle w:val="Heading2"/>
      </w:pPr>
      <w:r>
        <w:t xml:space="preserve">3.4 Query Bar</w:t>
      </w:r>
    </w:p>
    <w:p>
      <w:pPr>
        <w:spacing w:after="120"/>
      </w:pPr>
      <w:r>
        <w:t xml:space="preserve">A collapsible bar below the tab bar (hidden by default). Contains:</w:t>
      </w:r>
    </w:p>
    <w:p>
      <w:pPr>
        <w:pStyle w:val="ListParagraph"/>
        <w:numPr>
          <w:ilvl w:val="0"/>
          <w:numId w:val="2"/>
        </w:numPr>
        <w:spacing w:after="80"/>
      </w:pPr>
      <w:r>
        <w:t xml:space="preserve">A multi-line Cypher textarea — Ctrl+Enter / Cmd+Enter runs the query</w:t>
      </w:r>
    </w:p>
    <w:p>
      <w:pPr>
        <w:pStyle w:val="ListParagraph"/>
        <w:numPr>
          <w:ilvl w:val="0"/>
          <w:numId w:val="2"/>
        </w:numPr>
        <w:spacing w:after="80"/>
      </w:pPr>
      <w:r>
        <w:t xml:space="preserve">"Run" button — executes the query</w:t>
      </w:r>
    </w:p>
    <w:p>
      <w:pPr>
        <w:pStyle w:val="ListParagraph"/>
        <w:numPr>
          <w:ilvl w:val="0"/>
          <w:numId w:val="2"/>
        </w:numPr>
        <w:spacing w:after="80"/>
      </w:pPr>
      <w:r>
        <w:t xml:space="preserve">"Clear" button — calls clearGraph() to remove all elements and reset state</w:t>
      </w:r>
    </w:p>
    <w:p>
      <w:pPr>
        <w:spacing w:after="60"/>
      </w:pPr>
      <w:r>
        <w:t xml:space="preserve"/>
      </w:r>
    </w:p>
    <w:p>
      <w:pPr>
        <w:spacing w:after="120"/>
      </w:pPr>
      <w:r>
        <w:t xml:space="preserve">Toggled via Database → Cypher Query. When the query bar is opened, focus moves to the textarea. When hidden, it collapses to zero height.</w:t>
      </w:r>
    </w:p>
    <w:p>
      <w:pPr>
        <w:pStyle w:val="Heading2"/>
      </w:pPr>
      <w:r>
        <w:t xml:space="preserve">3.5 Content Area</w:t>
      </w:r>
    </w:p>
    <w:p>
      <w:pPr>
        <w:spacing w:after="120"/>
      </w:pPr>
      <w:r>
        <w:t xml:space="preserve">The main content area below the query bar, occupying the rest of the viewport. It can show either the Graph View or the Table View — never both simultaneously.</w:t>
      </w:r>
    </w:p>
    <w:p>
      <w:r>
        <w:br w:type="page"/>
      </w:r>
    </w:p>
    <w:p>
      <w:pPr>
        <w:pStyle w:val="Heading1"/>
      </w:pPr>
      <w:r>
        <w:t xml:space="preserve">4. Graph View</w:t>
      </w:r>
    </w:p>
    <w:p>
      <w:pPr>
        <w:spacing w:after="120"/>
      </w:pPr>
      <w:r>
        <w:t xml:space="preserve">The Graph View is a Cytoscape.js canvas rendering the current graph. A floating legend panel sits in the lower-left corner of the canvas.</w:t>
      </w:r>
    </w:p>
    <w:p>
      <w:pPr>
        <w:pStyle w:val="Heading2"/>
      </w:pPr>
      <w:r>
        <w:t xml:space="preserve">4.1 Node Rendering</w:t>
      </w:r>
    </w:p>
    <w:p>
      <w:pPr>
        <w:spacing w:after="120"/>
      </w:pPr>
      <w:r>
        <w:t xml:space="preserve">Each node is rendered as a circle of diameter 44 px. Visual properties:</w:t>
      </w:r>
    </w:p>
    <w:p>
      <w:pPr>
        <w:pStyle w:val="ListParagraph"/>
        <w:numPr>
          <w:ilvl w:val="0"/>
          <w:numId w:val="2"/>
        </w:numPr>
        <w:spacing w:after="80"/>
      </w:pPr>
      <w:r>
        <w:t xml:space="preserve">Background color determined by the first matching label in the NODE_COLORS map; unknown node types receive a color from a rotating palette</w:t>
      </w:r>
    </w:p>
    <w:p>
      <w:pPr>
        <w:pStyle w:val="ListParagraph"/>
        <w:numPr>
          <w:ilvl w:val="0"/>
          <w:numId w:val="2"/>
        </w:numPr>
        <w:spacing w:after="80"/>
      </w:pPr>
      <w:r>
        <w:t xml:space="preserve">White label text centered inside the circle; text wraps at 60 px max width; 2 px text outline matching the background color for legibility</w:t>
      </w:r>
    </w:p>
    <w:p>
      <w:pPr>
        <w:pStyle w:val="ListParagraph"/>
        <w:numPr>
          <w:ilvl w:val="0"/>
          <w:numId w:val="2"/>
        </w:numPr>
        <w:spacing w:after="80"/>
      </w:pPr>
      <w:r>
        <w:t xml:space="preserve">Font size 11 px</w:t>
      </w:r>
    </w:p>
    <w:p>
      <w:pPr>
        <w:pStyle w:val="ListParagraph"/>
        <w:numPr>
          <w:ilvl w:val="0"/>
          <w:numId w:val="2"/>
        </w:numPr>
        <w:spacing w:after="80"/>
      </w:pPr>
      <w:r>
        <w:t xml:space="preserve">Selection: 3 px gold (#FFD700) border</w:t>
      </w:r>
    </w:p>
    <w:p>
      <w:pPr>
        <w:pStyle w:val="ListParagraph"/>
        <w:numPr>
          <w:ilvl w:val="0"/>
          <w:numId w:val="2"/>
        </w:numPr>
        <w:spacing w:after="80"/>
      </w:pPr>
      <w:r>
        <w:t xml:space="preserve">Faded state (opacity 0.2) when a neighboring node is selected and this node is not in its closed neighborhood</w:t>
      </w:r>
    </w:p>
    <w:p>
      <w:pPr>
        <w:pStyle w:val="ListParagraph"/>
        <w:numPr>
          <w:ilvl w:val="0"/>
          <w:numId w:val="2"/>
        </w:numPr>
        <w:spacing w:after="80"/>
      </w:pPr>
      <w:r>
        <w:t xml:space="preserve">Clone nodes (same entity appearing multiple times): 3 px gold double-border at 85% opacity; selected clone: 4 px gold border</w:t>
      </w:r>
    </w:p>
    <w:p>
      <w:pPr>
        <w:pStyle w:val="ListParagraph"/>
        <w:numPr>
          <w:ilvl w:val="0"/>
          <w:numId w:val="2"/>
        </w:numPr>
        <w:spacing w:after="80"/>
      </w:pPr>
      <w:r>
        <w:t xml:space="preserve">Reaction nodes (hyperedge intermediary): small 12×12 px gray rectangle, no label, 1.5 px border</w:t>
      </w:r>
    </w:p>
    <w:p>
      <w:pPr>
        <w:pStyle w:val="Heading2"/>
      </w:pPr>
      <w:r>
        <w:t xml:space="preserve">4.2 Edge Rendering</w:t>
      </w:r>
    </w:p>
    <w:p>
      <w:pPr>
        <w:spacing w:after="120"/>
      </w:pPr>
      <w:r>
        <w:t xml:space="preserve">Edges use Bezier curves. Visual properties:</w:t>
      </w:r>
    </w:p>
    <w:p>
      <w:pPr>
        <w:pStyle w:val="ListParagraph"/>
        <w:numPr>
          <w:ilvl w:val="0"/>
          <w:numId w:val="2"/>
        </w:numPr>
        <w:spacing w:after="80"/>
      </w:pPr>
      <w:r>
        <w:t xml:space="preserve">Color determined by relation type (RELATION_COLORS map, or rotating palette for unknown types)</w:t>
      </w:r>
    </w:p>
    <w:p>
      <w:pPr>
        <w:pStyle w:val="ListParagraph"/>
        <w:numPr>
          <w:ilvl w:val="0"/>
          <w:numId w:val="2"/>
        </w:numPr>
        <w:spacing w:after="80"/>
      </w:pPr>
      <w:r>
        <w:t xml:space="preserve">Thickness proportional to number of references: 2 px (0 refs) up to 5 px (3+ refs)</w:t>
      </w:r>
    </w:p>
    <w:p>
      <w:pPr>
        <w:pStyle w:val="ListParagraph"/>
        <w:numPr>
          <w:ilvl w:val="0"/>
          <w:numId w:val="2"/>
        </w:numPr>
        <w:spacing w:after="80"/>
      </w:pPr>
      <w:r>
        <w:t xml:space="preserve">Line style: solid for direct relation types (Positive, Negative, Regulation, Binding, etc.); dashed for indirect types</w:t>
      </w:r>
    </w:p>
    <w:p>
      <w:pPr>
        <w:pStyle w:val="ListParagraph"/>
        <w:numPr>
          <w:ilvl w:val="0"/>
          <w:numId w:val="2"/>
        </w:numPr>
        <w:spacing w:after="80"/>
      </w:pPr>
      <w:r>
        <w:t xml:space="preserve">Triangle arrowhead at target end</w:t>
      </w:r>
    </w:p>
    <w:p>
      <w:pPr>
        <w:pStyle w:val="ListParagraph"/>
        <w:numPr>
          <w:ilvl w:val="0"/>
          <w:numId w:val="2"/>
        </w:numPr>
        <w:spacing w:after="80"/>
      </w:pPr>
      <w:r>
        <w:t xml:space="preserve">Relation type shown as a rotated label along the edge (9 px, with translucent background)</w:t>
      </w:r>
    </w:p>
    <w:p>
      <w:pPr>
        <w:pStyle w:val="ListParagraph"/>
        <w:numPr>
          <w:ilvl w:val="0"/>
          <w:numId w:val="2"/>
        </w:numPr>
        <w:spacing w:after="80"/>
      </w:pPr>
      <w:r>
        <w:t xml:space="preserve">Selection: opacity 1, thickness +1</w:t>
      </w:r>
    </w:p>
    <w:p>
      <w:pPr>
        <w:pStyle w:val="ListParagraph"/>
        <w:numPr>
          <w:ilvl w:val="0"/>
          <w:numId w:val="2"/>
        </w:numPr>
        <w:spacing w:after="80"/>
      </w:pPr>
      <w:r>
        <w:t xml:space="preserve">Faded state: opacity 0.08</w:t>
      </w:r>
    </w:p>
    <w:p>
      <w:pPr>
        <w:pStyle w:val="ListParagraph"/>
        <w:numPr>
          <w:ilvl w:val="0"/>
          <w:numId w:val="2"/>
        </w:numPr>
        <w:spacing w:after="80"/>
      </w:pPr>
      <w:r>
        <w:t xml:space="preserve">Hyperedge types (Substrate, Product, Cofactor) use special rendering: Substrate = no arrowhead, solid gray; Product = triangle arrowhead, solid gray; Cofactor = no arrowhead, dashed gray</w:t>
      </w:r>
    </w:p>
    <w:p>
      <w:pPr>
        <w:pStyle w:val="Heading2"/>
      </w:pPr>
      <w:r>
        <w:t xml:space="preserve">4.3 Interaction</w:t>
      </w:r>
    </w:p>
    <w:p>
      <w:pPr>
        <w:pStyle w:val="Heading3"/>
      </w:pPr>
      <w:r>
        <w:t xml:space="preserve">4.3.1 Node Interactions</w:t>
      </w:r>
    </w:p>
    <w:p>
      <w:pPr>
        <w:pStyle w:val="ListParagraph"/>
        <w:numPr>
          <w:ilvl w:val="0"/>
          <w:numId w:val="2"/>
        </w:numPr>
        <w:spacing w:after="80"/>
      </w:pPr>
      <w:r>
        <w:t xml:space="preserve">Left-click: highlights the clicked node and its closed neighborhood (all other elements faded); click canvas background to clear fading</w:t>
      </w:r>
    </w:p>
    <w:p>
      <w:pPr>
        <w:pStyle w:val="ListParagraph"/>
        <w:numPr>
          <w:ilvl w:val="0"/>
          <w:numId w:val="2"/>
        </w:numPr>
        <w:spacing w:after="80"/>
      </w:pPr>
      <w:r>
        <w:t xml:space="preserve">Right-click: opens the context menu for that node</w:t>
      </w:r>
    </w:p>
    <w:p>
      <w:pPr>
        <w:pStyle w:val="ListParagraph"/>
        <w:numPr>
          <w:ilvl w:val="0"/>
          <w:numId w:val="2"/>
        </w:numPr>
        <w:spacing w:after="80"/>
      </w:pPr>
      <w:r>
        <w:t xml:space="preserve">Drag: moves the node; sets layout mode to 'manual'</w:t>
      </w:r>
    </w:p>
    <w:p>
      <w:pPr>
        <w:pStyle w:val="ListParagraph"/>
        <w:numPr>
          <w:ilvl w:val="0"/>
          <w:numId w:val="2"/>
        </w:numPr>
        <w:spacing w:after="80"/>
      </w:pPr>
      <w:r>
        <w:t xml:space="preserve">Hover (500 ms delay): shows the node tooltip</w:t>
      </w:r>
    </w:p>
    <w:p>
      <w:pPr>
        <w:pStyle w:val="Heading3"/>
      </w:pPr>
      <w:r>
        <w:t xml:space="preserve">4.3.2 Edge Interactions</w:t>
      </w:r>
    </w:p>
    <w:p>
      <w:pPr>
        <w:pStyle w:val="ListParagraph"/>
        <w:numPr>
          <w:ilvl w:val="0"/>
          <w:numId w:val="2"/>
        </w:numPr>
        <w:spacing w:after="80"/>
      </w:pPr>
      <w:r>
        <w:t xml:space="preserve">Hover (500 ms delay): fetches references if not cached, then shows the edge tooltip</w:t>
      </w:r>
    </w:p>
    <w:p>
      <w:pPr>
        <w:pStyle w:val="ListParagraph"/>
        <w:numPr>
          <w:ilvl w:val="0"/>
          <w:numId w:val="2"/>
        </w:numPr>
        <w:spacing w:after="80"/>
      </w:pPr>
      <w:r>
        <w:t xml:space="preserve">Right-click: opens the context menu for that edge</w:t>
      </w:r>
    </w:p>
    <w:p>
      <w:pPr>
        <w:pStyle w:val="Heading3"/>
      </w:pPr>
      <w:r>
        <w:t xml:space="preserve">4.3.3 Canvas Interactions</w:t>
      </w:r>
    </w:p>
    <w:p>
      <w:pPr>
        <w:pStyle w:val="ListParagraph"/>
        <w:numPr>
          <w:ilvl w:val="0"/>
          <w:numId w:val="2"/>
        </w:numPr>
        <w:spacing w:after="80"/>
      </w:pPr>
      <w:r>
        <w:t xml:space="preserve">Left-click on empty area: clears selection fading; hides any visible tooltip</w:t>
      </w:r>
    </w:p>
    <w:p>
      <w:pPr>
        <w:pStyle w:val="ListParagraph"/>
        <w:numPr>
          <w:ilvl w:val="0"/>
          <w:numId w:val="2"/>
        </w:numPr>
        <w:spacing w:after="80"/>
      </w:pPr>
      <w:r>
        <w:t xml:space="preserve">Scroll wheel: zooms in/out; zoom percentage label updates</w:t>
      </w:r>
    </w:p>
    <w:p>
      <w:pPr>
        <w:pStyle w:val="ListParagraph"/>
        <w:numPr>
          <w:ilvl w:val="0"/>
          <w:numId w:val="2"/>
        </w:numPr>
        <w:spacing w:after="80"/>
      </w:pPr>
      <w:r>
        <w:t xml:space="preserve">Drag (default mode): box-select — draws a rubber-band rectangle and selects all enclosed elements on release</w:t>
      </w:r>
    </w:p>
    <w:p>
      <w:pPr>
        <w:pStyle w:val="ListParagraph"/>
        <w:numPr>
          <w:ilvl w:val="0"/>
          <w:numId w:val="2"/>
        </w:numPr>
        <w:spacing w:after="80"/>
      </w:pPr>
      <w:r>
        <w:t xml:space="preserve">Drag (Move mode): pans the viewport</w:t>
      </w:r>
    </w:p>
    <w:p>
      <w:pPr>
        <w:pStyle w:val="ListParagraph"/>
        <w:numPr>
          <w:ilvl w:val="0"/>
          <w:numId w:val="2"/>
        </w:numPr>
        <w:spacing w:after="80"/>
      </w:pPr>
      <w:r>
        <w:t xml:space="preserve">Context menu (right-click): browser default is suppressed</w:t>
      </w:r>
    </w:p>
    <w:p>
      <w:pPr>
        <w:pStyle w:val="Heading2"/>
      </w:pPr>
      <w:r>
        <w:t xml:space="preserve">4.4 Tooltips</w:t>
      </w:r>
    </w:p>
    <w:p>
      <w:pPr>
        <w:pStyle w:val="Heading3"/>
      </w:pPr>
      <w:r>
        <w:t xml:space="preserve">4.4.1 Edge Tooltip</w:t>
      </w:r>
    </w:p>
    <w:p>
      <w:pPr>
        <w:spacing w:after="120"/>
      </w:pPr>
      <w:r>
        <w:t xml:space="preserve">Shown 500 ms after mouse enters an edge. Content:</w:t>
      </w:r>
    </w:p>
    <w:p>
      <w:pPr>
        <w:pStyle w:val="ListParagraph"/>
        <w:numPr>
          <w:ilvl w:val="0"/>
          <w:numId w:val="2"/>
        </w:numPr>
        <w:spacing w:after="80"/>
      </w:pPr>
      <w:r>
        <w:t xml:space="preserve">Relation type header</w:t>
      </w:r>
    </w:p>
    <w:p>
      <w:pPr>
        <w:pStyle w:val="ListParagraph"/>
        <w:numPr>
          <w:ilvl w:val="0"/>
          <w:numId w:val="2"/>
        </w:numPr>
        <w:spacing w:after="80"/>
      </w:pPr>
      <w:r>
        <w:t xml:space="preserve">Effect and Mechanism in parentheses (if non-empty)</w:t>
      </w:r>
    </w:p>
    <w:p>
      <w:pPr>
        <w:pStyle w:val="ListParagraph"/>
        <w:numPr>
          <w:ilvl w:val="0"/>
          <w:numId w:val="2"/>
        </w:numPr>
        <w:spacing w:after="80"/>
      </w:pPr>
      <w:r>
        <w:t xml:space="preserve">Source → Target node names</w:t>
      </w:r>
    </w:p>
    <w:p>
      <w:pPr>
        <w:pStyle w:val="ListParagraph"/>
        <w:numPr>
          <w:ilvl w:val="0"/>
          <w:numId w:val="2"/>
        </w:numPr>
        <w:spacing w:after="80"/>
      </w:pPr>
      <w:r>
        <w:t xml:space="preserve">Reference count, Confidence (%), Citation score</w:t>
      </w:r>
    </w:p>
    <w:p>
      <w:pPr>
        <w:pStyle w:val="ListParagraph"/>
        <w:numPr>
          <w:ilvl w:val="0"/>
          <w:numId w:val="2"/>
        </w:numPr>
        <w:spacing w:after="80"/>
      </w:pPr>
      <w:r>
        <w:t xml:space="preserve">Up to 3 references: year, journal name, MedScan sentence</w:t>
      </w:r>
    </w:p>
    <w:p>
      <w:pPr>
        <w:pStyle w:val="ListParagraph"/>
        <w:numPr>
          <w:ilvl w:val="0"/>
          <w:numId w:val="2"/>
        </w:numPr>
        <w:spacing w:after="80"/>
      </w:pPr>
      <w:r>
        <w:t xml:space="preserve">"+ N more references" if more than 3 exist</w:t>
      </w:r>
    </w:p>
    <w:p>
      <w:pPr>
        <w:spacing w:after="60"/>
      </w:pPr>
      <w:r>
        <w:t xml:space="preserve"/>
      </w:r>
    </w:p>
    <w:p>
      <w:pPr>
        <w:spacing w:after="120"/>
      </w:pPr>
      <w:r>
        <w:t xml:space="preserve">References are fetched from the server on first hover and cached in refsCache. RNEF-loaded edges may have references stored inline in the JSON; these are used without a server round-trip.</w:t>
      </w:r>
    </w:p>
    <w:p>
      <w:pPr>
        <w:pStyle w:val="Heading3"/>
      </w:pPr>
      <w:r>
        <w:t xml:space="preserve">4.4.2 Node Tooltip</w:t>
      </w:r>
    </w:p>
    <w:p>
      <w:pPr>
        <w:spacing w:after="120"/>
      </w:pPr>
      <w:r>
        <w:t xml:space="preserve">Shown 500 ms after mouse enters a node (suppressed when the curation modal is open). Content:</w:t>
      </w:r>
    </w:p>
    <w:p>
      <w:pPr>
        <w:pStyle w:val="ListParagraph"/>
        <w:numPr>
          <w:ilvl w:val="0"/>
          <w:numId w:val="2"/>
        </w:numPr>
        <w:spacing w:after="80"/>
      </w:pPr>
      <w:r>
        <w:t xml:space="preserve">Node name and type</w:t>
      </w:r>
    </w:p>
    <w:p>
      <w:pPr>
        <w:pStyle w:val="ListParagraph"/>
        <w:numPr>
          <w:ilvl w:val="0"/>
          <w:numId w:val="2"/>
        </w:numPr>
        <w:spacing w:after="80"/>
      </w:pPr>
      <w:r>
        <w:t xml:space="preserve">Gold "⬦ Clone — same entity as original" badge for clone nodes</w:t>
      </w:r>
    </w:p>
    <w:p>
      <w:pPr>
        <w:pStyle w:val="ListParagraph"/>
        <w:numPr>
          <w:ilvl w:val="0"/>
          <w:numId w:val="2"/>
        </w:numPr>
        <w:spacing w:after="80"/>
      </w:pPr>
      <w:r>
        <w:t xml:space="preserve">Description (if any)</w:t>
      </w:r>
    </w:p>
    <w:p>
      <w:pPr>
        <w:pStyle w:val="ListParagraph"/>
        <w:numPr>
          <w:ilvl w:val="0"/>
          <w:numId w:val="2"/>
        </w:numPr>
        <w:spacing w:after="80"/>
      </w:pPr>
      <w:r>
        <w:t xml:space="preserve">All additional properties (key: value) from Neo4j enrichment</w:t>
      </w:r>
    </w:p>
    <w:p>
      <w:pPr>
        <w:pStyle w:val="ListParagraph"/>
        <w:numPr>
          <w:ilvl w:val="0"/>
          <w:numId w:val="2"/>
        </w:numPr>
        <w:spacing w:after="80"/>
      </w:pPr>
      <w:r>
        <w:t xml:space="preserve">URN at the bottom</w:t>
      </w:r>
    </w:p>
    <w:p>
      <w:pPr>
        <w:spacing w:after="60"/>
      </w:pPr>
      <w:r>
        <w:t xml:space="preserve"/>
      </w:r>
    </w:p>
    <w:p>
      <w:pPr>
        <w:spacing w:after="120"/>
      </w:pPr>
      <w:r>
        <w:t xml:space="preserve">Tooltip is repositioned to stay within the viewport. It auto-hides 800 ms after the mouse leaves the graph canvas.</w:t>
      </w:r>
    </w:p>
    <w:p>
      <w:pPr>
        <w:pStyle w:val="Heading2"/>
      </w:pPr>
      <w:r>
        <w:t xml:space="preserve">4.5 Legend Panel</w:t>
      </w:r>
    </w:p>
    <w:p>
      <w:pPr>
        <w:spacing w:after="120"/>
      </w:pPr>
      <w:r>
        <w:t xml:space="preserve">A floating panel in the lower-left corner of the canvas showing the relation types present in the current graph, each with a color swatch. Hyperedge types (Substrate, Product, Cofactor) are excluded from the legend. Direct types are visually distinguishable from indirect types by their solid vs. dashed edge style (the legend does not draw the line style, but the tooltip on the legend item indicates "Direct" or "Indirect").</w:t>
      </w:r>
    </w:p>
    <w:p>
      <w:pPr>
        <w:pStyle w:val="Heading2"/>
      </w:pPr>
      <w:r>
        <w:t xml:space="preserve">4.6 Empty State</w:t>
      </w:r>
    </w:p>
    <w:p>
      <w:pPr>
        <w:spacing w:after="120"/>
      </w:pPr>
      <w:r>
        <w:t xml:space="preserve">When the graph has no nodes or edges, a centered message is shown over the canvas: "Use the query bar, File &gt; Open, or paste content to load a graph." This message is hidden as soon as any elements exist.</w:t>
      </w:r>
    </w:p>
    <w:p>
      <w:pPr>
        <w:pStyle w:val="Heading2"/>
      </w:pPr>
      <w:r>
        <w:t xml:space="preserve">4.7 Loading Indicator</w:t>
      </w:r>
    </w:p>
    <w:p>
      <w:pPr>
        <w:spacing w:after="120"/>
      </w:pPr>
      <w:r>
        <w:t xml:space="preserve">A loading spinner overlays the graph canvas while a Cypher query is executing.</w:t>
      </w:r>
    </w:p>
    <w:p>
      <w:r>
        <w:br w:type="page"/>
      </w:r>
    </w:p>
    <w:p>
      <w:pPr>
        <w:pStyle w:val="Heading1"/>
      </w:pPr>
      <w:r>
        <w:t xml:space="preserve">5. Table View</w:t>
      </w:r>
    </w:p>
    <w:p>
      <w:pPr>
        <w:spacing w:after="120"/>
      </w:pPr>
      <w:r>
        <w:t xml:space="preserve">The Table View presents the current graph's data in a scrollable tabular format. It has two modes selected from the View menu.</w:t>
      </w:r>
    </w:p>
    <w:p>
      <w:pPr>
        <w:pStyle w:val="Heading2"/>
      </w:pPr>
      <w:r>
        <w:t xml:space="preserve">5.1 Reference Mode (default)</w:t>
      </w:r>
    </w:p>
    <w:p>
      <w:pPr>
        <w:spacing w:after="120"/>
      </w:pPr>
      <w:r>
        <w:t xml:space="preserve">One row per reference per edge. For edges with no references a single row is shown with blank reference columns. Default visible columns:</w:t>
      </w:r>
    </w:p>
    <w:p>
      <w:pPr>
        <w:pStyle w:val="ListParagraph"/>
        <w:numPr>
          <w:ilvl w:val="0"/>
          <w:numId w:val="2"/>
        </w:numPr>
        <w:spacing w:after="80"/>
      </w:pPr>
      <w:r>
        <w:t xml:space="preserve">Regulator (source node name; MedScan ID shown below in gray if available)</w:t>
      </w:r>
    </w:p>
    <w:p>
      <w:pPr>
        <w:pStyle w:val="ListParagraph"/>
        <w:numPr>
          <w:ilvl w:val="0"/>
          <w:numId w:val="2"/>
        </w:numPr>
        <w:spacing w:after="80"/>
      </w:pPr>
      <w:r>
        <w:t xml:space="preserve">Regulator Type</w:t>
      </w:r>
    </w:p>
    <w:p>
      <w:pPr>
        <w:pStyle w:val="ListParagraph"/>
        <w:numPr>
          <w:ilvl w:val="0"/>
          <w:numId w:val="2"/>
        </w:numPr>
        <w:spacing w:after="80"/>
      </w:pPr>
      <w:r>
        <w:t xml:space="preserve">Target (target node name; MedScan ID shown below in gray if available)</w:t>
      </w:r>
    </w:p>
    <w:p>
      <w:pPr>
        <w:pStyle w:val="ListParagraph"/>
        <w:numPr>
          <w:ilvl w:val="0"/>
          <w:numId w:val="2"/>
        </w:numPr>
        <w:spacing w:after="80"/>
      </w:pPr>
      <w:r>
        <w:t xml:space="preserve">Target Type</w:t>
      </w:r>
    </w:p>
    <w:p>
      <w:pPr>
        <w:pStyle w:val="ListParagraph"/>
        <w:numPr>
          <w:ilvl w:val="0"/>
          <w:numId w:val="2"/>
        </w:numPr>
        <w:spacing w:after="80"/>
      </w:pPr>
      <w:r>
        <w:t xml:space="preserve">Relation Type</w:t>
      </w:r>
    </w:p>
    <w:p>
      <w:pPr>
        <w:pStyle w:val="ListParagraph"/>
        <w:numPr>
          <w:ilvl w:val="0"/>
          <w:numId w:val="2"/>
        </w:numPr>
        <w:spacing w:after="80"/>
      </w:pPr>
      <w:r>
        <w:t xml:space="preserve">Effect</w:t>
      </w:r>
    </w:p>
    <w:p>
      <w:pPr>
        <w:pStyle w:val="ListParagraph"/>
        <w:numPr>
          <w:ilvl w:val="0"/>
          <w:numId w:val="2"/>
        </w:numPr>
        <w:spacing w:after="80"/>
      </w:pPr>
      <w:r>
        <w:t xml:space="preserve"># Refs (reference count)</w:t>
      </w:r>
    </w:p>
    <w:p>
      <w:pPr>
        <w:pStyle w:val="ListParagraph"/>
        <w:numPr>
          <w:ilvl w:val="0"/>
          <w:numId w:val="2"/>
        </w:numPr>
        <w:spacing w:after="80"/>
      </w:pPr>
      <w:r>
        <w:t xml:space="preserve">Year, PMID, DOI, Title, Sentence — from PostgreSQL references table</w:t>
      </w:r>
    </w:p>
    <w:p>
      <w:pPr>
        <w:spacing w:after="60"/>
      </w:pPr>
      <w:r>
        <w:t xml:space="preserve"/>
      </w:r>
    </w:p>
    <w:p>
      <w:pPr>
        <w:spacing w:after="120"/>
      </w:pPr>
      <w:r>
        <w:t xml:space="preserve">PMID and DOI cells render as clickable hyperlinks (PubMed and doi.org respectively). Sentence cells render entity mentions with MedScan color coding (see §5.5). Additional reference columns and Scopus columns can be added via the Columns dialog.</w:t>
      </w:r>
    </w:p>
    <w:p>
      <w:pPr>
        <w:pStyle w:val="Heading2"/>
      </w:pPr>
      <w:r>
        <w:t xml:space="preserve">5.2 Relation Mode</w:t>
      </w:r>
    </w:p>
    <w:p>
      <w:pPr>
        <w:spacing w:after="120"/>
      </w:pPr>
      <w:r>
        <w:t xml:space="preserve">One row per edge. Default visible columns are the same graph columns as Reference mode. Additional Neo4j edge properties can be enabled via the Columns dialog. Scopus and reference columns are hidden in Relation mode.</w:t>
      </w:r>
    </w:p>
    <w:p>
      <w:pPr>
        <w:pStyle w:val="Heading2"/>
      </w:pPr>
      <w:r>
        <w:t xml:space="preserve">5.3 Column Management</w:t>
      </w:r>
    </w:p>
    <w:p>
      <w:pPr>
        <w:pStyle w:val="Heading3"/>
      </w:pPr>
      <w:r>
        <w:t xml:space="preserve">5.3.1 Columns Dialog</w:t>
      </w:r>
    </w:p>
    <w:p>
      <w:pPr>
        <w:spacing w:after="120"/>
      </w:pPr>
      <w:r>
        <w:t xml:space="preserve">Opened via View → Columns… A modal with checkboxes grouped by source:</w:t>
      </w:r>
    </w:p>
    <w:p>
      <w:pPr>
        <w:pStyle w:val="ListParagraph"/>
        <w:numPr>
          <w:ilvl w:val="0"/>
          <w:numId w:val="2"/>
        </w:numPr>
        <w:spacing w:after="80"/>
      </w:pPr>
      <w:r>
        <w:t xml:space="preserve">Graph columns — core relation/node fields; available in both modes</w:t>
      </w:r>
    </w:p>
    <w:p>
      <w:pPr>
        <w:pStyle w:val="ListParagraph"/>
        <w:numPr>
          <w:ilvl w:val="0"/>
          <w:numId w:val="2"/>
        </w:numPr>
        <w:spacing w:after="80"/>
      </w:pPr>
      <w:r>
        <w:t xml:space="preserve">Neo4j edge properties — relation-level properties from Neo4j; Relation mode only</w:t>
      </w:r>
    </w:p>
    <w:p>
      <w:pPr>
        <w:pStyle w:val="ListParagraph"/>
        <w:numPr>
          <w:ilvl w:val="0"/>
          <w:numId w:val="2"/>
        </w:numPr>
        <w:spacing w:after="80"/>
      </w:pPr>
      <w:r>
        <w:t xml:space="preserve">Reference table columns — fields from the PostgreSQL references table; Reference mode only</w:t>
      </w:r>
    </w:p>
    <w:p>
      <w:pPr>
        <w:pStyle w:val="ListParagraph"/>
        <w:numPr>
          <w:ilvl w:val="0"/>
          <w:numId w:val="2"/>
        </w:numPr>
        <w:spacing w:after="80"/>
      </w:pPr>
      <w:r>
        <w:t xml:space="preserve">Scopus data columns — fields from the scopus_data table joined to references; Reference mode only</w:t>
      </w:r>
    </w:p>
    <w:p>
      <w:pPr>
        <w:spacing w:after="60"/>
      </w:pPr>
      <w:r>
        <w:t xml:space="preserve"/>
      </w:r>
    </w:p>
    <w:p>
      <w:pPr>
        <w:spacing w:after="120"/>
      </w:pPr>
      <w:r>
        <w:t xml:space="preserve">Clicking "Apply" updates column visibility, saves the configuration to localStorage, and reloads the table. Clicking outside the modal closes without applying.</w:t>
      </w:r>
    </w:p>
    <w:p>
      <w:pPr>
        <w:pStyle w:val="Heading3"/>
      </w:pPr>
      <w:r>
        <w:t xml:space="preserve">5.3.2 Column Reordering</w:t>
      </w:r>
    </w:p>
    <w:p>
      <w:pPr>
        <w:spacing w:after="120"/>
      </w:pPr>
      <w:r>
        <w:t xml:space="preserve">Column headers are draggable. Drag a header left or right and drop it to reorder. The new order is persisted in localStorage.</w:t>
      </w:r>
    </w:p>
    <w:p>
      <w:pPr>
        <w:pStyle w:val="Heading3"/>
      </w:pPr>
      <w:r>
        <w:t xml:space="preserve">5.3.3 Column Resizing</w:t>
      </w:r>
    </w:p>
    <w:p>
      <w:pPr>
        <w:spacing w:after="120"/>
      </w:pPr>
      <w:r>
        <w:t xml:space="preserve">A thin resize handle on the right edge of each column header allows mouse-drag resizing. Minimum width is 8 px. Widths are stored per-column in memory (not persisted).</w:t>
      </w:r>
    </w:p>
    <w:p>
      <w:pPr>
        <w:pStyle w:val="Heading2"/>
      </w:pPr>
      <w:r>
        <w:t xml:space="preserve">5.4 Sorting and Filtering</w:t>
      </w:r>
    </w:p>
    <w:p>
      <w:pPr>
        <w:spacing w:after="120"/>
      </w:pPr>
      <w:r>
        <w:t xml:space="preserve">Graph columns (Regulator, Regulator Type, Target, Target Type, Relation Type, Effect) are sortable by clicking the header. Click once for ascending order; click again for descending. A ⇅ arrow appears in sortable headers. Only graph source columns support sorting.</w:t>
      </w:r>
    </w:p>
    <w:p>
      <w:pPr>
        <w:spacing w:after="60"/>
      </w:pPr>
      <w:r>
        <w:t xml:space="preserve"/>
      </w:r>
    </w:p>
    <w:p>
      <w:pPr>
        <w:spacing w:after="120"/>
      </w:pPr>
      <w:r>
        <w:t xml:space="preserve">The search bar (View → Filter Rows) filters all visible rows: any row where at least one column value contains the search string (case-insensitive) is shown. Clearing the search restores all rows.</w:t>
      </w:r>
    </w:p>
    <w:p>
      <w:pPr>
        <w:pStyle w:val="Heading2"/>
      </w:pPr>
      <w:r>
        <w:t xml:space="preserve">5.5 Sentence Coloring (MedScan)</w:t>
      </w:r>
    </w:p>
    <w:p>
      <w:pPr>
        <w:spacing w:after="120"/>
      </w:pPr>
      <w:r>
        <w:t xml:space="preserve">RNEF and MedScan-enriched sentences contain entity markup in the format ID{medscanId=text}. The application colors these markups:</w:t>
      </w:r>
    </w:p>
    <w:p>
      <w:pPr>
        <w:pStyle w:val="ListParagraph"/>
        <w:numPr>
          <w:ilvl w:val="0"/>
          <w:numId w:val="2"/>
        </w:numPr>
        <w:spacing w:after="80"/>
      </w:pPr>
      <w:r>
        <w:t xml:space="preserve">Regulator entity markup (by NodeID → MedScan ID lookup): red (#E05560)</w:t>
      </w:r>
    </w:p>
    <w:p>
      <w:pPr>
        <w:pStyle w:val="ListParagraph"/>
        <w:numPr>
          <w:ilvl w:val="0"/>
          <w:numId w:val="2"/>
        </w:numPr>
        <w:spacing w:after="80"/>
      </w:pPr>
      <w:r>
        <w:t xml:space="preserve">Target entity markup: green (#4DAF4A)</w:t>
      </w:r>
    </w:p>
    <w:p>
      <w:pPr>
        <w:pStyle w:val="ListParagraph"/>
        <w:numPr>
          <w:ilvl w:val="0"/>
          <w:numId w:val="2"/>
        </w:numPr>
        <w:spacing w:after="80"/>
      </w:pPr>
      <w:r>
        <w:t xml:space="preserve">Other markup: shown as plain text</w:t>
      </w:r>
    </w:p>
    <w:p>
      <w:pPr>
        <w:spacing w:after="60"/>
      </w:pPr>
      <w:r>
        <w:t xml:space="preserve"/>
      </w:r>
    </w:p>
    <w:p>
      <w:pPr>
        <w:spacing w:after="120"/>
      </w:pPr>
      <w:r>
        <w:t xml:space="preserve">Coloring is applied in both the HTML table and the Excel export. View → Color Sentences forces a full MedScan ID fetch for all current nodes before re-rendering the table.</w:t>
      </w:r>
    </w:p>
    <w:p>
      <w:pPr>
        <w:pStyle w:val="Heading2"/>
      </w:pPr>
      <w:r>
        <w:t xml:space="preserve">5.6 Export</w:t>
      </w:r>
    </w:p>
    <w:p>
      <w:pPr>
        <w:spacing w:after="120"/>
      </w:pPr>
      <w:r>
        <w:t xml:space="preserve">File → Export CSV downloads a CSV file (graph-data.csv) containing all currently loaded table rows for all visible columns. File → Export Excel downloads graph-data.xlsx with rich-text sentence coloring, PMID/DOI hyperlinks, and MedScan ID annotations under regulator/target names.</w:t>
      </w:r>
    </w:p>
    <w:p>
      <w:pPr>
        <w:pStyle w:val="Heading2"/>
      </w:pPr>
      <w:r>
        <w:t xml:space="preserve">5.7 Row Right-Click</w:t>
      </w:r>
    </w:p>
    <w:p>
      <w:pPr>
        <w:spacing w:after="120"/>
      </w:pPr>
      <w:r>
        <w:t xml:space="preserve">Right-clicking any table row opens the context menu for the corresponding edge, allowing property editing via the curation modal.</w:t>
      </w:r>
    </w:p>
    <w:p>
      <w:r>
        <w:br w:type="page"/>
      </w:r>
    </w:p>
    <w:p>
      <w:pPr>
        <w:pStyle w:val="Heading1"/>
      </w:pPr>
      <w:r>
        <w:t xml:space="preserve">6. Tab System</w:t>
      </w:r>
    </w:p>
    <w:p>
      <w:pPr>
        <w:spacing w:after="120"/>
      </w:pPr>
      <w:r>
        <w:t xml:space="preserve">The application supports multiple independent graph sessions called tabs. Each tab maintains its own complete state.</w:t>
      </w:r>
    </w:p>
    <w:p>
      <w:pPr>
        <w:pStyle w:val="Heading2"/>
      </w:pPr>
      <w:r>
        <w:t xml:space="preserve">6.1 Tab State</w:t>
      </w:r>
    </w:p>
    <w:p>
      <w:pPr>
        <w:spacing w:after="120"/>
      </w:pPr>
      <w:r>
        <w:t xml:space="preserve">Each tab stores the following state fields, saved when switching away and restored when switching back:</w:t>
      </w:r>
    </w:p>
    <w:p>
      <w:pPr>
        <w:pStyle w:val="ListParagraph"/>
        <w:numPr>
          <w:ilvl w:val="0"/>
          <w:numId w:val="2"/>
        </w:numPr>
        <w:spacing w:after="80"/>
      </w:pPr>
      <w:r>
        <w:t xml:space="preserve">graphData — nodes and edges (deep copy)</w:t>
      </w:r>
    </w:p>
    <w:p>
      <w:pPr>
        <w:pStyle w:val="ListParagraph"/>
        <w:numPr>
          <w:ilvl w:val="0"/>
          <w:numId w:val="2"/>
        </w:numPr>
        <w:spacing w:after="80"/>
      </w:pPr>
      <w:r>
        <w:t xml:space="preserve">refsCache — fetched references keyed by RelationID</w:t>
      </w:r>
    </w:p>
    <w:p>
      <w:pPr>
        <w:pStyle w:val="ListParagraph"/>
        <w:numPr>
          <w:ilvl w:val="0"/>
          <w:numId w:val="2"/>
        </w:numPr>
        <w:spacing w:after="80"/>
      </w:pPr>
      <w:r>
        <w:t xml:space="preserve">medScanMap — NodeID → MedScan ID map</w:t>
      </w:r>
    </w:p>
    <w:p>
      <w:pPr>
        <w:pStyle w:val="ListParagraph"/>
        <w:numPr>
          <w:ilvl w:val="0"/>
          <w:numId w:val="2"/>
        </w:numPr>
        <w:spacing w:after="80"/>
      </w:pPr>
      <w:r>
        <w:t xml:space="preserve">tableRows — pre-computed reference rows</w:t>
      </w:r>
    </w:p>
    <w:p>
      <w:pPr>
        <w:pStyle w:val="ListParagraph"/>
        <w:numPr>
          <w:ilvl w:val="0"/>
          <w:numId w:val="2"/>
        </w:numPr>
        <w:spacing w:after="80"/>
      </w:pPr>
      <w:r>
        <w:t xml:space="preserve">currentSubgraphName — display name</w:t>
      </w:r>
    </w:p>
    <w:p>
      <w:pPr>
        <w:pStyle w:val="ListParagraph"/>
        <w:numPr>
          <w:ilvl w:val="0"/>
          <w:numId w:val="2"/>
        </w:numPr>
        <w:spacing w:after="80"/>
      </w:pPr>
      <w:r>
        <w:t xml:space="preserve">currentLayout — active layout name</w:t>
      </w:r>
    </w:p>
    <w:p>
      <w:pPr>
        <w:pStyle w:val="ListParagraph"/>
        <w:numPr>
          <w:ilvl w:val="0"/>
          <w:numId w:val="2"/>
        </w:numPr>
        <w:spacing w:after="80"/>
      </w:pPr>
      <w:r>
        <w:t xml:space="preserve">currentQuery — last Cypher query text</w:t>
      </w:r>
    </w:p>
    <w:p>
      <w:pPr>
        <w:pStyle w:val="ListParagraph"/>
        <w:numPr>
          <w:ilvl w:val="0"/>
          <w:numId w:val="2"/>
        </w:numPr>
        <w:spacing w:after="80"/>
      </w:pPr>
      <w:r>
        <w:t xml:space="preserve">positions — map from graphData node ID to {x, y}</w:t>
      </w:r>
    </w:p>
    <w:p>
      <w:pPr>
        <w:pStyle w:val="ListParagraph"/>
        <w:numPr>
          <w:ilvl w:val="0"/>
          <w:numId w:val="2"/>
        </w:numPr>
        <w:spacing w:after="80"/>
      </w:pPr>
      <w:r>
        <w:t xml:space="preserve">tableViewMode — 'reference' or 'relation'</w:t>
      </w:r>
    </w:p>
    <w:p>
      <w:pPr>
        <w:pStyle w:val="ListParagraph"/>
        <w:numPr>
          <w:ilvl w:val="0"/>
          <w:numId w:val="2"/>
        </w:numPr>
        <w:spacing w:after="80"/>
      </w:pPr>
      <w:r>
        <w:t xml:space="preserve">columnWidths — per-column pixel widths (optional)</w:t>
      </w:r>
    </w:p>
    <w:p>
      <w:pPr>
        <w:pStyle w:val="Heading2"/>
      </w:pPr>
      <w:r>
        <w:t xml:space="preserve">6.2 Tab Lifecycle</w:t>
      </w:r>
    </w:p>
    <w:p>
      <w:pPr>
        <w:pStyle w:val="ListParagraph"/>
        <w:numPr>
          <w:ilvl w:val="0"/>
          <w:numId w:val="2"/>
        </w:numPr>
        <w:spacing w:after="80"/>
      </w:pPr>
      <w:r>
        <w:t xml:space="preserve">Creating a tab: captures the active tab state, appends a new empty tab, activates it, and calls applyTabState with an empty snapshot</w:t>
      </w:r>
    </w:p>
    <w:p>
      <w:pPr>
        <w:pStyle w:val="ListParagraph"/>
        <w:numPr>
          <w:ilvl w:val="0"/>
          <w:numId w:val="2"/>
        </w:numPr>
        <w:spacing w:after="80"/>
      </w:pPr>
      <w:r>
        <w:t xml:space="preserve">Switching tabs: captures active tab state into its snapshot, sets activeTabIdx, re-renders tab bar, calls applyTabState for the new tab</w:t>
      </w:r>
    </w:p>
    <w:p>
      <w:pPr>
        <w:pStyle w:val="ListParagraph"/>
        <w:numPr>
          <w:ilvl w:val="0"/>
          <w:numId w:val="2"/>
        </w:numPr>
        <w:spacing w:after="80"/>
      </w:pPr>
      <w:r>
        <w:t xml:space="preserve">Closing a tab: removes tab from array, adjusts activeTabIdx if needed, re-renders, applies new active tab; closing the last tab is not allowed</w:t>
      </w:r>
    </w:p>
    <w:p>
      <w:pPr>
        <w:pStyle w:val="ListParagraph"/>
        <w:numPr>
          <w:ilvl w:val="0"/>
          <w:numId w:val="2"/>
        </w:numPr>
        <w:spacing w:after="80"/>
      </w:pPr>
      <w:r>
        <w:t xml:space="preserve">Switching always moves to Graph view to ensure Cytoscape renders into a visible container</w:t>
      </w:r>
    </w:p>
    <w:p>
      <w:pPr>
        <w:pStyle w:val="Heading2"/>
      </w:pPr>
      <w:r>
        <w:t xml:space="preserve">6.3 Position Capture</w:t>
      </w:r>
    </w:p>
    <w:p>
      <w:pPr>
        <w:spacing w:after="120"/>
      </w:pPr>
      <w:r>
        <w:t xml:space="preserve">captureTabState() builds a positions object keyed by graphData node IDs (not Cytoscape element IDs, which may differ after Neo4j enrichment). A cyIdToGraphId map is built first: it maps each graphData node's ID to itself, and for non-clone nodes, also maps the node's URN to its graphData ID. Clone nodes are excluded from the URN mapping to prevent collisions (all clones share the same URN as their original).</w:t>
      </w:r>
    </w:p>
    <w:p>
      <w:pPr>
        <w:pStyle w:val="Heading2"/>
      </w:pPr>
      <w:r>
        <w:t xml:space="preserve">6.4 Background Enrichment</w:t>
      </w:r>
    </w:p>
    <w:p>
      <w:pPr>
        <w:spacing w:after="120"/>
      </w:pPr>
      <w:r>
        <w:t xml:space="preserve">When enrichNodesFromNeo4j completes for a tab that is no longer active, it updates the stored snapshot's graphData rather than the live globals. This ensures data is ready when the user returns to that tab.</w:t>
      </w:r>
    </w:p>
    <w:p>
      <w:r>
        <w:br w:type="page"/>
      </w:r>
    </w:p>
    <w:p>
      <w:pPr>
        <w:pStyle w:val="Heading1"/>
      </w:pPr>
      <w:r>
        <w:t xml:space="preserve">7. Graph Loading</w:t>
      </w:r>
    </w:p>
    <w:p>
      <w:pPr>
        <w:pStyle w:val="Heading2"/>
      </w:pPr>
      <w:r>
        <w:t xml:space="preserve">7.1 Cypher Query</w:t>
      </w:r>
    </w:p>
    <w:p>
      <w:pPr>
        <w:spacing w:after="120"/>
      </w:pPr>
      <w:r>
        <w:t xml:space="preserve">The query bar's Run button (or Ctrl+Enter) sends the Cypher query to POST /api/graph/query. The response is a graphData object with nodes[] and edges[]. renderGraph() is called with no saved positions, so a layout algorithm is applied automatically (default: CoSE). The tab name is set to the first 40 characters of the query.</w:t>
      </w:r>
    </w:p>
    <w:p>
      <w:pPr>
        <w:spacing w:after="60"/>
      </w:pPr>
      <w:r>
        <w:t xml:space="preserve"/>
      </w:r>
    </w:p>
    <w:p>
      <w:pPr>
        <w:spacing w:after="120"/>
      </w:pPr>
      <w:r>
        <w:t xml:space="preserve">After rendering, if the Table View is currently visible it is reloaded automatically. An error alert is shown if the API call fails.</w:t>
      </w:r>
    </w:p>
    <w:p>
      <w:pPr>
        <w:pStyle w:val="Heading2"/>
      </w:pPr>
      <w:r>
        <w:t xml:space="preserve">7.2 JSON Subgraph File</w:t>
      </w:r>
    </w:p>
    <w:p>
      <w:pPr>
        <w:spacing w:after="120"/>
      </w:pPr>
      <w:r>
        <w:t xml:space="preserve">Triggered by File → Open and selecting a .json file. The JSON format is:</w:t>
      </w:r>
    </w:p>
    <w:p>
      <w:pPr>
        <w:pStyle w:val="ListParagraph"/>
        <w:numPr>
          <w:ilvl w:val="0"/>
          <w:numId w:val="2"/>
        </w:numPr>
        <w:spacing w:after="80"/>
      </w:pPr>
      <w:r>
        <w:t xml:space="preserve">name — display name (sets tab name)</w:t>
      </w:r>
    </w:p>
    <w:p>
      <w:pPr>
        <w:pStyle w:val="ListParagraph"/>
        <w:numPr>
          <w:ilvl w:val="0"/>
          <w:numId w:val="2"/>
        </w:numPr>
        <w:spacing w:after="80"/>
      </w:pPr>
      <w:r>
        <w:t xml:space="preserve">query — original Cypher query (restored to query bar)</w:t>
      </w:r>
    </w:p>
    <w:p>
      <w:pPr>
        <w:pStyle w:val="ListParagraph"/>
        <w:numPr>
          <w:ilvl w:val="0"/>
          <w:numId w:val="2"/>
        </w:numPr>
        <w:spacing w:after="80"/>
      </w:pPr>
      <w:r>
        <w:t xml:space="preserve">savedAt — ISO timestamp</w:t>
      </w:r>
    </w:p>
    <w:p>
      <w:pPr>
        <w:pStyle w:val="ListParagraph"/>
        <w:numPr>
          <w:ilvl w:val="0"/>
          <w:numId w:val="2"/>
        </w:numPr>
        <w:spacing w:after="80"/>
      </w:pPr>
      <w:r>
        <w:t xml:space="preserve">layout — layout name at time of save</w:t>
      </w:r>
    </w:p>
    <w:p>
      <w:pPr>
        <w:pStyle w:val="ListParagraph"/>
        <w:numPr>
          <w:ilvl w:val="0"/>
          <w:numId w:val="2"/>
        </w:numPr>
        <w:spacing w:after="80"/>
      </w:pPr>
      <w:r>
        <w:t xml:space="preserve">positions — map of node ID / URN → {x, y}</w:t>
      </w:r>
    </w:p>
    <w:p>
      <w:pPr>
        <w:pStyle w:val="ListParagraph"/>
        <w:numPr>
          <w:ilvl w:val="0"/>
          <w:numId w:val="2"/>
        </w:numPr>
        <w:spacing w:after="80"/>
      </w:pPr>
      <w:r>
        <w:t xml:space="preserve">graphData — nodes[] and edges[]</w:t>
      </w:r>
    </w:p>
    <w:p>
      <w:pPr>
        <w:spacing w:after="60"/>
      </w:pPr>
      <w:r>
        <w:t xml:space="preserve"/>
      </w:r>
    </w:p>
    <w:p>
      <w:pPr>
        <w:spacing w:after="120"/>
      </w:pPr>
      <w:r>
        <w:t xml:space="preserve">On load: renderGraph() is called with saved positions; a belt-and-suspenders position re-apply loop runs after add(); clone offset fallback runs for any clone with a missing/zero/same-as-original position; cy.fit() is called; enrichNodesFromNeo4j() runs silently; inline references are pre-populated into refsCache.</w:t>
      </w:r>
    </w:p>
    <w:p>
      <w:pPr>
        <w:pStyle w:val="Heading2"/>
      </w:pPr>
      <w:r>
        <w:t xml:space="preserve">7.3 RNEF Pathway File</w:t>
      </w:r>
    </w:p>
    <w:p>
      <w:pPr>
        <w:spacing w:after="120"/>
      </w:pPr>
      <w:r>
        <w:t xml:space="preserve">Triggered by File → Open and selecting a .rnef file. The RNEF format is the Pathway Studio XML format.</w:t>
      </w:r>
    </w:p>
    <w:p>
      <w:pPr>
        <w:spacing w:after="60"/>
      </w:pPr>
      <w:r>
        <w:t xml:space="preserve"/>
      </w:r>
    </w:p>
    <w:p>
      <w:pPr>
        <w:spacing w:after="120"/>
      </w:pPr>
      <w:r>
        <w:t xml:space="preserve">Processing steps:</w:t>
      </w:r>
    </w:p>
    <w:p>
      <w:pPr>
        <w:pStyle w:val="ListParagraph"/>
        <w:numPr>
          <w:ilvl w:val="0"/>
          <w:numId w:val="2"/>
        </w:numPr>
        <w:spacing w:after="80"/>
      </w:pPr>
      <w:r>
        <w:t xml:space="preserve">File text is POST-ed to /api/convert/rnef as plain text (Content-Type: text/plain) to bypass the 10 MB JSON body limit</w:t>
      </w:r>
    </w:p>
    <w:p>
      <w:pPr>
        <w:pStyle w:val="ListParagraph"/>
        <w:numPr>
          <w:ilvl w:val="0"/>
          <w:numId w:val="2"/>
        </w:numPr>
        <w:spacing w:after="80"/>
      </w:pPr>
      <w:r>
        <w:t xml:space="preserve">The server runs rnef_to_json.py, which converts vobj elements to a graphData structure with positions (x = float×80, y = −float×80)</w:t>
      </w:r>
    </w:p>
    <w:p>
      <w:pPr>
        <w:pStyle w:val="ListParagraph"/>
        <w:numPr>
          <w:ilvl w:val="0"/>
          <w:numId w:val="2"/>
        </w:numPr>
        <w:spacing w:after="80"/>
      </w:pPr>
      <w:r>
        <w:t xml:space="preserve">If the file contains a single pathway, openRnefPathway() is called immediately</w:t>
      </w:r>
    </w:p>
    <w:p>
      <w:pPr>
        <w:pStyle w:val="ListParagraph"/>
        <w:numPr>
          <w:ilvl w:val="0"/>
          <w:numId w:val="2"/>
        </w:numPr>
        <w:spacing w:after="80"/>
      </w:pPr>
      <w:r>
        <w:t xml:space="preserve">If multiple pathways exist, a selection modal is shown with a checklist; the user can check one or more pathways and open them; the first selected pathway opens in the current tab, each subsequent one opens in a new tab (with 80 ms delays to avoid Cytoscape render races)</w:t>
      </w:r>
    </w:p>
    <w:p>
      <w:pPr>
        <w:pStyle w:val="Heading3"/>
      </w:pPr>
      <w:r>
        <w:t xml:space="preserve">7.3.1 Clone Nodes in RNEF</w:t>
      </w:r>
    </w:p>
    <w:p>
      <w:pPr>
        <w:spacing w:after="120"/>
      </w:pPr>
      <w:r>
        <w:t xml:space="preserve">An RNEF vobj element with a ref that has already been seen becomes a clone node. Clone ID format: {ref}__clone__{safe_local_id} where safe_local_id is the vobj's local_id attribute with non-alphanumeric characters (except ., _, -) replaced by _. Clone nodes have isClone:true and cloneOf pointing to the original node's ID.</w:t>
      </w:r>
    </w:p>
    <w:p>
      <w:pPr>
        <w:spacing w:after="60"/>
      </w:pPr>
      <w:r>
        <w:t xml:space="preserve"/>
      </w:r>
    </w:p>
    <w:p>
      <w:pPr>
        <w:spacing w:after="120"/>
      </w:pPr>
      <w:r>
        <w:t xml:space="preserve">The nearest_node_id() function in rnef_to_json.py assigns each edge to the nearest original or clone node based on Euclidean distance to the RNEF reaction node position.</w:t>
      </w:r>
    </w:p>
    <w:p>
      <w:pPr>
        <w:pStyle w:val="Heading2"/>
      </w:pPr>
      <w:r>
        <w:t xml:space="preserve">7.4 Render Graph (renderGraph)</w:t>
      </w:r>
    </w:p>
    <w:p>
      <w:pPr>
        <w:spacing w:after="120"/>
      </w:pPr>
      <w:r>
        <w:t xml:space="preserve">renderGraph(data, savedPositions) is the central rendering function. It:</w:t>
      </w:r>
    </w:p>
    <w:p>
      <w:pPr>
        <w:pStyle w:val="ListParagraph"/>
        <w:numPr>
          <w:ilvl w:val="0"/>
          <w:numId w:val="2"/>
        </w:numPr>
        <w:spacing w:after="80"/>
      </w:pPr>
      <w:r>
        <w:t xml:space="preserve">Clears refsCache, medScanMap, typeColorMap, colorIdx</w:t>
      </w:r>
    </w:p>
    <w:p>
      <w:pPr>
        <w:pStyle w:val="ListParagraph"/>
        <w:numPr>
          <w:ilvl w:val="0"/>
          <w:numId w:val="2"/>
        </w:numPr>
        <w:spacing w:after="80"/>
      </w:pPr>
      <w:r>
        <w:t xml:space="preserve">Builds Cytoscape node specs (color from node labels, label from name/Name property, clone flags)</w:t>
      </w:r>
    </w:p>
    <w:p>
      <w:pPr>
        <w:pStyle w:val="ListParagraph"/>
        <w:numPr>
          <w:ilvl w:val="0"/>
          <w:numId w:val="2"/>
        </w:numPr>
        <w:spacing w:after="80"/>
      </w:pPr>
      <w:r>
        <w:t xml:space="preserve">Builds Cytoscape edge specs (color from relation type, thickness from ref count, line style from DIRECT_TYPES set)</w:t>
      </w:r>
    </w:p>
    <w:p>
      <w:pPr>
        <w:pStyle w:val="ListParagraph"/>
        <w:numPr>
          <w:ilvl w:val="0"/>
          <w:numId w:val="2"/>
        </w:numPr>
        <w:spacing w:after="80"/>
      </w:pPr>
      <w:r>
        <w:t xml:space="preserve">Calls cy.elements().remove() then cy.add(allElements)</w:t>
      </w:r>
    </w:p>
    <w:p>
      <w:pPr>
        <w:pStyle w:val="ListParagraph"/>
        <w:numPr>
          <w:ilvl w:val="0"/>
          <w:numId w:val="2"/>
        </w:numPr>
        <w:spacing w:after="80"/>
      </w:pPr>
      <w:r>
        <w:t xml:space="preserve">If savedPositions: loops cy.nodes() and calls n.position(pos) explicitly (belt-and-suspenders fix for Cytoscape's unreliable position-in-add when the container is hidden); then runs preset layout; then calls cy.resize() + cy.fit() in requestAnimationFrame</w:t>
      </w:r>
    </w:p>
    <w:p>
      <w:pPr>
        <w:pStyle w:val="ListParagraph"/>
        <w:numPr>
          <w:ilvl w:val="0"/>
          <w:numId w:val="2"/>
        </w:numPr>
        <w:spacing w:after="80"/>
      </w:pPr>
      <w:r>
        <w:t xml:space="preserve">If no savedPositions: calls applyLayout(currentLayout)</w:t>
      </w:r>
    </w:p>
    <w:p>
      <w:pPr>
        <w:pStyle w:val="ListParagraph"/>
        <w:numPr>
          <w:ilvl w:val="0"/>
          <w:numId w:val="2"/>
        </w:numPr>
        <w:spacing w:after="80"/>
      </w:pPr>
      <w:r>
        <w:t xml:space="preserve">Updates legend, stats bar, and empty-state visibility</w:t>
      </w:r>
    </w:p>
    <w:p>
      <w:pPr>
        <w:pStyle w:val="Heading2"/>
      </w:pPr>
      <w:r>
        <w:t xml:space="preserve">7.5 Clone Position Fallback</w:t>
      </w:r>
    </w:p>
    <w:p>
      <w:pPr>
        <w:spacing w:after="120"/>
      </w:pPr>
      <w:r>
        <w:t xml:space="preserve">After position re-apply, a clone-offset check runs for both RNEF and JSON loads: for each clone node, if it has no saved position, or its position is {0,0} (Cytoscape default), or it is within 2 px of its original node, it is offset to originalPos + {i×140, i×60} where i is the 1-based clone index for that original.</w:t>
      </w:r>
    </w:p>
    <w:p>
      <w:pPr>
        <w:pStyle w:val="Heading2"/>
      </w:pPr>
      <w:r>
        <w:t xml:space="preserve">7.6 Node Enrichment from Neo4j</w:t>
      </w:r>
    </w:p>
    <w:p>
      <w:pPr>
        <w:spacing w:after="120"/>
      </w:pPr>
      <w:r>
        <w:t xml:space="preserve">After loading any graph (JSON or RNEF), enrichNodesFromNeo4j() is called with the node list. It collects all URN values and calls POST /api/graph/enrich-by-urn. The response maps URN → {id, elementId, labels, properties}. For each matched node:</w:t>
      </w:r>
    </w:p>
    <w:p>
      <w:pPr>
        <w:pStyle w:val="ListParagraph"/>
        <w:numPr>
          <w:ilvl w:val="0"/>
          <w:numId w:val="2"/>
        </w:numPr>
        <w:spacing w:after="80"/>
      </w:pPr>
      <w:r>
        <w:t xml:space="preserve">Cytoscape node data is updated (name → label, color, nodeType, all properties merged)</w:t>
      </w:r>
    </w:p>
    <w:p>
      <w:pPr>
        <w:pStyle w:val="ListParagraph"/>
        <w:numPr>
          <w:ilvl w:val="0"/>
          <w:numId w:val="2"/>
        </w:numPr>
        <w:spacing w:after="80"/>
      </w:pPr>
      <w:r>
        <w:t xml:space="preserve">graphData.nodes entry is updated with new id, elementId, labels, properties</w:t>
      </w:r>
    </w:p>
    <w:p>
      <w:pPr>
        <w:pStyle w:val="ListParagraph"/>
        <w:numPr>
          <w:ilvl w:val="0"/>
          <w:numId w:val="2"/>
        </w:numPr>
        <w:spacing w:after="80"/>
      </w:pPr>
      <w:r>
        <w:t xml:space="preserve">Edge startNodeId/endNodeId references are updated if the node's ID changed</w:t>
      </w:r>
    </w:p>
    <w:p>
      <w:pPr>
        <w:spacing w:after="60"/>
      </w:pPr>
      <w:r>
        <w:t xml:space="preserve"/>
      </w:r>
    </w:p>
    <w:p>
      <w:pPr>
        <w:spacing w:after="120"/>
      </w:pPr>
      <w:r>
        <w:t xml:space="preserve">After enrichment, MedScan IDs are pre-fetched for all matched nodes. A transient "(+N enriched from Neo4j)" message appears in the stats bar for 3 seconds.</w:t>
      </w:r>
    </w:p>
    <w:p>
      <w:r>
        <w:br w:type="page"/>
      </w:r>
    </w:p>
    <w:p>
      <w:pPr>
        <w:pStyle w:val="Heading1"/>
      </w:pPr>
      <w:r>
        <w:t xml:space="preserve">8. File Operations</w:t>
      </w:r>
    </w:p>
    <w:p>
      <w:pPr>
        <w:pStyle w:val="Heading2"/>
      </w:pPr>
      <w:r>
        <w:t xml:space="preserve">8.1 Save Subgraph</w:t>
      </w:r>
    </w:p>
    <w:p>
      <w:pPr>
        <w:spacing w:after="120"/>
      </w:pPr>
      <w:r>
        <w:t xml:space="preserve">File → Save Subgraph (or Ctrl+S). Requires at least one node. A modal prompts for a name (required). On confirmation, a JSON blob is downloaded with filename {sanitized_name}.json. The JSON contains: name, query, savedAt (ISO timestamp), layout, positions (keyed by Cytoscape element ID), and graphData. Position keys are the current Cytoscape node IDs at the time of save.</w:t>
      </w:r>
    </w:p>
    <w:p>
      <w:pPr>
        <w:pStyle w:val="Heading2"/>
      </w:pPr>
      <w:r>
        <w:t xml:space="preserve">8.2 Export CSV</w:t>
      </w:r>
    </w:p>
    <w:p>
      <w:pPr>
        <w:spacing w:after="120"/>
      </w:pPr>
      <w:r>
        <w:t xml:space="preserve">File → Export CSV. Downloads graph-data.csv. Content: all currently loaded tableRows for all visible columns. Each cell value is double-quote escaped. The first row is a header with column labels.</w:t>
      </w:r>
    </w:p>
    <w:p>
      <w:pPr>
        <w:pStyle w:val="Heading2"/>
      </w:pPr>
      <w:r>
        <w:t xml:space="preserve">8.3 Export Excel</w:t>
      </w:r>
    </w:p>
    <w:p>
      <w:pPr>
        <w:spacing w:after="120"/>
      </w:pPr>
      <w:r>
        <w:t xml:space="preserve">File → Export Excel. Requires ExcelJS 4.3.0 (loaded from CDN). Downloads graph-data.xlsx. Features:</w:t>
      </w:r>
    </w:p>
    <w:p>
      <w:pPr>
        <w:pStyle w:val="ListParagraph"/>
        <w:numPr>
          <w:ilvl w:val="0"/>
          <w:numId w:val="2"/>
        </w:numPr>
        <w:spacing w:after="80"/>
      </w:pPr>
      <w:r>
        <w:t xml:space="preserve">Bold gray header row (Arial 10 pt)</w:t>
      </w:r>
    </w:p>
    <w:p>
      <w:pPr>
        <w:pStyle w:val="ListParagraph"/>
        <w:numPr>
          <w:ilvl w:val="0"/>
          <w:numId w:val="2"/>
        </w:numPr>
        <w:spacing w:after="80"/>
      </w:pPr>
      <w:r>
        <w:t xml:space="preserve">One worksheet named "Graph Data"</w:t>
      </w:r>
    </w:p>
    <w:p>
      <w:pPr>
        <w:pStyle w:val="ListParagraph"/>
        <w:numPr>
          <w:ilvl w:val="0"/>
          <w:numId w:val="2"/>
        </w:numPr>
        <w:spacing w:after="80"/>
      </w:pPr>
      <w:r>
        <w:t xml:space="preserve">Column widths preset by column type (sentence: 60, doi: 32, title: 40, etc.)</w:t>
      </w:r>
    </w:p>
    <w:p>
      <w:pPr>
        <w:pStyle w:val="ListParagraph"/>
        <w:numPr>
          <w:ilvl w:val="0"/>
          <w:numId w:val="2"/>
        </w:numPr>
        <w:spacing w:after="80"/>
      </w:pPr>
      <w:r>
        <w:t xml:space="preserve">PMID cells: hyperlink to pubmed.ncbi.nlm.nih.gov/{pmid}, blue underlined</w:t>
      </w:r>
    </w:p>
    <w:p>
      <w:pPr>
        <w:pStyle w:val="ListParagraph"/>
        <w:numPr>
          <w:ilvl w:val="0"/>
          <w:numId w:val="2"/>
        </w:numPr>
        <w:spacing w:after="80"/>
      </w:pPr>
      <w:r>
        <w:t xml:space="preserve">DOI cells: hyperlink to doi.org/{doi}, blue underlined</w:t>
      </w:r>
    </w:p>
    <w:p>
      <w:pPr>
        <w:pStyle w:val="ListParagraph"/>
        <w:numPr>
          <w:ilvl w:val="0"/>
          <w:numId w:val="2"/>
        </w:numPr>
        <w:spacing w:after="80"/>
      </w:pPr>
      <w:r>
        <w:t xml:space="preserve">Regulator/Target cells: node name + gray "MedScan ID: {id}" sub-line (if available), wrapped</w:t>
      </w:r>
    </w:p>
    <w:p>
      <w:pPr>
        <w:pStyle w:val="ListParagraph"/>
        <w:numPr>
          <w:ilvl w:val="0"/>
          <w:numId w:val="2"/>
        </w:numPr>
        <w:spacing w:after="80"/>
      </w:pPr>
      <w:r>
        <w:t xml:space="preserve">Sentence cells: rich text with regulator markup in red, target markup in green, other text normal</w:t>
      </w:r>
    </w:p>
    <w:p>
      <w:r>
        <w:br w:type="page"/>
      </w:r>
    </w:p>
    <w:p>
      <w:pPr>
        <w:pStyle w:val="Heading1"/>
      </w:pPr>
      <w:r>
        <w:t xml:space="preserve">9. Selection &amp; Clipboard</w:t>
      </w:r>
    </w:p>
    <w:p>
      <w:pPr>
        <w:pStyle w:val="Heading2"/>
      </w:pPr>
      <w:r>
        <w:t xml:space="preserve">9.1 Selection</w:t>
      </w:r>
    </w:p>
    <w:p>
      <w:pPr>
        <w:spacing w:after="120"/>
      </w:pPr>
      <w:r>
        <w:t xml:space="preserve">Standard Cytoscape selection mechanics apply: elements can be selected by clicking, box-selecting, or programmatically. The stats bar shows "N nodes selected · M relations selected" while a selection is active; it reverts to normal node/edge counts when the selection is cleared.</w:t>
      </w:r>
    </w:p>
    <w:p>
      <w:pPr>
        <w:spacing w:after="60"/>
      </w:pPr>
      <w:r>
        <w:t xml:space="preserve"/>
      </w:r>
    </w:p>
    <w:p>
      <w:pPr>
        <w:spacing w:after="120"/>
      </w:pPr>
      <w:r>
        <w:t xml:space="preserve">Select → Select Area toggles box-select mode (user panning disabled). Select → Move Mode toggles pan mode (user panning enabled). The two modes are mutually exclusive.</w:t>
      </w:r>
    </w:p>
    <w:p>
      <w:pPr>
        <w:pStyle w:val="Heading2"/>
      </w:pPr>
      <w:r>
        <w:t xml:space="preserve">9.2 Copy</w:t>
      </w:r>
    </w:p>
    <w:p>
      <w:pPr>
        <w:spacing w:after="120"/>
      </w:pPr>
      <w:r>
        <w:t xml:space="preserve">Edit → Copy (or the equivalent keyboard shortcut in the future). Copies selected nodes and the edges between them to graphClipboard. If edges are selected, their endpoint nodes are included even if not directly selected. The clipboard stores both Cytoscape data and the raw graphData entries.</w:t>
      </w:r>
    </w:p>
    <w:p>
      <w:pPr>
        <w:pStyle w:val="Heading2"/>
      </w:pPr>
      <w:r>
        <w:t xml:space="preserve">9.3 Paste</w:t>
      </w:r>
    </w:p>
    <w:p>
      <w:pPr>
        <w:spacing w:after="120"/>
      </w:pPr>
      <w:r>
        <w:t xml:space="preserve">Edit → Paste (disabled when clipboard is empty). Adds clipboard contents to the current graph with new IDs ({originalId}__paste__{timestamp}{random}), offset by 60 px. Pasted elements are selected immediately. MedScan IDs for pasted nodes are fetched asynchronously. tableRows is cleared so the next Table view open rebuilds with fresh data.</w:t>
      </w:r>
    </w:p>
    <w:p>
      <w:pPr>
        <w:pStyle w:val="Heading2"/>
      </w:pPr>
      <w:r>
        <w:t xml:space="preserve">9.4 Delete</w:t>
      </w:r>
    </w:p>
    <w:p>
      <w:pPr>
        <w:spacing w:after="120"/>
      </w:pPr>
      <w:r>
        <w:t xml:space="preserve">Edit → Delete (or Delete key in future). Removes all currently selected nodes and edges from both the Cytoscape canvas and graphData.</w:t>
      </w:r>
    </w:p>
    <w:p>
      <w:r>
        <w:br w:type="page"/>
      </w:r>
    </w:p>
    <w:p>
      <w:pPr>
        <w:pStyle w:val="Heading1"/>
      </w:pPr>
      <w:r>
        <w:t xml:space="preserve">10. Node Cloning</w:t>
      </w:r>
    </w:p>
    <w:p>
      <w:pPr>
        <w:spacing w:after="120"/>
      </w:pPr>
      <w:r>
        <w:t xml:space="preserve">A clone is an additional visual instance of the same database entity. Clones allow a node to appear in multiple positions in the graph while sharing the same underlying identity (URN/ID).</w:t>
      </w:r>
    </w:p>
    <w:p>
      <w:pPr>
        <w:pStyle w:val="Heading2"/>
      </w:pPr>
      <w:r>
        <w:t xml:space="preserve">10.1 Creating a Clone</w:t>
      </w:r>
    </w:p>
    <w:p>
      <w:pPr>
        <w:spacing w:after="120"/>
      </w:pPr>
      <w:r>
        <w:t xml:space="preserve">Right-click a non-clone node → "Clone node". The clone is placed 140 px to the right of the original. Clone ID: {originalId}__clone__{timestamp}. Clone properties are copied from the original; isClone:true and cloneOf:{originalId} are set. The clone is added to both the Cytoscape canvas and graphData.nodes.</w:t>
      </w:r>
    </w:p>
    <w:p>
      <w:pPr>
        <w:pStyle w:val="Heading2"/>
      </w:pPr>
      <w:r>
        <w:t xml:space="preserve">10.2 Visual Style</w:t>
      </w:r>
    </w:p>
    <w:p>
      <w:pPr>
        <w:spacing w:after="120"/>
      </w:pPr>
      <w:r>
        <w:t xml:space="preserve">Clone nodes display a 3 px gold double-border at 85% opacity. When selected, the border becomes 4 px at full opacity. The node tooltip shows a gold "⬦ Clone — same entity as original" badge.</w:t>
      </w:r>
    </w:p>
    <w:p>
      <w:pPr>
        <w:pStyle w:val="Heading2"/>
      </w:pPr>
      <w:r>
        <w:t xml:space="preserve">10.3 Removing a Clone</w:t>
      </w:r>
    </w:p>
    <w:p>
      <w:pPr>
        <w:spacing w:after="120"/>
      </w:pPr>
      <w:r>
        <w:t xml:space="preserve">Right-click a clone node → "Remove clone". This is only available on clone nodes (isClone:true). The node is removed from the canvas and from graphData.nodes. The original node is unaffected.</w:t>
      </w:r>
    </w:p>
    <w:p>
      <w:pPr>
        <w:pStyle w:val="Heading2"/>
      </w:pPr>
      <w:r>
        <w:t xml:space="preserve">10.4 Clone Persistence</w:t>
      </w:r>
    </w:p>
    <w:p>
      <w:pPr>
        <w:spacing w:after="120"/>
      </w:pPr>
      <w:r>
        <w:t xml:space="preserve">Clones are stored in graphData.nodes with isClone and cloneOf fields. They survive captureTabState/applyTabState cycles and are included in saved JSON files. When a JSON file is loaded, clones are restored at their saved positions. The clone-offset fallback (§7.5) handles any clone whose saved position is missing or degenerate.</w:t>
      </w:r>
    </w:p>
    <w:p>
      <w:pPr>
        <w:pStyle w:val="Heading2"/>
      </w:pPr>
      <w:r>
        <w:t xml:space="preserve">10.5 Clone Context Menu Logic</w:t>
      </w:r>
    </w:p>
    <w:p>
      <w:pPr>
        <w:spacing w:after="120"/>
      </w:pPr>
      <w:r>
        <w:t xml:space="preserve">The context menu shows "Clone node" only for non-clone nodes, and "Remove clone" only for clone nodes. A separator is shown whenever the target is any node.</w:t>
      </w:r>
    </w:p>
    <w:p>
      <w:r>
        <w:br w:type="page"/>
      </w:r>
    </w:p>
    <w:p>
      <w:pPr>
        <w:pStyle w:val="Heading1"/>
      </w:pPr>
      <w:r>
        <w:t xml:space="preserve">11. Property Editing (Curation)</w:t>
      </w:r>
    </w:p>
    <w:p>
      <w:pPr>
        <w:spacing w:after="120"/>
      </w:pPr>
      <w:r>
        <w:t xml:space="preserve">The curation modal allows editing Neo4j properties for nodes and edges. It is opened via right-click → "Edit Properties" on either the canvas or a table row.</w:t>
      </w:r>
    </w:p>
    <w:p>
      <w:pPr>
        <w:pStyle w:val="Heading2"/>
      </w:pPr>
      <w:r>
        <w:t xml:space="preserve">11.1 Modal Layout</w:t>
      </w:r>
    </w:p>
    <w:p>
      <w:pPr>
        <w:pStyle w:val="ListParagraph"/>
        <w:numPr>
          <w:ilvl w:val="0"/>
          <w:numId w:val="2"/>
        </w:numPr>
        <w:spacing w:after="80"/>
      </w:pPr>
      <w:r>
        <w:t xml:space="preserve">Title: "Edit Node: {name}" or "Edit Relation: {relType: source → target}"</w:t>
      </w:r>
    </w:p>
    <w:p>
      <w:pPr>
        <w:pStyle w:val="ListParagraph"/>
        <w:numPr>
          <w:ilvl w:val="0"/>
          <w:numId w:val="2"/>
        </w:numPr>
        <w:spacing w:after="80"/>
      </w:pPr>
      <w:r>
        <w:t xml:space="preserve">Status line (shows "Saving…", "Saved!", or error message)</w:t>
      </w:r>
    </w:p>
    <w:p>
      <w:pPr>
        <w:pStyle w:val="ListParagraph"/>
        <w:numPr>
          <w:ilvl w:val="0"/>
          <w:numId w:val="2"/>
        </w:numPr>
        <w:spacing w:after="80"/>
      </w:pPr>
      <w:r>
        <w:t xml:space="preserve">Scrollable properties area: one row per property, each row has a key input, a value input, and a ✕ delete button</w:t>
      </w:r>
    </w:p>
    <w:p>
      <w:pPr>
        <w:pStyle w:val="ListParagraph"/>
        <w:numPr>
          <w:ilvl w:val="0"/>
          <w:numId w:val="2"/>
        </w:numPr>
        <w:spacing w:after="80"/>
      </w:pPr>
      <w:r>
        <w:t xml:space="preserve">"Add property" button — appends a new blank row</w:t>
      </w:r>
    </w:p>
    <w:p>
      <w:pPr>
        <w:pStyle w:val="ListParagraph"/>
        <w:numPr>
          <w:ilvl w:val="0"/>
          <w:numId w:val="2"/>
        </w:numPr>
        <w:spacing w:after="80"/>
      </w:pPr>
      <w:r>
        <w:t xml:space="preserve">"Save" button — submits changes</w:t>
      </w:r>
    </w:p>
    <w:p>
      <w:pPr>
        <w:pStyle w:val="ListParagraph"/>
        <w:numPr>
          <w:ilvl w:val="0"/>
          <w:numId w:val="2"/>
        </w:numPr>
        <w:spacing w:after="80"/>
      </w:pPr>
      <w:r>
        <w:t xml:space="preserve">Click-outside-to-close</w:t>
      </w:r>
    </w:p>
    <w:p>
      <w:pPr>
        <w:spacing w:after="60"/>
      </w:pPr>
      <w:r>
        <w:t xml:space="preserve"/>
      </w:r>
    </w:p>
    <w:p>
      <w:pPr>
        <w:spacing w:after="120"/>
      </w:pPr>
      <w:r>
        <w:t xml:space="preserve">For edges, a "PostgreSQL References" section is appended below the Neo4j properties section, showing all references for that relation (title, year, authors, PMID, sentence). References are fetched from refsCache or the server.</w:t>
      </w:r>
    </w:p>
    <w:p>
      <w:pPr>
        <w:pStyle w:val="Heading2"/>
      </w:pPr>
      <w:r>
        <w:t xml:space="preserve">11.2 Saving</w:t>
      </w:r>
    </w:p>
    <w:p>
      <w:pPr>
        <w:spacing w:after="120"/>
      </w:pPr>
      <w:r>
        <w:t xml:space="preserve">Save calls PUT /api/graph/update-node or PUT /api/graph/update-relation with the elementId and new properties map. On success, the live Cytoscape node data and graphData entries are updated immediately (no graph reload required). The modal auto-closes after 0.9 seconds.</w:t>
      </w:r>
    </w:p>
    <w:p>
      <w:r>
        <w:br w:type="page"/>
      </w:r>
    </w:p>
    <w:p>
      <w:pPr>
        <w:pStyle w:val="Heading1"/>
      </w:pPr>
      <w:r>
        <w:t xml:space="preserve">12. SQL Query Dialog (Admin Only)</w:t>
      </w:r>
    </w:p>
    <w:p>
      <w:pPr>
        <w:spacing w:after="120"/>
      </w:pPr>
      <w:r>
        <w:t xml:space="preserve">Accessible via Database → SQL Query. Admin users only. A modal containing:</w:t>
      </w:r>
    </w:p>
    <w:p>
      <w:pPr>
        <w:pStyle w:val="ListParagraph"/>
        <w:numPr>
          <w:ilvl w:val="0"/>
          <w:numId w:val="2"/>
        </w:numPr>
        <w:spacing w:after="80"/>
      </w:pPr>
      <w:r>
        <w:t xml:space="preserve">Multi-line SQL textarea</w:t>
      </w:r>
    </w:p>
    <w:p>
      <w:pPr>
        <w:pStyle w:val="ListParagraph"/>
        <w:numPr>
          <w:ilvl w:val="0"/>
          <w:numId w:val="2"/>
        </w:numPr>
        <w:spacing w:after="80"/>
      </w:pPr>
      <w:r>
        <w:t xml:space="preserve">"Run" button — sends the query to POST /api/sql-query</w:t>
      </w:r>
    </w:p>
    <w:p>
      <w:pPr>
        <w:pStyle w:val="ListParagraph"/>
        <w:numPr>
          <w:ilvl w:val="0"/>
          <w:numId w:val="2"/>
        </w:numPr>
        <w:spacing w:after="80"/>
      </w:pPr>
      <w:r>
        <w:t xml:space="preserve">Results area — shows a formatted HTML table with row count, or an error message</w:t>
      </w:r>
    </w:p>
    <w:p>
      <w:pPr>
        <w:pStyle w:val="ListParagraph"/>
        <w:numPr>
          <w:ilvl w:val="0"/>
          <w:numId w:val="2"/>
        </w:numPr>
        <w:spacing w:after="80"/>
      </w:pPr>
      <w:r>
        <w:t xml:space="preserve">Click-outside-to-close</w:t>
      </w:r>
    </w:p>
    <w:p>
      <w:pPr>
        <w:spacing w:after="60"/>
      </w:pPr>
      <w:r>
        <w:t xml:space="preserve"/>
      </w:r>
    </w:p>
    <w:p>
      <w:pPr>
        <w:spacing w:after="120"/>
      </w:pPr>
      <w:r>
        <w:t xml:space="preserve">The server enforces SELECT and WITH queries only (read-only). Any other statement returns an error. Results display the first N rows with all returned columns.</w:t>
      </w:r>
    </w:p>
    <w:p>
      <w:r>
        <w:br w:type="page"/>
      </w:r>
    </w:p>
    <w:p>
      <w:pPr>
        <w:pStyle w:val="Heading1"/>
      </w:pPr>
      <w:r>
        <w:t xml:space="preserve">13. Layouts</w:t>
      </w:r>
    </w:p>
    <w:p>
      <w:pPr>
        <w:spacing w:after="120"/>
      </w:pPr>
      <w:r>
        <w:t xml:space="preserve">Five automatic layouts are available, all implemented with Cytoscape.js built-ins or the cytoscape-dagre extension:</w:t>
      </w:r>
    </w:p>
    <w:p>
      <w:pPr>
        <w:spacing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F0F2F8" w:val="clear"/>
            <w:tcMar>
              <w:top w:type="dxa" w:w="80"/>
              <w:left w:type="dxa" w:w="120"/>
              <w:bottom w:type="dxa" w:w="80"/>
              <w:right w:type="dxa" w:w="120"/>
            </w:tcMar>
          </w:tcPr>
          <w:p>
            <w:r>
              <w:rPr>
                <w:b/>
                <w:bCs/>
                <w:sz w:val="20"/>
                <w:szCs w:val="20"/>
              </w:rPr>
              <w:t xml:space="preserve">cose (default)</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Compound Spring Embedder. nodeRepulsion: 4500, idealEdgeLength: 100, numIter: 100, no animation, padding: 40</w:t>
            </w:r>
          </w:p>
        </w:tc>
      </w:tr>
      <w:tr>
        <w:tc>
          <w:tcPr>
            <w:tcW w:type="dxa" w:w="2800"/>
            <w:tcBorders>
              <w:top w:val="single" w:color="CCCCCC" w:sz="1"/>
              <w:left w:val="single" w:color="CCCCCC" w:sz="1"/>
              <w:bottom w:val="single" w:color="CCCCCC" w:sz="1"/>
              <w:right w:val="single" w:color="CCCCCC" w:sz="1"/>
            </w:tcBorders>
            <w:shd w:fill="F0F2F8" w:val="clear"/>
            <w:tcMar>
              <w:top w:type="dxa" w:w="80"/>
              <w:left w:type="dxa" w:w="120"/>
              <w:bottom w:type="dxa" w:w="80"/>
              <w:right w:type="dxa" w:w="120"/>
            </w:tcMar>
          </w:tcPr>
          <w:p>
            <w:r>
              <w:rPr>
                <w:b/>
                <w:bCs/>
                <w:sz w:val="20"/>
                <w:szCs w:val="20"/>
              </w:rPr>
              <w:t xml:space="preserve">dagre</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Hierarchical top-to-bottom. nodeSep: 60, rankSep: 80, no animation, padding: 40</w:t>
            </w:r>
          </w:p>
        </w:tc>
      </w:tr>
      <w:tr>
        <w:tc>
          <w:tcPr>
            <w:tcW w:type="dxa" w:w="2800"/>
            <w:tcBorders>
              <w:top w:val="single" w:color="CCCCCC" w:sz="1"/>
              <w:left w:val="single" w:color="CCCCCC" w:sz="1"/>
              <w:bottom w:val="single" w:color="CCCCCC" w:sz="1"/>
              <w:right w:val="single" w:color="CCCCCC" w:sz="1"/>
            </w:tcBorders>
            <w:shd w:fill="F0F2F8" w:val="clear"/>
            <w:tcMar>
              <w:top w:type="dxa" w:w="80"/>
              <w:left w:type="dxa" w:w="120"/>
              <w:bottom w:type="dxa" w:w="80"/>
              <w:right w:type="dxa" w:w="120"/>
            </w:tcMar>
          </w:tcPr>
          <w:p>
            <w:r>
              <w:rPr>
                <w:b/>
                <w:bCs/>
                <w:sz w:val="20"/>
                <w:szCs w:val="20"/>
              </w:rPr>
              <w:t xml:space="preserve">circle</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Nodes arranged in a circle. No animation, padding: 40</w:t>
            </w:r>
          </w:p>
        </w:tc>
      </w:tr>
      <w:tr>
        <w:tc>
          <w:tcPr>
            <w:tcW w:type="dxa" w:w="2800"/>
            <w:tcBorders>
              <w:top w:val="single" w:color="CCCCCC" w:sz="1"/>
              <w:left w:val="single" w:color="CCCCCC" w:sz="1"/>
              <w:bottom w:val="single" w:color="CCCCCC" w:sz="1"/>
              <w:right w:val="single" w:color="CCCCCC" w:sz="1"/>
            </w:tcBorders>
            <w:shd w:fill="F0F2F8" w:val="clear"/>
            <w:tcMar>
              <w:top w:type="dxa" w:w="80"/>
              <w:left w:type="dxa" w:w="120"/>
              <w:bottom w:type="dxa" w:w="80"/>
              <w:right w:type="dxa" w:w="120"/>
            </w:tcMar>
          </w:tcPr>
          <w:p>
            <w:r>
              <w:rPr>
                <w:b/>
                <w:bCs/>
                <w:sz w:val="20"/>
                <w:szCs w:val="20"/>
              </w:rPr>
              <w:t xml:space="preserve">concentric</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Nodes on concentric rings. minNodeSpacing: 40, padding: 40</w:t>
            </w:r>
          </w:p>
        </w:tc>
      </w:tr>
      <w:tr>
        <w:tc>
          <w:tcPr>
            <w:tcW w:type="dxa" w:w="2800"/>
            <w:tcBorders>
              <w:top w:val="single" w:color="CCCCCC" w:sz="1"/>
              <w:left w:val="single" w:color="CCCCCC" w:sz="1"/>
              <w:bottom w:val="single" w:color="CCCCCC" w:sz="1"/>
              <w:right w:val="single" w:color="CCCCCC" w:sz="1"/>
            </w:tcBorders>
            <w:shd w:fill="F0F2F8" w:val="clear"/>
            <w:tcMar>
              <w:top w:type="dxa" w:w="80"/>
              <w:left w:type="dxa" w:w="120"/>
              <w:bottom w:type="dxa" w:w="80"/>
              <w:right w:type="dxa" w:w="120"/>
            </w:tcMar>
          </w:tcPr>
          <w:p>
            <w:r>
              <w:rPr>
                <w:b/>
                <w:bCs/>
                <w:sz w:val="20"/>
                <w:szCs w:val="20"/>
              </w:rPr>
              <w:t xml:space="preserve">grid</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Nodes on a grid. avoidOverlap: true, padding: 40</w:t>
            </w:r>
          </w:p>
        </w:tc>
      </w:tr>
    </w:tbl>
    <w:p>
      <w:pPr>
        <w:spacing w:after="60"/>
      </w:pPr>
      <w:r>
        <w:t xml:space="preserve"/>
      </w:r>
    </w:p>
    <w:p>
      <w:pPr>
        <w:spacing w:after="120"/>
      </w:pPr>
      <w:r>
        <w:t xml:space="preserve">When a saved-position file is loaded, the layout is "preset" (Cytoscape places nodes at exact saved coordinates). After any node drag, currentLayout is set to 'manual'. Applying a layout from the menu resets currentLayout and updates the View menu checkmark.</w:t>
      </w:r>
    </w:p>
    <w:p>
      <w:r>
        <w:br w:type="page"/>
      </w:r>
    </w:p>
    <w:p>
      <w:pPr>
        <w:pStyle w:val="Heading1"/>
      </w:pPr>
      <w:r>
        <w:t xml:space="preserve">14. Backend API</w:t>
      </w:r>
    </w:p>
    <w:p>
      <w:pPr>
        <w:spacing w:after="120"/>
      </w:pPr>
      <w:r>
        <w:t xml:space="preserve">The server is a Node.js/Express application (server.js). All protected endpoints require a Bearer JWT in the Authorization header. The following endpoints are defined:</w:t>
      </w:r>
    </w:p>
    <w:p>
      <w:pPr>
        <w:spacing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560"/>
      </w:tblGrid>
      <w:tr>
        <w:tc>
          <w:tcPr>
            <w:tcW w:type="dxa" w:w="2600"/>
            <w:tcBorders>
              <w:top w:val="single" w:color="CCCCCC" w:sz="1"/>
              <w:left w:val="single" w:color="CCCCCC" w:sz="1"/>
              <w:bottom w:val="single" w:color="CCCCCC" w:sz="1"/>
              <w:right w:val="single" w:color="CCCCCC" w:sz="1"/>
            </w:tcBorders>
            <w:shd w:fill="2E4A8A" w:val="clear"/>
            <w:tcMar>
              <w:top w:type="dxa" w:w="80"/>
              <w:left w:type="dxa" w:w="120"/>
              <w:bottom w:type="dxa" w:w="80"/>
              <w:right w:type="dxa" w:w="120"/>
            </w:tcMar>
          </w:tcPr>
          <w:p>
            <w:r>
              <w:rPr>
                <w:b/>
                <w:bCs/>
                <w:color w:val="FFFFFF"/>
                <w:sz w:val="20"/>
                <w:szCs w:val="20"/>
              </w:rPr>
              <w:t xml:space="preserve">Endpoint</w:t>
            </w:r>
          </w:p>
        </w:tc>
        <w:tc>
          <w:tcPr>
            <w:tcW w:type="dxa" w:w="1200"/>
            <w:tcBorders>
              <w:top w:val="single" w:color="CCCCCC" w:sz="1"/>
              <w:left w:val="single" w:color="CCCCCC" w:sz="1"/>
              <w:bottom w:val="single" w:color="CCCCCC" w:sz="1"/>
              <w:right w:val="single" w:color="CCCCCC" w:sz="1"/>
            </w:tcBorders>
            <w:shd w:fill="2E4A8A" w:val="clear"/>
            <w:tcMar>
              <w:top w:type="dxa" w:w="80"/>
              <w:left w:type="dxa" w:w="120"/>
              <w:bottom w:type="dxa" w:w="80"/>
              <w:right w:type="dxa" w:w="120"/>
            </w:tcMar>
          </w:tcPr>
          <w:p>
            <w:r>
              <w:rPr>
                <w:b/>
                <w:bCs/>
                <w:color w:val="FFFFFF"/>
                <w:sz w:val="20"/>
                <w:szCs w:val="20"/>
              </w:rPr>
              <w:t xml:space="preserve">Method</w:t>
            </w:r>
          </w:p>
        </w:tc>
        <w:tc>
          <w:tcPr>
            <w:tcW w:type="dxa" w:w="5560"/>
            <w:tcBorders>
              <w:top w:val="single" w:color="CCCCCC" w:sz="1"/>
              <w:left w:val="single" w:color="CCCCCC" w:sz="1"/>
              <w:bottom w:val="single" w:color="CCCCCC" w:sz="1"/>
              <w:right w:val="single" w:color="CCCCCC" w:sz="1"/>
            </w:tcBorders>
            <w:shd w:fill="2E4A8A" w:val="clear"/>
            <w:tcMar>
              <w:top w:type="dxa" w:w="80"/>
              <w:left w:type="dxa" w:w="120"/>
              <w:bottom w:type="dxa" w:w="80"/>
              <w:right w:type="dxa" w:w="120"/>
            </w:tcMar>
          </w:tcPr>
          <w:p>
            <w:r>
              <w:rPr>
                <w:b/>
                <w:bCs/>
                <w:color w:val="FFFFFF"/>
                <w:sz w:val="20"/>
                <w:szCs w:val="20"/>
              </w:rPr>
              <w:t xml:space="preserve">Purpose</w:t>
            </w:r>
          </w:p>
        </w:tc>
      </w:tr>
      <w:tr>
        <w:tc>
          <w:tcPr>
            <w:tcW w:type="dxa" w:w="2600"/>
            <w:tcBorders>
              <w:top w:val="single" w:color="CCCCCC" w:sz="1"/>
              <w:left w:val="single" w:color="CCCCCC" w:sz="1"/>
              <w:bottom w:val="single" w:color="CCCCCC" w:sz="1"/>
              <w:right w:val="single" w:color="CCCCCC" w:sz="1"/>
            </w:tcBorders>
            <w:shd w:fill="F7F8FC" w:val="clear"/>
            <w:tcMar>
              <w:top w:type="dxa" w:w="60"/>
              <w:left w:type="dxa" w:w="120"/>
              <w:bottom w:type="dxa" w:w="60"/>
              <w:right w:type="dxa" w:w="120"/>
            </w:tcMar>
          </w:tcPr>
          <w:p>
            <w:r>
              <w:rPr>
                <w:rFonts w:ascii="Courier New" w:cs="Courier New" w:eastAsia="Courier New" w:hAnsi="Courier New"/>
                <w:sz w:val="18"/>
                <w:szCs w:val="18"/>
              </w:rPr>
              <w:t xml:space="preserve">POST /api/auth/login</w:t>
            </w:r>
          </w:p>
        </w:tc>
        <w:tc>
          <w:tcPr>
            <w:tcW w:type="dxa" w:w="1200"/>
            <w:tcBorders>
              <w:top w:val="single" w:color="CCCCCC" w:sz="1"/>
              <w:left w:val="single" w:color="CCCCCC" w:sz="1"/>
              <w:bottom w:val="single" w:color="CCCCCC" w:sz="1"/>
              <w:right w:val="single" w:color="CCCCCC" w:sz="1"/>
            </w:tcBorders>
            <w:shd w:fill="F7F8FC" w:val="clear"/>
            <w:tcMar>
              <w:top w:type="dxa" w:w="60"/>
              <w:left w:type="dxa" w:w="120"/>
              <w:bottom w:type="dxa" w:w="60"/>
              <w:right w:type="dxa" w:w="120"/>
            </w:tcMar>
          </w:tcPr>
          <w:p>
            <w:r>
              <w:rPr>
                <w:sz w:val="20"/>
                <w:szCs w:val="20"/>
              </w:rPr>
              <w:t xml:space="preserve">POST</w:t>
            </w:r>
          </w:p>
        </w:tc>
        <w:tc>
          <w:tcPr>
            <w:tcW w:type="dxa" w:w="5560"/>
            <w:tcBorders>
              <w:top w:val="single" w:color="CCCCCC" w:sz="1"/>
              <w:left w:val="single" w:color="CCCCCC" w:sz="1"/>
              <w:bottom w:val="single" w:color="CCCCCC" w:sz="1"/>
              <w:right w:val="single" w:color="CCCCCC" w:sz="1"/>
            </w:tcBorders>
            <w:shd w:fill="F7F8FC" w:val="clear"/>
            <w:tcMar>
              <w:top w:type="dxa" w:w="60"/>
              <w:left w:type="dxa" w:w="120"/>
              <w:bottom w:type="dxa" w:w="60"/>
              <w:right w:type="dxa" w:w="120"/>
            </w:tcMar>
          </w:tcPr>
          <w:p>
            <w:r>
              <w:rPr>
                <w:sz w:val="20"/>
                <w:szCs w:val="20"/>
              </w:rPr>
              <w:t xml:space="preserve">Authenticate. Body: {username, password}. Returns JWT token and user role.</w:t>
            </w:r>
          </w:p>
        </w:tc>
      </w:tr>
      <w:tr>
        <w:tc>
          <w:tcPr>
            <w:tcW w:type="dxa" w:w="26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Courier New" w:cs="Courier New" w:eastAsia="Courier New" w:hAnsi="Courier New"/>
                <w:sz w:val="18"/>
                <w:szCs w:val="18"/>
              </w:rPr>
              <w:t xml:space="preserve">POST /api/auth/change-password</w:t>
            </w:r>
          </w:p>
        </w:tc>
        <w:tc>
          <w:tcPr>
            <w:tcW w:type="dxa" w:w="1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sz w:val="20"/>
                <w:szCs w:val="20"/>
              </w:rPr>
              <w:t xml:space="preserve">POST</w:t>
            </w:r>
          </w:p>
        </w:tc>
        <w:tc>
          <w:tcPr>
            <w:tcW w:type="dxa" w:w="55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sz w:val="20"/>
                <w:szCs w:val="20"/>
              </w:rPr>
              <w:t xml:space="preserve">Change own password. Body: {currentPassword, newPassword}.</w:t>
            </w:r>
          </w:p>
        </w:tc>
      </w:tr>
      <w:tr>
        <w:tc>
          <w:tcPr>
            <w:tcW w:type="dxa" w:w="2600"/>
            <w:tcBorders>
              <w:top w:val="single" w:color="CCCCCC" w:sz="1"/>
              <w:left w:val="single" w:color="CCCCCC" w:sz="1"/>
              <w:bottom w:val="single" w:color="CCCCCC" w:sz="1"/>
              <w:right w:val="single" w:color="CCCCCC" w:sz="1"/>
            </w:tcBorders>
            <w:shd w:fill="F7F8FC" w:val="clear"/>
            <w:tcMar>
              <w:top w:type="dxa" w:w="60"/>
              <w:left w:type="dxa" w:w="120"/>
              <w:bottom w:type="dxa" w:w="60"/>
              <w:right w:type="dxa" w:w="120"/>
            </w:tcMar>
          </w:tcPr>
          <w:p>
            <w:r>
              <w:rPr>
                <w:rFonts w:ascii="Courier New" w:cs="Courier New" w:eastAsia="Courier New" w:hAnsi="Courier New"/>
                <w:sz w:val="18"/>
                <w:szCs w:val="18"/>
              </w:rPr>
              <w:t xml:space="preserve">GET /api/auth/users</w:t>
            </w:r>
          </w:p>
        </w:tc>
        <w:tc>
          <w:tcPr>
            <w:tcW w:type="dxa" w:w="1200"/>
            <w:tcBorders>
              <w:top w:val="single" w:color="CCCCCC" w:sz="1"/>
              <w:left w:val="single" w:color="CCCCCC" w:sz="1"/>
              <w:bottom w:val="single" w:color="CCCCCC" w:sz="1"/>
              <w:right w:val="single" w:color="CCCCCC" w:sz="1"/>
            </w:tcBorders>
            <w:shd w:fill="F7F8FC" w:val="clear"/>
            <w:tcMar>
              <w:top w:type="dxa" w:w="60"/>
              <w:left w:type="dxa" w:w="120"/>
              <w:bottom w:type="dxa" w:w="60"/>
              <w:right w:type="dxa" w:w="120"/>
            </w:tcMar>
          </w:tcPr>
          <w:p>
            <w:r>
              <w:rPr>
                <w:sz w:val="20"/>
                <w:szCs w:val="20"/>
              </w:rPr>
              <w:t xml:space="preserve">GET</w:t>
            </w:r>
          </w:p>
        </w:tc>
        <w:tc>
          <w:tcPr>
            <w:tcW w:type="dxa" w:w="5560"/>
            <w:tcBorders>
              <w:top w:val="single" w:color="CCCCCC" w:sz="1"/>
              <w:left w:val="single" w:color="CCCCCC" w:sz="1"/>
              <w:bottom w:val="single" w:color="CCCCCC" w:sz="1"/>
              <w:right w:val="single" w:color="CCCCCC" w:sz="1"/>
            </w:tcBorders>
            <w:shd w:fill="F7F8FC" w:val="clear"/>
            <w:tcMar>
              <w:top w:type="dxa" w:w="60"/>
              <w:left w:type="dxa" w:w="120"/>
              <w:bottom w:type="dxa" w:w="60"/>
              <w:right w:type="dxa" w:w="120"/>
            </w:tcMar>
          </w:tcPr>
          <w:p>
            <w:r>
              <w:rPr>
                <w:sz w:val="20"/>
                <w:szCs w:val="20"/>
              </w:rPr>
              <w:t xml:space="preserve">List all users. Admin only.</w:t>
            </w:r>
          </w:p>
        </w:tc>
      </w:tr>
      <w:tr>
        <w:tc>
          <w:tcPr>
            <w:tcW w:type="dxa" w:w="26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Courier New" w:cs="Courier New" w:eastAsia="Courier New" w:hAnsi="Courier New"/>
                <w:sz w:val="18"/>
                <w:szCs w:val="18"/>
              </w:rPr>
              <w:t xml:space="preserve">POST /api/auth/users</w:t>
            </w:r>
          </w:p>
        </w:tc>
        <w:tc>
          <w:tcPr>
            <w:tcW w:type="dxa" w:w="1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sz w:val="20"/>
                <w:szCs w:val="20"/>
              </w:rPr>
              <w:t xml:space="preserve">POST</w:t>
            </w:r>
          </w:p>
        </w:tc>
        <w:tc>
          <w:tcPr>
            <w:tcW w:type="dxa" w:w="55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sz w:val="20"/>
                <w:szCs w:val="20"/>
              </w:rPr>
              <w:t xml:space="preserve">Create a user. Admin only. Body: {username, password, role}.</w:t>
            </w:r>
          </w:p>
        </w:tc>
      </w:tr>
      <w:tr>
        <w:tc>
          <w:tcPr>
            <w:tcW w:type="dxa" w:w="2600"/>
            <w:tcBorders>
              <w:top w:val="single" w:color="CCCCCC" w:sz="1"/>
              <w:left w:val="single" w:color="CCCCCC" w:sz="1"/>
              <w:bottom w:val="single" w:color="CCCCCC" w:sz="1"/>
              <w:right w:val="single" w:color="CCCCCC" w:sz="1"/>
            </w:tcBorders>
            <w:shd w:fill="F7F8FC" w:val="clear"/>
            <w:tcMar>
              <w:top w:type="dxa" w:w="60"/>
              <w:left w:type="dxa" w:w="120"/>
              <w:bottom w:type="dxa" w:w="60"/>
              <w:right w:type="dxa" w:w="120"/>
            </w:tcMar>
          </w:tcPr>
          <w:p>
            <w:r>
              <w:rPr>
                <w:rFonts w:ascii="Courier New" w:cs="Courier New" w:eastAsia="Courier New" w:hAnsi="Courier New"/>
                <w:sz w:val="18"/>
                <w:szCs w:val="18"/>
              </w:rPr>
              <w:t xml:space="preserve">DELETE /api/auth/users/:username</w:t>
            </w:r>
          </w:p>
        </w:tc>
        <w:tc>
          <w:tcPr>
            <w:tcW w:type="dxa" w:w="1200"/>
            <w:tcBorders>
              <w:top w:val="single" w:color="CCCCCC" w:sz="1"/>
              <w:left w:val="single" w:color="CCCCCC" w:sz="1"/>
              <w:bottom w:val="single" w:color="CCCCCC" w:sz="1"/>
              <w:right w:val="single" w:color="CCCCCC" w:sz="1"/>
            </w:tcBorders>
            <w:shd w:fill="F7F8FC" w:val="clear"/>
            <w:tcMar>
              <w:top w:type="dxa" w:w="60"/>
              <w:left w:type="dxa" w:w="120"/>
              <w:bottom w:type="dxa" w:w="60"/>
              <w:right w:type="dxa" w:w="120"/>
            </w:tcMar>
          </w:tcPr>
          <w:p>
            <w:r>
              <w:rPr>
                <w:sz w:val="20"/>
                <w:szCs w:val="20"/>
              </w:rPr>
              <w:t xml:space="preserve">DELETE</w:t>
            </w:r>
          </w:p>
        </w:tc>
        <w:tc>
          <w:tcPr>
            <w:tcW w:type="dxa" w:w="5560"/>
            <w:tcBorders>
              <w:top w:val="single" w:color="CCCCCC" w:sz="1"/>
              <w:left w:val="single" w:color="CCCCCC" w:sz="1"/>
              <w:bottom w:val="single" w:color="CCCCCC" w:sz="1"/>
              <w:right w:val="single" w:color="CCCCCC" w:sz="1"/>
            </w:tcBorders>
            <w:shd w:fill="F7F8FC" w:val="clear"/>
            <w:tcMar>
              <w:top w:type="dxa" w:w="60"/>
              <w:left w:type="dxa" w:w="120"/>
              <w:bottom w:type="dxa" w:w="60"/>
              <w:right w:type="dxa" w:w="120"/>
            </w:tcMar>
          </w:tcPr>
          <w:p>
            <w:r>
              <w:rPr>
                <w:sz w:val="20"/>
                <w:szCs w:val="20"/>
              </w:rPr>
              <w:t xml:space="preserve">Delete a user. Admin only. Cannot delete 'admin'.</w:t>
            </w:r>
          </w:p>
        </w:tc>
      </w:tr>
      <w:tr>
        <w:tc>
          <w:tcPr>
            <w:tcW w:type="dxa" w:w="26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Courier New" w:cs="Courier New" w:eastAsia="Courier New" w:hAnsi="Courier New"/>
                <w:sz w:val="18"/>
                <w:szCs w:val="18"/>
              </w:rPr>
              <w:t xml:space="preserve">POST /api/graph/query</w:t>
            </w:r>
          </w:p>
        </w:tc>
        <w:tc>
          <w:tcPr>
            <w:tcW w:type="dxa" w:w="1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sz w:val="20"/>
                <w:szCs w:val="20"/>
              </w:rPr>
              <w:t xml:space="preserve">POST</w:t>
            </w:r>
          </w:p>
        </w:tc>
        <w:tc>
          <w:tcPr>
            <w:tcW w:type="dxa" w:w="55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sz w:val="20"/>
                <w:szCs w:val="20"/>
              </w:rPr>
              <w:t xml:space="preserve">Execute a Cypher query against Neo4j. Body: {query}. Returns {nodes[], edges[]}.</w:t>
            </w:r>
          </w:p>
        </w:tc>
      </w:tr>
      <w:tr>
        <w:tc>
          <w:tcPr>
            <w:tcW w:type="dxa" w:w="2600"/>
            <w:tcBorders>
              <w:top w:val="single" w:color="CCCCCC" w:sz="1"/>
              <w:left w:val="single" w:color="CCCCCC" w:sz="1"/>
              <w:bottom w:val="single" w:color="CCCCCC" w:sz="1"/>
              <w:right w:val="single" w:color="CCCCCC" w:sz="1"/>
            </w:tcBorders>
            <w:shd w:fill="F7F8FC" w:val="clear"/>
            <w:tcMar>
              <w:top w:type="dxa" w:w="60"/>
              <w:left w:type="dxa" w:w="120"/>
              <w:bottom w:type="dxa" w:w="60"/>
              <w:right w:type="dxa" w:w="120"/>
            </w:tcMar>
          </w:tcPr>
          <w:p>
            <w:r>
              <w:rPr>
                <w:rFonts w:ascii="Courier New" w:cs="Courier New" w:eastAsia="Courier New" w:hAnsi="Courier New"/>
                <w:sz w:val="18"/>
                <w:szCs w:val="18"/>
              </w:rPr>
              <w:t xml:space="preserve">POST /api/graph/enrich-by-urn</w:t>
            </w:r>
          </w:p>
        </w:tc>
        <w:tc>
          <w:tcPr>
            <w:tcW w:type="dxa" w:w="1200"/>
            <w:tcBorders>
              <w:top w:val="single" w:color="CCCCCC" w:sz="1"/>
              <w:left w:val="single" w:color="CCCCCC" w:sz="1"/>
              <w:bottom w:val="single" w:color="CCCCCC" w:sz="1"/>
              <w:right w:val="single" w:color="CCCCCC" w:sz="1"/>
            </w:tcBorders>
            <w:shd w:fill="F7F8FC" w:val="clear"/>
            <w:tcMar>
              <w:top w:type="dxa" w:w="60"/>
              <w:left w:type="dxa" w:w="120"/>
              <w:bottom w:type="dxa" w:w="60"/>
              <w:right w:type="dxa" w:w="120"/>
            </w:tcMar>
          </w:tcPr>
          <w:p>
            <w:r>
              <w:rPr>
                <w:sz w:val="20"/>
                <w:szCs w:val="20"/>
              </w:rPr>
              <w:t xml:space="preserve">POST</w:t>
            </w:r>
          </w:p>
        </w:tc>
        <w:tc>
          <w:tcPr>
            <w:tcW w:type="dxa" w:w="5560"/>
            <w:tcBorders>
              <w:top w:val="single" w:color="CCCCCC" w:sz="1"/>
              <w:left w:val="single" w:color="CCCCCC" w:sz="1"/>
              <w:bottom w:val="single" w:color="CCCCCC" w:sz="1"/>
              <w:right w:val="single" w:color="CCCCCC" w:sz="1"/>
            </w:tcBorders>
            <w:shd w:fill="F7F8FC" w:val="clear"/>
            <w:tcMar>
              <w:top w:type="dxa" w:w="60"/>
              <w:left w:type="dxa" w:w="120"/>
              <w:bottom w:type="dxa" w:w="60"/>
              <w:right w:type="dxa" w:w="120"/>
            </w:tcMar>
          </w:tcPr>
          <w:p>
            <w:r>
              <w:rPr>
                <w:sz w:val="20"/>
                <w:szCs w:val="20"/>
              </w:rPr>
              <w:t xml:space="preserve">Fetch Neo4j nodes matching a list of URNs. Body: {urns[]}. Returns map of URN → node.</w:t>
            </w:r>
          </w:p>
        </w:tc>
      </w:tr>
      <w:tr>
        <w:tc>
          <w:tcPr>
            <w:tcW w:type="dxa" w:w="26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Courier New" w:cs="Courier New" w:eastAsia="Courier New" w:hAnsi="Courier New"/>
                <w:sz w:val="18"/>
                <w:szCs w:val="18"/>
              </w:rPr>
              <w:t xml:space="preserve">POST /api/references</w:t>
            </w:r>
          </w:p>
        </w:tc>
        <w:tc>
          <w:tcPr>
            <w:tcW w:type="dxa" w:w="1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sz w:val="20"/>
                <w:szCs w:val="20"/>
              </w:rPr>
              <w:t xml:space="preserve">POST</w:t>
            </w:r>
          </w:p>
        </w:tc>
        <w:tc>
          <w:tcPr>
            <w:tcW w:type="dxa" w:w="55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sz w:val="20"/>
                <w:szCs w:val="20"/>
              </w:rPr>
              <w:t xml:space="preserve">Fetch PostgreSQL references for given relation IDs. Body: {relationIds[]}.</w:t>
            </w:r>
          </w:p>
        </w:tc>
      </w:tr>
      <w:tr>
        <w:tc>
          <w:tcPr>
            <w:tcW w:type="dxa" w:w="2600"/>
            <w:tcBorders>
              <w:top w:val="single" w:color="CCCCCC" w:sz="1"/>
              <w:left w:val="single" w:color="CCCCCC" w:sz="1"/>
              <w:bottom w:val="single" w:color="CCCCCC" w:sz="1"/>
              <w:right w:val="single" w:color="CCCCCC" w:sz="1"/>
            </w:tcBorders>
            <w:shd w:fill="F7F8FC" w:val="clear"/>
            <w:tcMar>
              <w:top w:type="dxa" w:w="60"/>
              <w:left w:type="dxa" w:w="120"/>
              <w:bottom w:type="dxa" w:w="60"/>
              <w:right w:type="dxa" w:w="120"/>
            </w:tcMar>
          </w:tcPr>
          <w:p>
            <w:r>
              <w:rPr>
                <w:rFonts w:ascii="Courier New" w:cs="Courier New" w:eastAsia="Courier New" w:hAnsi="Courier New"/>
                <w:sz w:val="18"/>
                <w:szCs w:val="18"/>
              </w:rPr>
              <w:t xml:space="preserve">POST /api/references/batch</w:t>
            </w:r>
          </w:p>
        </w:tc>
        <w:tc>
          <w:tcPr>
            <w:tcW w:type="dxa" w:w="1200"/>
            <w:tcBorders>
              <w:top w:val="single" w:color="CCCCCC" w:sz="1"/>
              <w:left w:val="single" w:color="CCCCCC" w:sz="1"/>
              <w:bottom w:val="single" w:color="CCCCCC" w:sz="1"/>
              <w:right w:val="single" w:color="CCCCCC" w:sz="1"/>
            </w:tcBorders>
            <w:shd w:fill="F7F8FC" w:val="clear"/>
            <w:tcMar>
              <w:top w:type="dxa" w:w="60"/>
              <w:left w:type="dxa" w:w="120"/>
              <w:bottom w:type="dxa" w:w="60"/>
              <w:right w:type="dxa" w:w="120"/>
            </w:tcMar>
          </w:tcPr>
          <w:p>
            <w:r>
              <w:rPr>
                <w:sz w:val="20"/>
                <w:szCs w:val="20"/>
              </w:rPr>
              <w:t xml:space="preserve">POST</w:t>
            </w:r>
          </w:p>
        </w:tc>
        <w:tc>
          <w:tcPr>
            <w:tcW w:type="dxa" w:w="5560"/>
            <w:tcBorders>
              <w:top w:val="single" w:color="CCCCCC" w:sz="1"/>
              <w:left w:val="single" w:color="CCCCCC" w:sz="1"/>
              <w:bottom w:val="single" w:color="CCCCCC" w:sz="1"/>
              <w:right w:val="single" w:color="CCCCCC" w:sz="1"/>
            </w:tcBorders>
            <w:shd w:fill="F7F8FC" w:val="clear"/>
            <w:tcMar>
              <w:top w:type="dxa" w:w="60"/>
              <w:left w:type="dxa" w:w="120"/>
              <w:bottom w:type="dxa" w:w="60"/>
              <w:right w:type="dxa" w:w="120"/>
            </w:tcMar>
          </w:tcPr>
          <w:p>
            <w:r>
              <w:rPr>
                <w:sz w:val="20"/>
                <w:szCs w:val="20"/>
              </w:rPr>
              <w:t xml:space="preserve">Batch fetch references grouped by relationId. Body: {relationIds[], scopusColumns[]}. Returns map.</w:t>
            </w:r>
          </w:p>
        </w:tc>
      </w:tr>
      <w:tr>
        <w:tc>
          <w:tcPr>
            <w:tcW w:type="dxa" w:w="26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Courier New" w:cs="Courier New" w:eastAsia="Courier New" w:hAnsi="Courier New"/>
                <w:sz w:val="18"/>
                <w:szCs w:val="18"/>
              </w:rPr>
              <w:t xml:space="preserve">POST /api/nodes/medscan</w:t>
            </w:r>
          </w:p>
        </w:tc>
        <w:tc>
          <w:tcPr>
            <w:tcW w:type="dxa" w:w="1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sz w:val="20"/>
                <w:szCs w:val="20"/>
              </w:rPr>
              <w:t xml:space="preserve">POST</w:t>
            </w:r>
          </w:p>
        </w:tc>
        <w:tc>
          <w:tcPr>
            <w:tcW w:type="dxa" w:w="55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sz w:val="20"/>
                <w:szCs w:val="20"/>
              </w:rPr>
              <w:t xml:space="preserve">Fetch MedScan IDs for given NodeIDs. Body: {nodeIds[]}. Returns map of NodeID → MedScanID.</w:t>
            </w:r>
          </w:p>
        </w:tc>
      </w:tr>
      <w:tr>
        <w:tc>
          <w:tcPr>
            <w:tcW w:type="dxa" w:w="2600"/>
            <w:tcBorders>
              <w:top w:val="single" w:color="CCCCCC" w:sz="1"/>
              <w:left w:val="single" w:color="CCCCCC" w:sz="1"/>
              <w:bottom w:val="single" w:color="CCCCCC" w:sz="1"/>
              <w:right w:val="single" w:color="CCCCCC" w:sz="1"/>
            </w:tcBorders>
            <w:shd w:fill="F7F8FC" w:val="clear"/>
            <w:tcMar>
              <w:top w:type="dxa" w:w="60"/>
              <w:left w:type="dxa" w:w="120"/>
              <w:bottom w:type="dxa" w:w="60"/>
              <w:right w:type="dxa" w:w="120"/>
            </w:tcMar>
          </w:tcPr>
          <w:p>
            <w:r>
              <w:rPr>
                <w:rFonts w:ascii="Courier New" w:cs="Courier New" w:eastAsia="Courier New" w:hAnsi="Courier New"/>
                <w:sz w:val="18"/>
                <w:szCs w:val="18"/>
              </w:rPr>
              <w:t xml:space="preserve">PUT /api/references/update</w:t>
            </w:r>
          </w:p>
        </w:tc>
        <w:tc>
          <w:tcPr>
            <w:tcW w:type="dxa" w:w="1200"/>
            <w:tcBorders>
              <w:top w:val="single" w:color="CCCCCC" w:sz="1"/>
              <w:left w:val="single" w:color="CCCCCC" w:sz="1"/>
              <w:bottom w:val="single" w:color="CCCCCC" w:sz="1"/>
              <w:right w:val="single" w:color="CCCCCC" w:sz="1"/>
            </w:tcBorders>
            <w:shd w:fill="F7F8FC" w:val="clear"/>
            <w:tcMar>
              <w:top w:type="dxa" w:w="60"/>
              <w:left w:type="dxa" w:w="120"/>
              <w:bottom w:type="dxa" w:w="60"/>
              <w:right w:type="dxa" w:w="120"/>
            </w:tcMar>
          </w:tcPr>
          <w:p>
            <w:r>
              <w:rPr>
                <w:sz w:val="20"/>
                <w:szCs w:val="20"/>
              </w:rPr>
              <w:t xml:space="preserve">PUT</w:t>
            </w:r>
          </w:p>
        </w:tc>
        <w:tc>
          <w:tcPr>
            <w:tcW w:type="dxa" w:w="5560"/>
            <w:tcBorders>
              <w:top w:val="single" w:color="CCCCCC" w:sz="1"/>
              <w:left w:val="single" w:color="CCCCCC" w:sz="1"/>
              <w:bottom w:val="single" w:color="CCCCCC" w:sz="1"/>
              <w:right w:val="single" w:color="CCCCCC" w:sz="1"/>
            </w:tcBorders>
            <w:shd w:fill="F7F8FC" w:val="clear"/>
            <w:tcMar>
              <w:top w:type="dxa" w:w="60"/>
              <w:left w:type="dxa" w:w="120"/>
              <w:bottom w:type="dxa" w:w="60"/>
              <w:right w:type="dxa" w:w="120"/>
            </w:tcMar>
          </w:tcPr>
          <w:p>
            <w:r>
              <w:rPr>
                <w:sz w:val="20"/>
                <w:szCs w:val="20"/>
              </w:rPr>
              <w:t xml:space="preserve">Update a PostgreSQL reference row. Body: {pmid, ...fields}.</w:t>
            </w:r>
          </w:p>
        </w:tc>
      </w:tr>
      <w:tr>
        <w:tc>
          <w:tcPr>
            <w:tcW w:type="dxa" w:w="26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Courier New" w:cs="Courier New" w:eastAsia="Courier New" w:hAnsi="Courier New"/>
                <w:sz w:val="18"/>
                <w:szCs w:val="18"/>
              </w:rPr>
              <w:t xml:space="preserve">PUT /api/graph/update-node</w:t>
            </w:r>
          </w:p>
        </w:tc>
        <w:tc>
          <w:tcPr>
            <w:tcW w:type="dxa" w:w="1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sz w:val="20"/>
                <w:szCs w:val="20"/>
              </w:rPr>
              <w:t xml:space="preserve">PUT</w:t>
            </w:r>
          </w:p>
        </w:tc>
        <w:tc>
          <w:tcPr>
            <w:tcW w:type="dxa" w:w="55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sz w:val="20"/>
                <w:szCs w:val="20"/>
              </w:rPr>
              <w:t xml:space="preserve">Update Neo4j node properties. Body: {elementId, properties}. Admin or user with write.</w:t>
            </w:r>
          </w:p>
        </w:tc>
      </w:tr>
      <w:tr>
        <w:tc>
          <w:tcPr>
            <w:tcW w:type="dxa" w:w="2600"/>
            <w:tcBorders>
              <w:top w:val="single" w:color="CCCCCC" w:sz="1"/>
              <w:left w:val="single" w:color="CCCCCC" w:sz="1"/>
              <w:bottom w:val="single" w:color="CCCCCC" w:sz="1"/>
              <w:right w:val="single" w:color="CCCCCC" w:sz="1"/>
            </w:tcBorders>
            <w:shd w:fill="F7F8FC" w:val="clear"/>
            <w:tcMar>
              <w:top w:type="dxa" w:w="60"/>
              <w:left w:type="dxa" w:w="120"/>
              <w:bottom w:type="dxa" w:w="60"/>
              <w:right w:type="dxa" w:w="120"/>
            </w:tcMar>
          </w:tcPr>
          <w:p>
            <w:r>
              <w:rPr>
                <w:rFonts w:ascii="Courier New" w:cs="Courier New" w:eastAsia="Courier New" w:hAnsi="Courier New"/>
                <w:sz w:val="18"/>
                <w:szCs w:val="18"/>
              </w:rPr>
              <w:t xml:space="preserve">PUT /api/graph/update-relation</w:t>
            </w:r>
          </w:p>
        </w:tc>
        <w:tc>
          <w:tcPr>
            <w:tcW w:type="dxa" w:w="1200"/>
            <w:tcBorders>
              <w:top w:val="single" w:color="CCCCCC" w:sz="1"/>
              <w:left w:val="single" w:color="CCCCCC" w:sz="1"/>
              <w:bottom w:val="single" w:color="CCCCCC" w:sz="1"/>
              <w:right w:val="single" w:color="CCCCCC" w:sz="1"/>
            </w:tcBorders>
            <w:shd w:fill="F7F8FC" w:val="clear"/>
            <w:tcMar>
              <w:top w:type="dxa" w:w="60"/>
              <w:left w:type="dxa" w:w="120"/>
              <w:bottom w:type="dxa" w:w="60"/>
              <w:right w:type="dxa" w:w="120"/>
            </w:tcMar>
          </w:tcPr>
          <w:p>
            <w:r>
              <w:rPr>
                <w:sz w:val="20"/>
                <w:szCs w:val="20"/>
              </w:rPr>
              <w:t xml:space="preserve">PUT</w:t>
            </w:r>
          </w:p>
        </w:tc>
        <w:tc>
          <w:tcPr>
            <w:tcW w:type="dxa" w:w="5560"/>
            <w:tcBorders>
              <w:top w:val="single" w:color="CCCCCC" w:sz="1"/>
              <w:left w:val="single" w:color="CCCCCC" w:sz="1"/>
              <w:bottom w:val="single" w:color="CCCCCC" w:sz="1"/>
              <w:right w:val="single" w:color="CCCCCC" w:sz="1"/>
            </w:tcBorders>
            <w:shd w:fill="F7F8FC" w:val="clear"/>
            <w:tcMar>
              <w:top w:type="dxa" w:w="60"/>
              <w:left w:type="dxa" w:w="120"/>
              <w:bottom w:type="dxa" w:w="60"/>
              <w:right w:type="dxa" w:w="120"/>
            </w:tcMar>
          </w:tcPr>
          <w:p>
            <w:r>
              <w:rPr>
                <w:sz w:val="20"/>
                <w:szCs w:val="20"/>
              </w:rPr>
              <w:t xml:space="preserve">Update Neo4j edge properties. Body: {elementId, properties}.</w:t>
            </w:r>
          </w:p>
        </w:tc>
      </w:tr>
      <w:tr>
        <w:tc>
          <w:tcPr>
            <w:tcW w:type="dxa" w:w="26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Courier New" w:cs="Courier New" w:eastAsia="Courier New" w:hAnsi="Courier New"/>
                <w:sz w:val="18"/>
                <w:szCs w:val="18"/>
              </w:rPr>
              <w:t xml:space="preserve">GET /api/schema/columns</w:t>
            </w:r>
          </w:p>
        </w:tc>
        <w:tc>
          <w:tcPr>
            <w:tcW w:type="dxa" w:w="1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sz w:val="20"/>
                <w:szCs w:val="20"/>
              </w:rPr>
              <w:t xml:space="preserve">GET</w:t>
            </w:r>
          </w:p>
        </w:tc>
        <w:tc>
          <w:tcPr>
            <w:tcW w:type="dxa" w:w="55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sz w:val="20"/>
                <w:szCs w:val="20"/>
              </w:rPr>
              <w:t xml:space="preserve">Return available reference and Scopus column names from PostgreSQL schema.</w:t>
            </w:r>
          </w:p>
        </w:tc>
      </w:tr>
      <w:tr>
        <w:tc>
          <w:tcPr>
            <w:tcW w:type="dxa" w:w="2600"/>
            <w:tcBorders>
              <w:top w:val="single" w:color="CCCCCC" w:sz="1"/>
              <w:left w:val="single" w:color="CCCCCC" w:sz="1"/>
              <w:bottom w:val="single" w:color="CCCCCC" w:sz="1"/>
              <w:right w:val="single" w:color="CCCCCC" w:sz="1"/>
            </w:tcBorders>
            <w:shd w:fill="F7F8FC" w:val="clear"/>
            <w:tcMar>
              <w:top w:type="dxa" w:w="60"/>
              <w:left w:type="dxa" w:w="120"/>
              <w:bottom w:type="dxa" w:w="60"/>
              <w:right w:type="dxa" w:w="120"/>
            </w:tcMar>
          </w:tcPr>
          <w:p>
            <w:r>
              <w:rPr>
                <w:rFonts w:ascii="Courier New" w:cs="Courier New" w:eastAsia="Courier New" w:hAnsi="Courier New"/>
                <w:sz w:val="18"/>
                <w:szCs w:val="18"/>
              </w:rPr>
              <w:t xml:space="preserve">POST /api/sql-query</w:t>
            </w:r>
          </w:p>
        </w:tc>
        <w:tc>
          <w:tcPr>
            <w:tcW w:type="dxa" w:w="1200"/>
            <w:tcBorders>
              <w:top w:val="single" w:color="CCCCCC" w:sz="1"/>
              <w:left w:val="single" w:color="CCCCCC" w:sz="1"/>
              <w:bottom w:val="single" w:color="CCCCCC" w:sz="1"/>
              <w:right w:val="single" w:color="CCCCCC" w:sz="1"/>
            </w:tcBorders>
            <w:shd w:fill="F7F8FC" w:val="clear"/>
            <w:tcMar>
              <w:top w:type="dxa" w:w="60"/>
              <w:left w:type="dxa" w:w="120"/>
              <w:bottom w:type="dxa" w:w="60"/>
              <w:right w:type="dxa" w:w="120"/>
            </w:tcMar>
          </w:tcPr>
          <w:p>
            <w:r>
              <w:rPr>
                <w:sz w:val="20"/>
                <w:szCs w:val="20"/>
              </w:rPr>
              <w:t xml:space="preserve">POST</w:t>
            </w:r>
          </w:p>
        </w:tc>
        <w:tc>
          <w:tcPr>
            <w:tcW w:type="dxa" w:w="5560"/>
            <w:tcBorders>
              <w:top w:val="single" w:color="CCCCCC" w:sz="1"/>
              <w:left w:val="single" w:color="CCCCCC" w:sz="1"/>
              <w:bottom w:val="single" w:color="CCCCCC" w:sz="1"/>
              <w:right w:val="single" w:color="CCCCCC" w:sz="1"/>
            </w:tcBorders>
            <w:shd w:fill="F7F8FC" w:val="clear"/>
            <w:tcMar>
              <w:top w:type="dxa" w:w="60"/>
              <w:left w:type="dxa" w:w="120"/>
              <w:bottom w:type="dxa" w:w="60"/>
              <w:right w:type="dxa" w:w="120"/>
            </w:tcMar>
          </w:tcPr>
          <w:p>
            <w:r>
              <w:rPr>
                <w:sz w:val="20"/>
                <w:szCs w:val="20"/>
              </w:rPr>
              <w:t xml:space="preserve">Execute a raw PostgreSQL SELECT/WITH query. Admin only. Body: {sql}.</w:t>
            </w:r>
          </w:p>
        </w:tc>
      </w:tr>
      <w:tr>
        <w:tc>
          <w:tcPr>
            <w:tcW w:type="dxa" w:w="26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Courier New" w:cs="Courier New" w:eastAsia="Courier New" w:hAnsi="Courier New"/>
                <w:sz w:val="18"/>
                <w:szCs w:val="18"/>
              </w:rPr>
              <w:t xml:space="preserve">POST /api/convert/rnef</w:t>
            </w:r>
          </w:p>
        </w:tc>
        <w:tc>
          <w:tcPr>
            <w:tcW w:type="dxa" w:w="1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sz w:val="20"/>
                <w:szCs w:val="20"/>
              </w:rPr>
              <w:t xml:space="preserve">POST</w:t>
            </w:r>
          </w:p>
        </w:tc>
        <w:tc>
          <w:tcPr>
            <w:tcW w:type="dxa" w:w="55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sz w:val="20"/>
                <w:szCs w:val="20"/>
              </w:rPr>
              <w:t xml:space="preserve">Convert RNEF XML to JSON. Body: raw text. Runs rnef_to_json.py server-side. Returns {pathways[]}.</w:t>
            </w:r>
          </w:p>
        </w:tc>
      </w:tr>
    </w:tbl>
    <w:p>
      <w:pPr>
        <w:spacing w:after="60"/>
      </w:pPr>
      <w:r>
        <w:t xml:space="preserve"/>
      </w:r>
    </w:p>
    <w:p>
      <w:pPr>
        <w:spacing w:after="120"/>
      </w:pPr>
      <w:r>
        <w:t xml:space="preserve">Database connections:</w:t>
      </w:r>
    </w:p>
    <w:p>
      <w:pPr>
        <w:pStyle w:val="ListParagraph"/>
        <w:numPr>
          <w:ilvl w:val="0"/>
          <w:numId w:val="2"/>
        </w:numPr>
        <w:spacing w:after="80"/>
      </w:pPr>
      <w:r>
        <w:t xml:space="preserve">Neo4j: bolt+ssc://neo4j.lifesciencepsg.com:7687, database: mammaloct2025new. URN property configurable via URN_PROP environment variable (default: 'URN').</w:t>
      </w:r>
    </w:p>
    <w:p>
      <w:pPr>
        <w:pStyle w:val="ListParagraph"/>
        <w:numPr>
          <w:ilvl w:val="0"/>
          <w:numId w:val="2"/>
        </w:numPr>
        <w:spacing w:after="80"/>
      </w:pPr>
      <w:r>
        <w:t xml:space="preserve">PostgreSQL: AWS RDS instance. Schema configurable via PG_SCHEMA environment variable. Connection settings stored in server.js (must not be committed to public repositories — see §15.3).</w:t>
      </w:r>
    </w:p>
    <w:p>
      <w:r>
        <w:br w:type="page"/>
      </w:r>
    </w:p>
    <w:p>
      <w:pPr>
        <w:pStyle w:val="Heading1"/>
      </w:pPr>
      <w:r>
        <w:t xml:space="preserve">15. Data Model</w:t>
      </w:r>
    </w:p>
    <w:p>
      <w:pPr>
        <w:pStyle w:val="Heading2"/>
      </w:pPr>
      <w:r>
        <w:t xml:space="preserve">15.1 graphData Object</w:t>
      </w:r>
    </w:p>
    <w:p>
      <w:pPr>
        <w:spacing w:after="120"/>
      </w:pPr>
      <w:r>
        <w:t xml:space="preserve">The graphData object is the central in-memory representation of the loaded graph:</w:t>
      </w:r>
    </w:p>
    <w:p>
      <w:pPr>
        <w:pStyle w:val="ListParagraph"/>
        <w:numPr>
          <w:ilvl w:val="0"/>
          <w:numId w:val="2"/>
        </w:numPr>
        <w:spacing w:after="80"/>
      </w:pPr>
      <w:r>
        <w:t xml:space="preserve">nodes[] — array of node objects: {id, elementId, labels[], properties{}, isClone?, cloneOf?}</w:t>
      </w:r>
    </w:p>
    <w:p>
      <w:pPr>
        <w:pStyle w:val="ListParagraph"/>
        <w:numPr>
          <w:ilvl w:val="0"/>
          <w:numId w:val="2"/>
        </w:numPr>
        <w:spacing w:after="80"/>
      </w:pPr>
      <w:r>
        <w:t xml:space="preserve">edges[] — array of edge objects: {id, elementId, type, startNodeId, endNodeId, properties{}}</w:t>
      </w:r>
    </w:p>
    <w:p>
      <w:pPr>
        <w:spacing w:after="60"/>
      </w:pPr>
      <w:r>
        <w:t xml:space="preserve"/>
      </w:r>
    </w:p>
    <w:p>
      <w:pPr>
        <w:spacing w:after="120"/>
      </w:pPr>
      <w:r>
        <w:t xml:space="preserve">Key node properties: Name (display label), URN (unique identifier), NodeID (used for MedScan lookup), Description, and any additional Neo4j properties. Key edge properties: RelationID (PostgreSQL join key), RelationNumberOfReferences, Effect, Mechanism, Confidence (%), Citation score, references[] (inline, for RNEF-loaded edges).</w:t>
      </w:r>
    </w:p>
    <w:p>
      <w:pPr>
        <w:pStyle w:val="Heading2"/>
      </w:pPr>
      <w:r>
        <w:t xml:space="preserve">15.2 Node Colors</w:t>
      </w:r>
    </w:p>
    <w:p>
      <w:pPr>
        <w:spacing w:after="120"/>
      </w:pPr>
      <w:r>
        <w:t xml:space="preserve">Node types are mapped to fixed colors. Examples from the NODE_COLORS map: Protein → blue, Gene → teal, SmallMol → green, CellProcess → purple, Disease → red, Tissue → orange, FunctionalClass → violet, Complex → steel blue, RNA → olive, Reaction nodes → gray. Unknown types receive colors from a rotating palette.</w:t>
      </w:r>
    </w:p>
    <w:p>
      <w:pPr>
        <w:pStyle w:val="Heading2"/>
      </w:pPr>
      <w:r>
        <w:t xml:space="preserve">15.3 Security Notes</w:t>
      </w:r>
    </w:p>
    <w:p>
      <w:pPr>
        <w:spacing w:after="120"/>
      </w:pPr>
      <w:r>
        <w:t xml:space="preserve">The server.js file contains Neo4j and PostgreSQL credentials. These must never be committed to a public repository. The github-upload.js script (if used) must always include these credential fields in its REDACTIONS array. The /api/sql-query endpoint enforces read-only queries (SELECT and WITH only) and is restricted to admin users.</w:t>
      </w:r>
    </w:p>
    <w:p>
      <w:pPr>
        <w:pStyle w:val="Heading2"/>
      </w:pPr>
      <w:r>
        <w:t xml:space="preserve">15.4 RNEF-to-JSON Conversion</w:t>
      </w:r>
    </w:p>
    <w:p>
      <w:pPr>
        <w:spacing w:after="120"/>
      </w:pPr>
      <w:r>
        <w:t xml:space="preserve">The Python script rnef_to_json.py parses RNEF XML files. Key behaviors:</w:t>
      </w:r>
    </w:p>
    <w:p>
      <w:pPr>
        <w:pStyle w:val="ListParagraph"/>
        <w:numPr>
          <w:ilvl w:val="0"/>
          <w:numId w:val="2"/>
        </w:numPr>
        <w:spacing w:after="80"/>
      </w:pPr>
      <w:r>
        <w:t xml:space="preserve">vobj elements with type="Node" become graph nodes; the first occurrence of a ref is the original, subsequent occurrences become clones</w:t>
      </w:r>
    </w:p>
    <w:p>
      <w:pPr>
        <w:pStyle w:val="ListParagraph"/>
        <w:numPr>
          <w:ilvl w:val="0"/>
          <w:numId w:val="2"/>
        </w:numPr>
        <w:spacing w:after="80"/>
      </w:pPr>
      <w:r>
        <w:t xml:space="preserve">vobj Position attribute is parsed as "x_float y_float"; scaled to Cytoscape coordinates: x = float×80, y = −float×80</w:t>
      </w:r>
    </w:p>
    <w:p>
      <w:pPr>
        <w:pStyle w:val="ListParagraph"/>
        <w:numPr>
          <w:ilvl w:val="0"/>
          <w:numId w:val="2"/>
        </w:numPr>
        <w:spacing w:after="80"/>
      </w:pPr>
      <w:r>
        <w:t xml:space="preserve">Clone ID: {ref}__clone__{safe_lid} where safe_lid = re.sub(r'[^A-Za-z0-9._-]', '_', local_id)</w:t>
      </w:r>
    </w:p>
    <w:p>
      <w:pPr>
        <w:pStyle w:val="ListParagraph"/>
        <w:numPr>
          <w:ilvl w:val="0"/>
          <w:numId w:val="2"/>
        </w:numPr>
        <w:spacing w:after="80"/>
      </w:pPr>
      <w:r>
        <w:t xml:space="preserve">Reaction nodes are generated for multi-participant reactions; edges connect participants to/from the reaction node</w:t>
      </w:r>
    </w:p>
    <w:p>
      <w:pPr>
        <w:pStyle w:val="ListParagraph"/>
        <w:numPr>
          <w:ilvl w:val="0"/>
          <w:numId w:val="2"/>
        </w:numPr>
        <w:spacing w:after="80"/>
      </w:pPr>
      <w:r>
        <w:t xml:space="preserve">nearest_node_id() assigns reaction participants to the closest original or clone based on Euclidean distance</w:t>
      </w:r>
    </w:p>
    <w:p>
      <w:pPr>
        <w:pStyle w:val="ListParagraph"/>
        <w:numPr>
          <w:ilvl w:val="0"/>
          <w:numId w:val="2"/>
        </w:numPr>
        <w:spacing w:after="80"/>
      </w:pPr>
      <w:r>
        <w:t xml:space="preserve">References in RNEF (pubmedid, doi, title, etc.) are stored inline in edge properties.references[]</w:t>
      </w:r>
    </w:p>
    <w:p>
      <w:r>
        <w:br w:type="page"/>
      </w:r>
    </w:p>
    <w:p>
      <w:pPr>
        <w:pStyle w:val="Heading1"/>
      </w:pPr>
      <w:r>
        <w:t xml:space="preserve">16. Visual Constants</w:t>
      </w:r>
    </w:p>
    <w:p>
      <w:pPr>
        <w:pStyle w:val="Heading2"/>
      </w:pPr>
      <w:r>
        <w:t xml:space="preserve">16.1 Direct Relation Types</w:t>
      </w:r>
    </w:p>
    <w:p>
      <w:pPr>
        <w:spacing w:after="120"/>
      </w:pPr>
      <w:r>
        <w:t xml:space="preserve">The DIRECT_TYPES set determines solid vs. dashed edge styling. Solid (direct): Positive, Negative, Regulation, Binding, Promoter, Repressor, Expression, MemberOf, Composite, Biomarker, StateChange, Quantity Change, Produces, QuantityChange. All other relation types are rendered dashed (indirect).</w:t>
      </w:r>
    </w:p>
    <w:p>
      <w:pPr>
        <w:pStyle w:val="Heading2"/>
      </w:pPr>
      <w:r>
        <w:t xml:space="preserve">16.2 Relation Colors</w:t>
      </w:r>
    </w:p>
    <w:p>
      <w:pPr>
        <w:spacing w:after="120"/>
      </w:pPr>
      <w:r>
        <w:t xml:space="preserve">The RELATION_COLORS map assigns fixed colors to specific relation types. Examples: Positive → green (#4CAF50), Negative → red (#F44336), Regulation → amber (#FF9800), Binding → blue (#2196F3), Expression → teal (#009688), MemberOf → gray (#9E9E9E), Biomarker → pink (#E91E63), StateChange → deep orange (#FF5722).</w:t>
      </w:r>
    </w:p>
    <w:p>
      <w:pPr>
        <w:pStyle w:val="Heading2"/>
      </w:pPr>
      <w:r>
        <w:t xml:space="preserve">16.3 Column Display Names</w:t>
      </w:r>
    </w:p>
    <w:p>
      <w:pPr>
        <w:spacing w:after="120"/>
      </w:pPr>
      <w:r>
        <w:t xml:space="preserve">The COL_DISPLAY_NAMES map provides human-readable labels for PostgreSQL column names. Examples: pmid → PMID, doi → DOI, pubyear → Year, title → Title, msrc → Sentence, authors → Authors, journalname → Journal.</w:t>
      </w:r>
    </w:p>
    <w:p>
      <w:r>
        <w:br w:type="page"/>
      </w:r>
    </w:p>
    <w:p>
      <w:pPr>
        <w:pStyle w:val="Heading1"/>
      </w:pPr>
      <w:r>
        <w:t xml:space="preserve">17. Keyboard Shortcuts</w:t>
      </w:r>
    </w:p>
    <w:p>
      <w:pPr>
        <w:spacing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F0F2F8" w:val="clear"/>
            <w:tcMar>
              <w:top w:type="dxa" w:w="80"/>
              <w:left w:type="dxa" w:w="120"/>
              <w:bottom w:type="dxa" w:w="80"/>
              <w:right w:type="dxa" w:w="120"/>
            </w:tcMar>
          </w:tcPr>
          <w:p>
            <w:r>
              <w:rPr>
                <w:b/>
                <w:bCs/>
                <w:sz w:val="20"/>
                <w:szCs w:val="20"/>
              </w:rPr>
              <w:t xml:space="preserve">Ctrl+Enter / Cmd+Enter</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Run the Cypher query (when query bar is focused)</w:t>
            </w:r>
          </w:p>
        </w:tc>
      </w:tr>
    </w:tbl>
    <w:p>
      <w:pPr>
        <w:spacing w:after="60"/>
      </w:pPr>
      <w:r>
        <w:t xml:space="preserve"/>
      </w:r>
    </w:p>
    <w:p>
      <w:pPr>
        <w:spacing w:after="120"/>
      </w:pPr>
      <w:r>
        <w:t xml:space="preserve">Note: As of the current version, dedicated keyboard shortcuts for Copy, Paste, Delete, and other Edit menu actions are not explicitly wired to keyboard events in app.js. These operations are accessed via the Edit menu.</w:t>
      </w:r>
    </w:p>
    <w:p>
      <w:r>
        <w:br w:type="page"/>
      </w:r>
    </w:p>
    <w:p>
      <w:pPr>
        <w:pStyle w:val="Heading1"/>
      </w:pPr>
      <w:r>
        <w:t xml:space="preserve">18. Deployment</w:t>
      </w:r>
    </w:p>
    <w:p>
      <w:pPr>
        <w:spacing w:after="120"/>
      </w:pPr>
      <w:r>
        <w:t xml:space="preserve">The application is deployed to AWS. Only one file needs to be copied to the server when updating the frontend:</w:t>
      </w:r>
    </w:p>
    <w:p>
      <w:pPr>
        <w:pStyle w:val="ListParagraph"/>
        <w:numPr>
          <w:ilvl w:val="0"/>
          <w:numId w:val="2"/>
        </w:numPr>
        <w:spacing w:after="80"/>
      </w:pPr>
      <w:r>
        <w:t xml:space="preserve">graph-explorer/public/app.js — the entire frontend application logic</w:t>
      </w:r>
    </w:p>
    <w:p>
      <w:pPr>
        <w:spacing w:after="60"/>
      </w:pPr>
      <w:r>
        <w:t xml:space="preserve"/>
      </w:r>
    </w:p>
    <w:p>
      <w:pPr>
        <w:spacing w:after="120"/>
      </w:pPr>
      <w:r>
        <w:t xml:space="preserve">Server-side changes require updating server.js and/or rnef_to_json.py. Dependencies are managed via npm (package.json). The server runs as a Node.js process on the AWS instance and serves static files from the public/ directory.</w:t>
      </w:r>
    </w:p>
    <w:p>
      <w:pPr>
        <w:spacing w:after="60"/>
      </w:pPr>
      <w:r>
        <w:t xml:space="preserve"/>
      </w:r>
    </w:p>
    <w:p>
      <w:pPr>
        <w:spacing w:after="120"/>
      </w:pPr>
      <w:r>
        <w:t xml:space="preserve">Environment variables used by server.js:</w:t>
      </w:r>
    </w:p>
    <w:p>
      <w:pPr>
        <w:pStyle w:val="ListParagraph"/>
        <w:numPr>
          <w:ilvl w:val="0"/>
          <w:numId w:val="2"/>
        </w:numPr>
        <w:spacing w:after="80"/>
      </w:pPr>
      <w:r>
        <w:t xml:space="preserve">URN_PROP — Neo4j property name for the URN (default: 'URN')</w:t>
      </w:r>
    </w:p>
    <w:p>
      <w:pPr>
        <w:pStyle w:val="ListParagraph"/>
        <w:numPr>
          <w:ilvl w:val="0"/>
          <w:numId w:val="2"/>
        </w:numPr>
        <w:spacing w:after="80"/>
      </w:pPr>
      <w:r>
        <w:t xml:space="preserve">PG_SCHEMA — PostgreSQL schema name (default configured in server.js)</w:t>
      </w:r>
    </w:p>
    <w:p>
      <w:pPr>
        <w:pStyle w:val="ListParagraph"/>
        <w:numPr>
          <w:ilvl w:val="0"/>
          <w:numId w:val="2"/>
        </w:numPr>
        <w:spacing w:after="80"/>
      </w:pPr>
      <w:r>
        <w:t xml:space="preserve">JWT_SECRET — JSON Web Token signing secret</w:t>
      </w:r>
    </w:p>
    <w:p>
      <w:r>
        <w:br w:type="page"/>
      </w:r>
    </w:p>
    <w:p>
      <w:pPr>
        <w:pStyle w:val="Heading1"/>
      </w:pPr>
      <w:r>
        <w:t xml:space="preserve">Appendix: Third-Party Libraries</w:t>
      </w:r>
    </w:p>
    <w:p>
      <w:pPr>
        <w:spacing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F0F2F8" w:val="clear"/>
            <w:tcMar>
              <w:top w:type="dxa" w:w="80"/>
              <w:left w:type="dxa" w:w="120"/>
              <w:bottom w:type="dxa" w:w="80"/>
              <w:right w:type="dxa" w:w="120"/>
            </w:tcMar>
          </w:tcPr>
          <w:p>
            <w:r>
              <w:rPr>
                <w:b/>
                <w:bCs/>
                <w:sz w:val="20"/>
                <w:szCs w:val="20"/>
              </w:rPr>
              <w:t xml:space="preserve">Cytoscape.js 3.27.0</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Graph visualization and interaction. Core library.</w:t>
            </w:r>
          </w:p>
        </w:tc>
      </w:tr>
      <w:tr>
        <w:tc>
          <w:tcPr>
            <w:tcW w:type="dxa" w:w="2800"/>
            <w:tcBorders>
              <w:top w:val="single" w:color="CCCCCC" w:sz="1"/>
              <w:left w:val="single" w:color="CCCCCC" w:sz="1"/>
              <w:bottom w:val="single" w:color="CCCCCC" w:sz="1"/>
              <w:right w:val="single" w:color="CCCCCC" w:sz="1"/>
            </w:tcBorders>
            <w:shd w:fill="F0F2F8" w:val="clear"/>
            <w:tcMar>
              <w:top w:type="dxa" w:w="80"/>
              <w:left w:type="dxa" w:w="120"/>
              <w:bottom w:type="dxa" w:w="80"/>
              <w:right w:type="dxa" w:w="120"/>
            </w:tcMar>
          </w:tcPr>
          <w:p>
            <w:r>
              <w:rPr>
                <w:b/>
                <w:bCs/>
                <w:sz w:val="20"/>
                <w:szCs w:val="20"/>
              </w:rPr>
              <w:t xml:space="preserve">cytoscape-dagre 2.5.0</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Hierarchical layout extension for Cytoscape.</w:t>
            </w:r>
          </w:p>
        </w:tc>
      </w:tr>
      <w:tr>
        <w:tc>
          <w:tcPr>
            <w:tcW w:type="dxa" w:w="2800"/>
            <w:tcBorders>
              <w:top w:val="single" w:color="CCCCCC" w:sz="1"/>
              <w:left w:val="single" w:color="CCCCCC" w:sz="1"/>
              <w:bottom w:val="single" w:color="CCCCCC" w:sz="1"/>
              <w:right w:val="single" w:color="CCCCCC" w:sz="1"/>
            </w:tcBorders>
            <w:shd w:fill="F0F2F8" w:val="clear"/>
            <w:tcMar>
              <w:top w:type="dxa" w:w="80"/>
              <w:left w:type="dxa" w:w="120"/>
              <w:bottom w:type="dxa" w:w="80"/>
              <w:right w:type="dxa" w:w="120"/>
            </w:tcMar>
          </w:tcPr>
          <w:p>
            <w:r>
              <w:rPr>
                <w:b/>
                <w:bCs/>
                <w:sz w:val="20"/>
                <w:szCs w:val="20"/>
              </w:rPr>
              <w:t xml:space="preserve">dagre 0.8.5</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Directed graph layout algorithm (dependency of cytoscape-dagre).</w:t>
            </w:r>
          </w:p>
        </w:tc>
      </w:tr>
      <w:tr>
        <w:tc>
          <w:tcPr>
            <w:tcW w:type="dxa" w:w="2800"/>
            <w:tcBorders>
              <w:top w:val="single" w:color="CCCCCC" w:sz="1"/>
              <w:left w:val="single" w:color="CCCCCC" w:sz="1"/>
              <w:bottom w:val="single" w:color="CCCCCC" w:sz="1"/>
              <w:right w:val="single" w:color="CCCCCC" w:sz="1"/>
            </w:tcBorders>
            <w:shd w:fill="F0F2F8" w:val="clear"/>
            <w:tcMar>
              <w:top w:type="dxa" w:w="80"/>
              <w:left w:type="dxa" w:w="120"/>
              <w:bottom w:type="dxa" w:w="80"/>
              <w:right w:type="dxa" w:w="120"/>
            </w:tcMar>
          </w:tcPr>
          <w:p>
            <w:r>
              <w:rPr>
                <w:b/>
                <w:bCs/>
                <w:sz w:val="20"/>
                <w:szCs w:val="20"/>
              </w:rPr>
              <w:t xml:space="preserve">ExcelJS 4.3.0</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Client-side Excel file generation for the Export Excel feature.</w:t>
            </w:r>
          </w:p>
        </w:tc>
      </w:tr>
      <w:tr>
        <w:tc>
          <w:tcPr>
            <w:tcW w:type="dxa" w:w="2800"/>
            <w:tcBorders>
              <w:top w:val="single" w:color="CCCCCC" w:sz="1"/>
              <w:left w:val="single" w:color="CCCCCC" w:sz="1"/>
              <w:bottom w:val="single" w:color="CCCCCC" w:sz="1"/>
              <w:right w:val="single" w:color="CCCCCC" w:sz="1"/>
            </w:tcBorders>
            <w:shd w:fill="F0F2F8" w:val="clear"/>
            <w:tcMar>
              <w:top w:type="dxa" w:w="80"/>
              <w:left w:type="dxa" w:w="120"/>
              <w:bottom w:type="dxa" w:w="80"/>
              <w:right w:type="dxa" w:w="120"/>
            </w:tcMar>
          </w:tcPr>
          <w:p>
            <w:r>
              <w:rPr>
                <w:b/>
                <w:bCs/>
                <w:sz w:val="20"/>
                <w:szCs w:val="20"/>
              </w:rPr>
              <w:t xml:space="preserve">jsonwebtoken</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JWT creation and verification on the server.</w:t>
            </w:r>
          </w:p>
        </w:tc>
      </w:tr>
      <w:tr>
        <w:tc>
          <w:tcPr>
            <w:tcW w:type="dxa" w:w="2800"/>
            <w:tcBorders>
              <w:top w:val="single" w:color="CCCCCC" w:sz="1"/>
              <w:left w:val="single" w:color="CCCCCC" w:sz="1"/>
              <w:bottom w:val="single" w:color="CCCCCC" w:sz="1"/>
              <w:right w:val="single" w:color="CCCCCC" w:sz="1"/>
            </w:tcBorders>
            <w:shd w:fill="F0F2F8" w:val="clear"/>
            <w:tcMar>
              <w:top w:type="dxa" w:w="80"/>
              <w:left w:type="dxa" w:w="120"/>
              <w:bottom w:type="dxa" w:w="80"/>
              <w:right w:type="dxa" w:w="120"/>
            </w:tcMar>
          </w:tcPr>
          <w:p>
            <w:r>
              <w:rPr>
                <w:b/>
                <w:bCs/>
                <w:sz w:val="20"/>
                <w:szCs w:val="20"/>
              </w:rPr>
              <w:t xml:space="preserve">bcrypt</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Password hashing on the server.</w:t>
            </w:r>
          </w:p>
        </w:tc>
      </w:tr>
      <w:tr>
        <w:tc>
          <w:tcPr>
            <w:tcW w:type="dxa" w:w="2800"/>
            <w:tcBorders>
              <w:top w:val="single" w:color="CCCCCC" w:sz="1"/>
              <w:left w:val="single" w:color="CCCCCC" w:sz="1"/>
              <w:bottom w:val="single" w:color="CCCCCC" w:sz="1"/>
              <w:right w:val="single" w:color="CCCCCC" w:sz="1"/>
            </w:tcBorders>
            <w:shd w:fill="F0F2F8" w:val="clear"/>
            <w:tcMar>
              <w:top w:type="dxa" w:w="80"/>
              <w:left w:type="dxa" w:w="120"/>
              <w:bottom w:type="dxa" w:w="80"/>
              <w:right w:type="dxa" w:w="120"/>
            </w:tcMar>
          </w:tcPr>
          <w:p>
            <w:r>
              <w:rPr>
                <w:b/>
                <w:bCs/>
                <w:sz w:val="20"/>
                <w:szCs w:val="20"/>
              </w:rPr>
              <w:t xml:space="preserve">express</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HTTP server framework.</w:t>
            </w:r>
          </w:p>
        </w:tc>
      </w:tr>
      <w:tr>
        <w:tc>
          <w:tcPr>
            <w:tcW w:type="dxa" w:w="2800"/>
            <w:tcBorders>
              <w:top w:val="single" w:color="CCCCCC" w:sz="1"/>
              <w:left w:val="single" w:color="CCCCCC" w:sz="1"/>
              <w:bottom w:val="single" w:color="CCCCCC" w:sz="1"/>
              <w:right w:val="single" w:color="CCCCCC" w:sz="1"/>
            </w:tcBorders>
            <w:shd w:fill="F0F2F8" w:val="clear"/>
            <w:tcMar>
              <w:top w:type="dxa" w:w="80"/>
              <w:left w:type="dxa" w:w="120"/>
              <w:bottom w:type="dxa" w:w="80"/>
              <w:right w:type="dxa" w:w="120"/>
            </w:tcMar>
          </w:tcPr>
          <w:p>
            <w:r>
              <w:rPr>
                <w:b/>
                <w:bCs/>
                <w:sz w:val="20"/>
                <w:szCs w:val="20"/>
              </w:rPr>
              <w:t xml:space="preserve">neo4j-driver</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Official Neo4j JavaScript driver (bolt protocol).</w:t>
            </w:r>
          </w:p>
        </w:tc>
      </w:tr>
      <w:tr>
        <w:tc>
          <w:tcPr>
            <w:tcW w:type="dxa" w:w="2800"/>
            <w:tcBorders>
              <w:top w:val="single" w:color="CCCCCC" w:sz="1"/>
              <w:left w:val="single" w:color="CCCCCC" w:sz="1"/>
              <w:bottom w:val="single" w:color="CCCCCC" w:sz="1"/>
              <w:right w:val="single" w:color="CCCCCC" w:sz="1"/>
            </w:tcBorders>
            <w:shd w:fill="F0F2F8" w:val="clear"/>
            <w:tcMar>
              <w:top w:type="dxa" w:w="80"/>
              <w:left w:type="dxa" w:w="120"/>
              <w:bottom w:type="dxa" w:w="80"/>
              <w:right w:type="dxa" w:w="120"/>
            </w:tcMar>
          </w:tcPr>
          <w:p>
            <w:r>
              <w:rPr>
                <w:b/>
                <w:bCs/>
                <w:sz w:val="20"/>
                <w:szCs w:val="20"/>
              </w:rPr>
              <w:t xml:space="preserve">pg</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PostgreSQL client for Node.js.</w:t>
            </w:r>
          </w:p>
        </w:tc>
      </w:tr>
      <w:tr>
        <w:tc>
          <w:tcPr>
            <w:tcW w:type="dxa" w:w="2800"/>
            <w:tcBorders>
              <w:top w:val="single" w:color="CCCCCC" w:sz="1"/>
              <w:left w:val="single" w:color="CCCCCC" w:sz="1"/>
              <w:bottom w:val="single" w:color="CCCCCC" w:sz="1"/>
              <w:right w:val="single" w:color="CCCCCC" w:sz="1"/>
            </w:tcBorders>
            <w:shd w:fill="F0F2F8" w:val="clear"/>
            <w:tcMar>
              <w:top w:type="dxa" w:w="80"/>
              <w:left w:type="dxa" w:w="120"/>
              <w:bottom w:type="dxa" w:w="80"/>
              <w:right w:type="dxa" w:w="120"/>
            </w:tcMar>
          </w:tcPr>
          <w:p>
            <w:r>
              <w:rPr>
                <w:b/>
                <w:bCs/>
                <w:sz w:val="20"/>
                <w:szCs w:val="20"/>
              </w:rPr>
              <w:t xml:space="preserve">express-rate-limit</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Request rate limiting middleware.</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4"/>
      </w:pBdr>
      <w:jc w:val="center"/>
    </w:pPr>
    <w:r>
      <w:rPr>
        <w:color w:val="888888"/>
        <w:sz w:val="18"/>
        <w:szCs w:val="18"/>
      </w:rPr>
      <w:t xml:space="preserve">Page </w:t>
    </w:r>
    <w:r>
      <w:rPr>
        <w:color w:val="888888"/>
        <w:sz w:val="18"/>
        <w:szCs w:val="18"/>
      </w:rPr>
      <w:fldChar w:fldCharType="begin"/>
      <w:instrText xml:space="preserve">PAGE</w:instrText>
      <w:fldChar w:fldCharType="separate"/>
      <w:fldChar w:fldCharType="end"/>
    </w:r>
    <w:r>
      <w:rPr>
        <w:color w:val="888888"/>
        <w:sz w:val="18"/>
        <w:szCs w:val="18"/>
      </w:rPr>
      <w:t xml:space="preserve"> of </w:t>
    </w:r>
    <w:r>
      <w:rPr>
        <w:color w:val="888888"/>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space="4"/>
      </w:pBdr>
      <w:tabs>
        <w:tab w:val="right" w:pos="9360"/>
      </w:tabs>
    </w:pPr>
    <w:r>
      <w:rPr>
        <w:color w:val="888888"/>
        <w:sz w:val="18"/>
        <w:szCs w:val="18"/>
      </w:rPr>
      <w:t xml:space="preserve">Graph Explorer — Functional Requirements Document</w:t>
    </w:r>
    <w:r>
      <w:rPr>
        <w:color w:val="888888"/>
        <w:sz w:val="18"/>
        <w:szCs w:val="18"/>
      </w:rPr>
      <w:t xml:space="preserve">	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4A8A" w:sz="6" w:space="4"/>
      </w:pBdr>
      <w:spacing w:after="180" w:before="360"/>
      <w:outlineLvl w:val="0"/>
    </w:pPr>
    <w:rPr>
      <w:rFonts w:ascii="Arial" w:cs="Arial" w:eastAsia="Arial" w:hAnsi="Arial"/>
      <w:b/>
      <w:bCs/>
      <w:color w:val="1F3864"/>
      <w:sz w:val="36"/>
      <w:szCs w:val="36"/>
    </w:rPr>
  </w:style>
  <w:style w:type="paragraph" w:styleId="Heading2">
    <w:name w:val="Heading 2"/>
    <w:basedOn w:val="Normal"/>
    <w:next w:val="Normal"/>
    <w:qFormat/>
    <w:pPr>
      <w:spacing w:after="120" w:before="280"/>
      <w:outlineLvl w:val="1"/>
    </w:pPr>
    <w:rPr>
      <w:rFonts w:ascii="Arial" w:cs="Arial" w:eastAsia="Arial" w:hAnsi="Arial"/>
      <w:b/>
      <w:bCs/>
      <w:color w:val="2E4A8A"/>
      <w:sz w:val="28"/>
      <w:szCs w:val="28"/>
    </w:rPr>
  </w:style>
  <w:style w:type="paragraph" w:styleId="Heading3">
    <w:name w:val="Heading 3"/>
    <w:basedOn w:val="Normal"/>
    <w:next w:val="Normal"/>
    <w:qFormat/>
    <w:pPr>
      <w:spacing w:after="80" w:before="200"/>
      <w:outlineLvl w:val="2"/>
    </w:pPr>
    <w:rPr>
      <w:rFonts w:ascii="Arial" w:cs="Arial" w:eastAsia="Arial" w:hAnsi="Arial"/>
      <w:b/>
      <w:bCs/>
      <w:color w:val="2E75B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2026-06-11T09:44:36.349Z</dcterms:created>
  <dcterms:modified xsi:type="dcterms:W3CDTF">2026-06-11T09:44:36.349Z</dcterms:modified>
</cp:coreProperties>
</file>

<file path=docProps/custom.xml><?xml version="1.0" encoding="utf-8"?>
<Properties xmlns="http://schemas.openxmlformats.org/officeDocument/2006/custom-properties" xmlns:vt="http://schemas.openxmlformats.org/officeDocument/2006/docPropsVTypes"/>
</file>