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881641" w:displacedByCustomXml="next"/>
    <w:sdt>
      <w:sdtPr>
        <w:id w:val="1307977121"/>
        <w:docPartObj>
          <w:docPartGallery w:val="Table of Contents"/>
          <w:docPartUnique/>
        </w:docPartObj>
      </w:sdtPr>
      <w:sdtEndPr>
        <w:rPr>
          <w:rFonts w:asciiTheme="minorHAnsi" w:eastAsiaTheme="minorHAnsi" w:hAnsiTheme="minorHAnsi" w:cstheme="minorBidi"/>
          <w:bCs/>
          <w:sz w:val="22"/>
          <w:szCs w:val="22"/>
          <w:lang w:val="ru-RU"/>
        </w:rPr>
      </w:sdtEndPr>
      <w:sdtContent>
        <w:p w:rsidR="00D12659" w:rsidRPr="00872C40" w:rsidRDefault="00D12659" w:rsidP="00872C40">
          <w:pPr>
            <w:pStyle w:val="CONTENTS"/>
            <w:rPr>
              <w:rStyle w:val="CONTENTS0"/>
              <w:color w:val="000000" w:themeColor="text1"/>
            </w:rPr>
          </w:pPr>
          <w:r w:rsidRPr="00872C40">
            <w:rPr>
              <w:rStyle w:val="CONTENTS0"/>
              <w:color w:val="000000" w:themeColor="text1"/>
            </w:rPr>
            <w:t>CONTENTS</w:t>
          </w:r>
          <w:bookmarkEnd w:id="0"/>
        </w:p>
        <w:p w:rsidR="009A4E53" w:rsidRDefault="00D12659">
          <w:pPr>
            <w:pStyle w:val="11"/>
            <w:rPr>
              <w:rFonts w:eastAsiaTheme="minorEastAsia"/>
              <w:noProof/>
              <w:lang w:eastAsia="ru-RU"/>
            </w:rPr>
          </w:pPr>
          <w:r w:rsidRPr="00872C40">
            <w:fldChar w:fldCharType="begin"/>
          </w:r>
          <w:r w:rsidRPr="00872C40">
            <w:instrText xml:space="preserve"> TOC \o "1-3" \h \z \u </w:instrText>
          </w:r>
          <w:r w:rsidRPr="00872C40">
            <w:fldChar w:fldCharType="separate"/>
          </w:r>
          <w:hyperlink w:anchor="_Toc40068583" w:history="1">
            <w:r w:rsidR="009A4E53" w:rsidRPr="00245646">
              <w:rPr>
                <w:rStyle w:val="a9"/>
                <w:noProof/>
                <w:lang w:val="en-US"/>
              </w:rPr>
              <w:t>INTRODUCTION</w:t>
            </w:r>
            <w:r w:rsidR="009A4E53">
              <w:rPr>
                <w:noProof/>
                <w:webHidden/>
              </w:rPr>
              <w:tab/>
            </w:r>
            <w:r w:rsidR="009A4E53">
              <w:rPr>
                <w:noProof/>
                <w:webHidden/>
              </w:rPr>
              <w:fldChar w:fldCharType="begin"/>
            </w:r>
            <w:r w:rsidR="009A4E53">
              <w:rPr>
                <w:noProof/>
                <w:webHidden/>
              </w:rPr>
              <w:instrText xml:space="preserve"> PAGEREF _Toc40068583 \h </w:instrText>
            </w:r>
            <w:r w:rsidR="009A4E53">
              <w:rPr>
                <w:noProof/>
                <w:webHidden/>
              </w:rPr>
            </w:r>
            <w:r w:rsidR="009A4E53">
              <w:rPr>
                <w:noProof/>
                <w:webHidden/>
              </w:rPr>
              <w:fldChar w:fldCharType="separate"/>
            </w:r>
            <w:r w:rsidR="009A4E53">
              <w:rPr>
                <w:noProof/>
                <w:webHidden/>
              </w:rPr>
              <w:t>2</w:t>
            </w:r>
            <w:r w:rsidR="009A4E53">
              <w:rPr>
                <w:noProof/>
                <w:webHidden/>
              </w:rPr>
              <w:fldChar w:fldCharType="end"/>
            </w:r>
          </w:hyperlink>
        </w:p>
        <w:p w:rsidR="009A4E53" w:rsidRDefault="009A4E53">
          <w:pPr>
            <w:pStyle w:val="11"/>
            <w:rPr>
              <w:rFonts w:eastAsiaTheme="minorEastAsia"/>
              <w:noProof/>
              <w:lang w:eastAsia="ru-RU"/>
            </w:rPr>
          </w:pPr>
          <w:hyperlink w:anchor="_Toc40068584" w:history="1">
            <w:r w:rsidRPr="00245646">
              <w:rPr>
                <w:rStyle w:val="a9"/>
                <w:noProof/>
                <w:lang w:val="en-US"/>
              </w:rPr>
              <w:t>1. CHROMOSOME SCALE ASSEMBLY</w:t>
            </w:r>
            <w:r>
              <w:rPr>
                <w:noProof/>
                <w:webHidden/>
              </w:rPr>
              <w:tab/>
            </w:r>
            <w:r>
              <w:rPr>
                <w:noProof/>
                <w:webHidden/>
              </w:rPr>
              <w:fldChar w:fldCharType="begin"/>
            </w:r>
            <w:r>
              <w:rPr>
                <w:noProof/>
                <w:webHidden/>
              </w:rPr>
              <w:instrText xml:space="preserve"> PAGEREF _Toc40068584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21"/>
            <w:rPr>
              <w:rFonts w:eastAsiaTheme="minorEastAsia"/>
              <w:noProof/>
              <w:lang w:eastAsia="ru-RU"/>
            </w:rPr>
          </w:pPr>
          <w:hyperlink w:anchor="_Toc40068585" w:history="1">
            <w:r w:rsidRPr="00245646">
              <w:rPr>
                <w:rStyle w:val="a9"/>
                <w:noProof/>
                <w:lang w:val="en-US"/>
              </w:rPr>
              <w:t>1.1.</w:t>
            </w:r>
            <w:r>
              <w:rPr>
                <w:noProof/>
                <w:webHidden/>
              </w:rPr>
              <w:tab/>
            </w:r>
            <w:r>
              <w:rPr>
                <w:noProof/>
                <w:webHidden/>
              </w:rPr>
              <w:fldChar w:fldCharType="begin"/>
            </w:r>
            <w:r>
              <w:rPr>
                <w:noProof/>
                <w:webHidden/>
              </w:rPr>
              <w:instrText xml:space="preserve"> PAGEREF _Toc40068585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21"/>
            <w:rPr>
              <w:rFonts w:eastAsiaTheme="minorEastAsia"/>
              <w:noProof/>
              <w:lang w:eastAsia="ru-RU"/>
            </w:rPr>
          </w:pPr>
          <w:hyperlink w:anchor="_Toc40068586" w:history="1">
            <w:r w:rsidRPr="00245646">
              <w:rPr>
                <w:rStyle w:val="a9"/>
                <w:noProof/>
                <w:lang w:val="en-US"/>
              </w:rPr>
              <w:t>1.2.</w:t>
            </w:r>
            <w:r>
              <w:rPr>
                <w:noProof/>
                <w:webHidden/>
              </w:rPr>
              <w:tab/>
            </w:r>
            <w:r>
              <w:rPr>
                <w:noProof/>
                <w:webHidden/>
              </w:rPr>
              <w:fldChar w:fldCharType="begin"/>
            </w:r>
            <w:r>
              <w:rPr>
                <w:noProof/>
                <w:webHidden/>
              </w:rPr>
              <w:instrText xml:space="preserve"> PAGEREF _Toc40068586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21"/>
            <w:rPr>
              <w:rFonts w:eastAsiaTheme="minorEastAsia"/>
              <w:noProof/>
              <w:lang w:eastAsia="ru-RU"/>
            </w:rPr>
          </w:pPr>
          <w:hyperlink w:anchor="_Toc40068587" w:history="1">
            <w:r w:rsidRPr="00245646">
              <w:rPr>
                <w:rStyle w:val="a9"/>
                <w:noProof/>
                <w:lang w:val="en-US"/>
              </w:rPr>
              <w:t>1.3.</w:t>
            </w:r>
            <w:r w:rsidRPr="00245646">
              <w:rPr>
                <w:rStyle w:val="a9"/>
                <w:noProof/>
              </w:rPr>
              <w:t xml:space="preserve"> Jskfgfgs</w:t>
            </w:r>
            <w:r>
              <w:rPr>
                <w:noProof/>
                <w:webHidden/>
              </w:rPr>
              <w:tab/>
            </w:r>
            <w:r>
              <w:rPr>
                <w:noProof/>
                <w:webHidden/>
              </w:rPr>
              <w:fldChar w:fldCharType="begin"/>
            </w:r>
            <w:r>
              <w:rPr>
                <w:noProof/>
                <w:webHidden/>
              </w:rPr>
              <w:instrText xml:space="preserve"> PAGEREF _Toc40068587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88" w:history="1">
            <w:r w:rsidRPr="00245646">
              <w:rPr>
                <w:rStyle w:val="a9"/>
                <w:noProof/>
              </w:rPr>
              <w:t>1.3.1.</w:t>
            </w:r>
            <w:r>
              <w:rPr>
                <w:noProof/>
                <w:webHidden/>
              </w:rPr>
              <w:tab/>
            </w:r>
            <w:r>
              <w:rPr>
                <w:noProof/>
                <w:webHidden/>
              </w:rPr>
              <w:fldChar w:fldCharType="begin"/>
            </w:r>
            <w:r>
              <w:rPr>
                <w:noProof/>
                <w:webHidden/>
              </w:rPr>
              <w:instrText xml:space="preserve"> PAGEREF _Toc40068588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89" w:history="1">
            <w:r w:rsidRPr="00245646">
              <w:rPr>
                <w:rStyle w:val="a9"/>
                <w:noProof/>
              </w:rPr>
              <w:t>1.3.2.</w:t>
            </w:r>
            <w:r>
              <w:rPr>
                <w:noProof/>
                <w:webHidden/>
              </w:rPr>
              <w:tab/>
            </w:r>
            <w:r>
              <w:rPr>
                <w:noProof/>
                <w:webHidden/>
              </w:rPr>
              <w:fldChar w:fldCharType="begin"/>
            </w:r>
            <w:r>
              <w:rPr>
                <w:noProof/>
                <w:webHidden/>
              </w:rPr>
              <w:instrText xml:space="preserve"> PAGEREF _Toc40068589 \h </w:instrText>
            </w:r>
            <w:r>
              <w:rPr>
                <w:noProof/>
                <w:webHidden/>
              </w:rPr>
            </w:r>
            <w:r>
              <w:rPr>
                <w:noProof/>
                <w:webHidden/>
              </w:rPr>
              <w:fldChar w:fldCharType="separate"/>
            </w:r>
            <w:r>
              <w:rPr>
                <w:noProof/>
                <w:webHidden/>
              </w:rPr>
              <w:t>3</w:t>
            </w:r>
            <w:r>
              <w:rPr>
                <w:noProof/>
                <w:webHidden/>
              </w:rPr>
              <w:fldChar w:fldCharType="end"/>
            </w:r>
          </w:hyperlink>
        </w:p>
        <w:p w:rsidR="009A4E53" w:rsidRDefault="009A4E53">
          <w:pPr>
            <w:pStyle w:val="11"/>
            <w:rPr>
              <w:rFonts w:eastAsiaTheme="minorEastAsia"/>
              <w:noProof/>
              <w:lang w:eastAsia="ru-RU"/>
            </w:rPr>
          </w:pPr>
          <w:hyperlink w:anchor="_Toc40068590" w:history="1">
            <w:r w:rsidRPr="00245646">
              <w:rPr>
                <w:rStyle w:val="a9"/>
                <w:noProof/>
                <w:lang w:val="en-US"/>
              </w:rPr>
              <w:t>2. Mosquitos project.</w:t>
            </w:r>
            <w:r>
              <w:rPr>
                <w:noProof/>
                <w:webHidden/>
              </w:rPr>
              <w:tab/>
            </w:r>
            <w:r>
              <w:rPr>
                <w:noProof/>
                <w:webHidden/>
              </w:rPr>
              <w:fldChar w:fldCharType="begin"/>
            </w:r>
            <w:r>
              <w:rPr>
                <w:noProof/>
                <w:webHidden/>
              </w:rPr>
              <w:instrText xml:space="preserve"> PAGEREF _Toc40068590 \h </w:instrText>
            </w:r>
            <w:r>
              <w:rPr>
                <w:noProof/>
                <w:webHidden/>
              </w:rPr>
            </w:r>
            <w:r>
              <w:rPr>
                <w:noProof/>
                <w:webHidden/>
              </w:rPr>
              <w:fldChar w:fldCharType="separate"/>
            </w:r>
            <w:r>
              <w:rPr>
                <w:noProof/>
                <w:webHidden/>
              </w:rPr>
              <w:t>4</w:t>
            </w:r>
            <w:r>
              <w:rPr>
                <w:noProof/>
                <w:webHidden/>
              </w:rPr>
              <w:fldChar w:fldCharType="end"/>
            </w:r>
          </w:hyperlink>
        </w:p>
        <w:p w:rsidR="009A4E53" w:rsidRDefault="009A4E53">
          <w:pPr>
            <w:pStyle w:val="21"/>
            <w:rPr>
              <w:rFonts w:eastAsiaTheme="minorEastAsia"/>
              <w:noProof/>
              <w:lang w:eastAsia="ru-RU"/>
            </w:rPr>
          </w:pPr>
          <w:hyperlink w:anchor="_Toc40068591" w:history="1">
            <w:r w:rsidRPr="00245646">
              <w:rPr>
                <w:rStyle w:val="a9"/>
                <w:noProof/>
                <w:lang w:val="en-US"/>
              </w:rPr>
              <w:t>2.1. Materials and methods</w:t>
            </w:r>
            <w:r>
              <w:rPr>
                <w:noProof/>
                <w:webHidden/>
              </w:rPr>
              <w:tab/>
            </w:r>
            <w:r>
              <w:rPr>
                <w:noProof/>
                <w:webHidden/>
              </w:rPr>
              <w:fldChar w:fldCharType="begin"/>
            </w:r>
            <w:r>
              <w:rPr>
                <w:noProof/>
                <w:webHidden/>
              </w:rPr>
              <w:instrText xml:space="preserve"> PAGEREF _Toc40068591 \h </w:instrText>
            </w:r>
            <w:r>
              <w:rPr>
                <w:noProof/>
                <w:webHidden/>
              </w:rPr>
            </w:r>
            <w:r>
              <w:rPr>
                <w:noProof/>
                <w:webHidden/>
              </w:rPr>
              <w:fldChar w:fldCharType="separate"/>
            </w:r>
            <w:r>
              <w:rPr>
                <w:noProof/>
                <w:webHidden/>
              </w:rPr>
              <w:t>4</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2" w:history="1">
            <w:r w:rsidRPr="00245646">
              <w:rPr>
                <w:rStyle w:val="a9"/>
                <w:noProof/>
              </w:rPr>
              <w:t>1.1.1. Main pipeline</w:t>
            </w:r>
            <w:r>
              <w:rPr>
                <w:noProof/>
                <w:webHidden/>
              </w:rPr>
              <w:tab/>
            </w:r>
            <w:r>
              <w:rPr>
                <w:noProof/>
                <w:webHidden/>
              </w:rPr>
              <w:fldChar w:fldCharType="begin"/>
            </w:r>
            <w:r>
              <w:rPr>
                <w:noProof/>
                <w:webHidden/>
              </w:rPr>
              <w:instrText xml:space="preserve"> PAGEREF _Toc40068592 \h </w:instrText>
            </w:r>
            <w:r>
              <w:rPr>
                <w:noProof/>
                <w:webHidden/>
              </w:rPr>
            </w:r>
            <w:r>
              <w:rPr>
                <w:noProof/>
                <w:webHidden/>
              </w:rPr>
              <w:fldChar w:fldCharType="separate"/>
            </w:r>
            <w:r>
              <w:rPr>
                <w:noProof/>
                <w:webHidden/>
              </w:rPr>
              <w:t>4</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3" w:history="1">
            <w:r w:rsidRPr="00245646">
              <w:rPr>
                <w:rStyle w:val="a9"/>
                <w:noProof/>
              </w:rPr>
              <w:t>2.1.1. Data description</w:t>
            </w:r>
            <w:r>
              <w:rPr>
                <w:noProof/>
                <w:webHidden/>
              </w:rPr>
              <w:tab/>
            </w:r>
            <w:r>
              <w:rPr>
                <w:noProof/>
                <w:webHidden/>
              </w:rPr>
              <w:fldChar w:fldCharType="begin"/>
            </w:r>
            <w:r>
              <w:rPr>
                <w:noProof/>
                <w:webHidden/>
              </w:rPr>
              <w:instrText xml:space="preserve"> PAGEREF _Toc40068593 \h </w:instrText>
            </w:r>
            <w:r>
              <w:rPr>
                <w:noProof/>
                <w:webHidden/>
              </w:rPr>
            </w:r>
            <w:r>
              <w:rPr>
                <w:noProof/>
                <w:webHidden/>
              </w:rPr>
              <w:fldChar w:fldCharType="separate"/>
            </w:r>
            <w:r>
              <w:rPr>
                <w:noProof/>
                <w:webHidden/>
              </w:rPr>
              <w:t>4</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4" w:history="1">
            <w:r w:rsidRPr="00245646">
              <w:rPr>
                <w:rStyle w:val="a9"/>
                <w:noProof/>
                <w:lang w:eastAsia="ru-RU"/>
              </w:rPr>
              <w:t>2.1.2. Genome size estimation</w:t>
            </w:r>
            <w:r>
              <w:rPr>
                <w:noProof/>
                <w:webHidden/>
              </w:rPr>
              <w:tab/>
            </w:r>
            <w:r>
              <w:rPr>
                <w:noProof/>
                <w:webHidden/>
              </w:rPr>
              <w:fldChar w:fldCharType="begin"/>
            </w:r>
            <w:r>
              <w:rPr>
                <w:noProof/>
                <w:webHidden/>
              </w:rPr>
              <w:instrText xml:space="preserve"> PAGEREF _Toc40068594 \h </w:instrText>
            </w:r>
            <w:r>
              <w:rPr>
                <w:noProof/>
                <w:webHidden/>
              </w:rPr>
            </w:r>
            <w:r>
              <w:rPr>
                <w:noProof/>
                <w:webHidden/>
              </w:rPr>
              <w:fldChar w:fldCharType="separate"/>
            </w:r>
            <w:r>
              <w:rPr>
                <w:noProof/>
                <w:webHidden/>
              </w:rPr>
              <w:t>6</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5" w:history="1">
            <w:r w:rsidRPr="00245646">
              <w:rPr>
                <w:rStyle w:val="a9"/>
                <w:noProof/>
                <w:lang w:eastAsia="ru-RU"/>
              </w:rPr>
              <w:t>2.1.3. Nanopore reads contamination search</w:t>
            </w:r>
            <w:r>
              <w:rPr>
                <w:noProof/>
                <w:webHidden/>
              </w:rPr>
              <w:tab/>
            </w:r>
            <w:r>
              <w:rPr>
                <w:noProof/>
                <w:webHidden/>
              </w:rPr>
              <w:fldChar w:fldCharType="begin"/>
            </w:r>
            <w:r>
              <w:rPr>
                <w:noProof/>
                <w:webHidden/>
              </w:rPr>
              <w:instrText xml:space="preserve"> PAGEREF _Toc40068595 \h </w:instrText>
            </w:r>
            <w:r>
              <w:rPr>
                <w:noProof/>
                <w:webHidden/>
              </w:rPr>
            </w:r>
            <w:r>
              <w:rPr>
                <w:noProof/>
                <w:webHidden/>
              </w:rPr>
              <w:fldChar w:fldCharType="separate"/>
            </w:r>
            <w:r>
              <w:rPr>
                <w:noProof/>
                <w:webHidden/>
              </w:rPr>
              <w:t>8</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6" w:history="1">
            <w:r w:rsidRPr="00245646">
              <w:rPr>
                <w:rStyle w:val="a9"/>
                <w:noProof/>
              </w:rPr>
              <w:t>2.1.4. Genome assemblers</w:t>
            </w:r>
            <w:r>
              <w:rPr>
                <w:noProof/>
                <w:webHidden/>
              </w:rPr>
              <w:tab/>
            </w:r>
            <w:r>
              <w:rPr>
                <w:noProof/>
                <w:webHidden/>
              </w:rPr>
              <w:fldChar w:fldCharType="begin"/>
            </w:r>
            <w:r>
              <w:rPr>
                <w:noProof/>
                <w:webHidden/>
              </w:rPr>
              <w:instrText xml:space="preserve"> PAGEREF _Toc40068596 \h </w:instrText>
            </w:r>
            <w:r>
              <w:rPr>
                <w:noProof/>
                <w:webHidden/>
              </w:rPr>
            </w:r>
            <w:r>
              <w:rPr>
                <w:noProof/>
                <w:webHidden/>
              </w:rPr>
              <w:fldChar w:fldCharType="separate"/>
            </w:r>
            <w:r>
              <w:rPr>
                <w:noProof/>
                <w:webHidden/>
              </w:rPr>
              <w:t>9</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7" w:history="1">
            <w:r w:rsidRPr="00245646">
              <w:rPr>
                <w:rStyle w:val="a9"/>
                <w:noProof/>
              </w:rPr>
              <w:t>2.1.5. Wtdbg2 assembler</w:t>
            </w:r>
            <w:r>
              <w:rPr>
                <w:noProof/>
                <w:webHidden/>
              </w:rPr>
              <w:tab/>
            </w:r>
            <w:r>
              <w:rPr>
                <w:noProof/>
                <w:webHidden/>
              </w:rPr>
              <w:fldChar w:fldCharType="begin"/>
            </w:r>
            <w:r>
              <w:rPr>
                <w:noProof/>
                <w:webHidden/>
              </w:rPr>
              <w:instrText xml:space="preserve"> PAGEREF _Toc40068597 \h </w:instrText>
            </w:r>
            <w:r>
              <w:rPr>
                <w:noProof/>
                <w:webHidden/>
              </w:rPr>
            </w:r>
            <w:r>
              <w:rPr>
                <w:noProof/>
                <w:webHidden/>
              </w:rPr>
              <w:fldChar w:fldCharType="separate"/>
            </w:r>
            <w:r>
              <w:rPr>
                <w:noProof/>
                <w:webHidden/>
              </w:rPr>
              <w:t>10</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8" w:history="1">
            <w:r w:rsidRPr="00245646">
              <w:rPr>
                <w:rStyle w:val="a9"/>
                <w:noProof/>
              </w:rPr>
              <w:t>2.1.6. Miniasm assembler</w:t>
            </w:r>
            <w:r>
              <w:rPr>
                <w:noProof/>
                <w:webHidden/>
              </w:rPr>
              <w:tab/>
            </w:r>
            <w:r>
              <w:rPr>
                <w:noProof/>
                <w:webHidden/>
              </w:rPr>
              <w:fldChar w:fldCharType="begin"/>
            </w:r>
            <w:r>
              <w:rPr>
                <w:noProof/>
                <w:webHidden/>
              </w:rPr>
              <w:instrText xml:space="preserve"> PAGEREF _Toc40068598 \h </w:instrText>
            </w:r>
            <w:r>
              <w:rPr>
                <w:noProof/>
                <w:webHidden/>
              </w:rPr>
            </w:r>
            <w:r>
              <w:rPr>
                <w:noProof/>
                <w:webHidden/>
              </w:rPr>
              <w:fldChar w:fldCharType="separate"/>
            </w:r>
            <w:r>
              <w:rPr>
                <w:noProof/>
                <w:webHidden/>
              </w:rPr>
              <w:t>10</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599" w:history="1">
            <w:r w:rsidRPr="00245646">
              <w:rPr>
                <w:rStyle w:val="a9"/>
                <w:noProof/>
              </w:rPr>
              <w:t>2.1.7. Flye assembler</w:t>
            </w:r>
            <w:r>
              <w:rPr>
                <w:noProof/>
                <w:webHidden/>
              </w:rPr>
              <w:tab/>
            </w:r>
            <w:r>
              <w:rPr>
                <w:noProof/>
                <w:webHidden/>
              </w:rPr>
              <w:fldChar w:fldCharType="begin"/>
            </w:r>
            <w:r>
              <w:rPr>
                <w:noProof/>
                <w:webHidden/>
              </w:rPr>
              <w:instrText xml:space="preserve"> PAGEREF _Toc40068599 \h </w:instrText>
            </w:r>
            <w:r>
              <w:rPr>
                <w:noProof/>
                <w:webHidden/>
              </w:rPr>
            </w:r>
            <w:r>
              <w:rPr>
                <w:noProof/>
                <w:webHidden/>
              </w:rPr>
              <w:fldChar w:fldCharType="separate"/>
            </w:r>
            <w:r>
              <w:rPr>
                <w:noProof/>
                <w:webHidden/>
              </w:rPr>
              <w:t>10</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600" w:history="1">
            <w:r w:rsidRPr="00245646">
              <w:rPr>
                <w:rStyle w:val="a9"/>
                <w:noProof/>
              </w:rPr>
              <w:t>2.1.8. CANU assembler</w:t>
            </w:r>
            <w:r>
              <w:rPr>
                <w:noProof/>
                <w:webHidden/>
              </w:rPr>
              <w:tab/>
            </w:r>
            <w:r>
              <w:rPr>
                <w:noProof/>
                <w:webHidden/>
              </w:rPr>
              <w:fldChar w:fldCharType="begin"/>
            </w:r>
            <w:r>
              <w:rPr>
                <w:noProof/>
                <w:webHidden/>
              </w:rPr>
              <w:instrText xml:space="preserve"> PAGEREF _Toc40068600 \h </w:instrText>
            </w:r>
            <w:r>
              <w:rPr>
                <w:noProof/>
                <w:webHidden/>
              </w:rPr>
            </w:r>
            <w:r>
              <w:rPr>
                <w:noProof/>
                <w:webHidden/>
              </w:rPr>
              <w:fldChar w:fldCharType="separate"/>
            </w:r>
            <w:r>
              <w:rPr>
                <w:noProof/>
                <w:webHidden/>
              </w:rPr>
              <w:t>11</w:t>
            </w:r>
            <w:r>
              <w:rPr>
                <w:noProof/>
                <w:webHidden/>
              </w:rPr>
              <w:fldChar w:fldCharType="end"/>
            </w:r>
          </w:hyperlink>
        </w:p>
        <w:p w:rsidR="009A4E53" w:rsidRDefault="009A4E53">
          <w:pPr>
            <w:pStyle w:val="31"/>
            <w:tabs>
              <w:tab w:val="right" w:leader="dot" w:pos="9344"/>
            </w:tabs>
            <w:rPr>
              <w:rFonts w:eastAsiaTheme="minorEastAsia"/>
              <w:noProof/>
              <w:lang w:eastAsia="ru-RU"/>
            </w:rPr>
          </w:pPr>
          <w:hyperlink w:anchor="_Toc40068601" w:history="1">
            <w:r w:rsidRPr="00245646">
              <w:rPr>
                <w:rStyle w:val="a9"/>
                <w:noProof/>
              </w:rPr>
              <w:t>2.1.9. Assemblies assessment</w:t>
            </w:r>
            <w:r>
              <w:rPr>
                <w:noProof/>
                <w:webHidden/>
              </w:rPr>
              <w:tab/>
            </w:r>
            <w:r>
              <w:rPr>
                <w:noProof/>
                <w:webHidden/>
              </w:rPr>
              <w:fldChar w:fldCharType="begin"/>
            </w:r>
            <w:r>
              <w:rPr>
                <w:noProof/>
                <w:webHidden/>
              </w:rPr>
              <w:instrText xml:space="preserve"> PAGEREF _Toc40068601 \h </w:instrText>
            </w:r>
            <w:r>
              <w:rPr>
                <w:noProof/>
                <w:webHidden/>
              </w:rPr>
            </w:r>
            <w:r>
              <w:rPr>
                <w:noProof/>
                <w:webHidden/>
              </w:rPr>
              <w:fldChar w:fldCharType="separate"/>
            </w:r>
            <w:r>
              <w:rPr>
                <w:noProof/>
                <w:webHidden/>
              </w:rPr>
              <w:t>11</w:t>
            </w:r>
            <w:r>
              <w:rPr>
                <w:noProof/>
                <w:webHidden/>
              </w:rPr>
              <w:fldChar w:fldCharType="end"/>
            </w:r>
          </w:hyperlink>
        </w:p>
        <w:p w:rsidR="009A4E53" w:rsidRDefault="009A4E53">
          <w:pPr>
            <w:pStyle w:val="11"/>
            <w:rPr>
              <w:rFonts w:eastAsiaTheme="minorEastAsia"/>
              <w:noProof/>
              <w:lang w:eastAsia="ru-RU"/>
            </w:rPr>
          </w:pPr>
          <w:hyperlink w:anchor="_Toc40068602" w:history="1">
            <w:r w:rsidRPr="00245646">
              <w:rPr>
                <w:rStyle w:val="a9"/>
                <w:noProof/>
                <w:lang w:val="en-US"/>
              </w:rPr>
              <w:t>APPENDIX A</w:t>
            </w:r>
            <w:r>
              <w:rPr>
                <w:noProof/>
                <w:webHidden/>
              </w:rPr>
              <w:tab/>
            </w:r>
            <w:r>
              <w:rPr>
                <w:noProof/>
                <w:webHidden/>
              </w:rPr>
              <w:fldChar w:fldCharType="begin"/>
            </w:r>
            <w:r>
              <w:rPr>
                <w:noProof/>
                <w:webHidden/>
              </w:rPr>
              <w:instrText xml:space="preserve"> PAGEREF _Toc40068602 \h </w:instrText>
            </w:r>
            <w:r>
              <w:rPr>
                <w:noProof/>
                <w:webHidden/>
              </w:rPr>
            </w:r>
            <w:r>
              <w:rPr>
                <w:noProof/>
                <w:webHidden/>
              </w:rPr>
              <w:fldChar w:fldCharType="separate"/>
            </w:r>
            <w:r>
              <w:rPr>
                <w:noProof/>
                <w:webHidden/>
              </w:rPr>
              <w:t>14</w:t>
            </w:r>
            <w:r>
              <w:rPr>
                <w:noProof/>
                <w:webHidden/>
              </w:rPr>
              <w:fldChar w:fldCharType="end"/>
            </w:r>
          </w:hyperlink>
        </w:p>
        <w:p w:rsidR="00D12659" w:rsidRDefault="00D12659">
          <w:r>
            <w:rPr>
              <w:b/>
              <w:bCs/>
            </w:rPr>
            <w:fldChar w:fldCharType="end"/>
          </w:r>
        </w:p>
      </w:sdtContent>
    </w:sdt>
    <w:p w:rsidR="00872C40" w:rsidRDefault="00D12659" w:rsidP="00070609">
      <w:pPr>
        <w:pStyle w:val="Chapter"/>
        <w:numPr>
          <w:ilvl w:val="0"/>
          <w:numId w:val="0"/>
        </w:numPr>
        <w:rPr>
          <w:lang w:val="en-US"/>
        </w:rPr>
      </w:pPr>
      <w:bookmarkStart w:id="1" w:name="_Toc40068583"/>
      <w:r w:rsidRPr="00872C40">
        <w:rPr>
          <w:lang w:val="en-US"/>
        </w:rPr>
        <w:lastRenderedPageBreak/>
        <w:t>INTRODUCTION</w:t>
      </w:r>
      <w:bookmarkEnd w:id="1"/>
    </w:p>
    <w:p w:rsidR="00A40374" w:rsidRPr="00A40374" w:rsidRDefault="00A40374" w:rsidP="009A4E53">
      <w:pPr>
        <w:pStyle w:val="main"/>
      </w:pPr>
      <w:proofErr w:type="spellStart"/>
      <w:r>
        <w:t>rfgdhds</w:t>
      </w:r>
      <w:proofErr w:type="spellEnd"/>
    </w:p>
    <w:p w:rsidR="00872C40" w:rsidRDefault="00070609" w:rsidP="00070609">
      <w:pPr>
        <w:pStyle w:val="Chapter"/>
        <w:rPr>
          <w:lang w:val="en-US"/>
        </w:rPr>
      </w:pPr>
      <w:bookmarkStart w:id="2" w:name="_Toc40068584"/>
      <w:r>
        <w:rPr>
          <w:lang w:val="en-US"/>
        </w:rPr>
        <w:lastRenderedPageBreak/>
        <w:t>CHROMOSOME SCALE ASSEMBLY</w:t>
      </w:r>
      <w:bookmarkEnd w:id="2"/>
    </w:p>
    <w:p w:rsidR="00D12659" w:rsidRDefault="00A40374" w:rsidP="009A4E53">
      <w:pPr>
        <w:pStyle w:val="main"/>
      </w:pPr>
      <w:r>
        <w:t xml:space="preserve">In this chapter </w:t>
      </w:r>
      <w:r w:rsidR="00070609">
        <w:t>I describe main concepts of chromosome scale assembly and define terminology that is used in my thesis.</w:t>
      </w:r>
      <w:bookmarkStart w:id="3" w:name="_Toc40068585"/>
      <w:bookmarkStart w:id="4" w:name="_Toc40068589"/>
      <w:bookmarkEnd w:id="3"/>
      <w:bookmarkEnd w:id="4"/>
    </w:p>
    <w:p w:rsidR="00D12659" w:rsidRDefault="00D073C6" w:rsidP="00070609">
      <w:pPr>
        <w:pStyle w:val="Chapter"/>
        <w:rPr>
          <w:lang w:val="en-US"/>
        </w:rPr>
      </w:pPr>
      <w:bookmarkStart w:id="5" w:name="_Toc40068590"/>
      <w:r>
        <w:rPr>
          <w:lang w:val="en-US"/>
        </w:rPr>
        <w:lastRenderedPageBreak/>
        <w:t>Mosquitos project.</w:t>
      </w:r>
      <w:bookmarkEnd w:id="5"/>
    </w:p>
    <w:p w:rsidR="00D073C6" w:rsidRDefault="00580716" w:rsidP="00D073C6">
      <w:pPr>
        <w:pStyle w:val="header1"/>
        <w:rPr>
          <w:lang w:val="en-US"/>
        </w:rPr>
      </w:pPr>
      <w:bookmarkStart w:id="6" w:name="_Toc40068591"/>
      <w:r>
        <w:rPr>
          <w:lang w:val="en-US"/>
        </w:rPr>
        <w:t>Materials and methods</w:t>
      </w:r>
      <w:bookmarkEnd w:id="6"/>
    </w:p>
    <w:p w:rsidR="008B7CED" w:rsidRDefault="00580716" w:rsidP="000927CE">
      <w:pPr>
        <w:pStyle w:val="header2"/>
        <w:numPr>
          <w:ilvl w:val="2"/>
          <w:numId w:val="5"/>
        </w:numPr>
      </w:pPr>
      <w:bookmarkStart w:id="7" w:name="_Toc40068592"/>
      <w:r>
        <w:t>Main pipeline</w:t>
      </w:r>
      <w:bookmarkEnd w:id="7"/>
    </w:p>
    <w:p w:rsidR="00A23F74" w:rsidRPr="00A23F74" w:rsidRDefault="00A23F74" w:rsidP="00A23F74">
      <w:pPr>
        <w:pStyle w:val="main"/>
      </w:pPr>
    </w:p>
    <w:p w:rsidR="008B7CED" w:rsidRDefault="00D073C6" w:rsidP="000927CE">
      <w:pPr>
        <w:pStyle w:val="header2"/>
      </w:pPr>
      <w:bookmarkStart w:id="8" w:name="_Toc40068593"/>
      <w:r>
        <w:t>Data description</w:t>
      </w:r>
      <w:bookmarkEnd w:id="8"/>
    </w:p>
    <w:p w:rsidR="000927CE" w:rsidRDefault="000927CE" w:rsidP="009A4E53">
      <w:pPr>
        <w:pStyle w:val="main"/>
      </w:pPr>
      <w:r>
        <w:t>Three types of data were used:</w:t>
      </w:r>
    </w:p>
    <w:p w:rsidR="000927CE" w:rsidRDefault="000927CE" w:rsidP="009A4E53">
      <w:pPr>
        <w:pStyle w:val="main"/>
        <w:numPr>
          <w:ilvl w:val="0"/>
          <w:numId w:val="14"/>
        </w:numPr>
      </w:pPr>
      <w:r>
        <w:t>Long reads from Oxford Nanopore sequencing</w:t>
      </w:r>
    </w:p>
    <w:p w:rsidR="000927CE" w:rsidRDefault="000927CE" w:rsidP="009A4E53">
      <w:pPr>
        <w:pStyle w:val="main"/>
        <w:numPr>
          <w:ilvl w:val="0"/>
          <w:numId w:val="14"/>
        </w:numPr>
      </w:pPr>
      <w:r>
        <w:t xml:space="preserve">Short reads from Illumina sequencing </w:t>
      </w:r>
    </w:p>
    <w:p w:rsidR="000927CE" w:rsidRDefault="000927CE" w:rsidP="009A4E53">
      <w:pPr>
        <w:pStyle w:val="main"/>
        <w:numPr>
          <w:ilvl w:val="0"/>
          <w:numId w:val="14"/>
        </w:numPr>
      </w:pPr>
      <w:r>
        <w:t>Hi-C Illumina reads</w:t>
      </w:r>
    </w:p>
    <w:p w:rsidR="000927CE" w:rsidRDefault="000927CE" w:rsidP="009A4E53">
      <w:pPr>
        <w:pStyle w:val="main"/>
      </w:pPr>
      <w:r>
        <w:t xml:space="preserve">The main source of genomic data for both anopheline assemblies was Oxford Nanopore long reads. </w:t>
      </w:r>
      <w:r w:rsidR="00275316">
        <w:t xml:space="preserve">Nanopore sequencing data was obtained from our collaborators. For both species it consisted of nanopore long reads </w:t>
      </w:r>
      <w:proofErr w:type="gramStart"/>
      <w:r w:rsidR="00275316">
        <w:t>in .</w:t>
      </w:r>
      <w:proofErr w:type="spellStart"/>
      <w:r w:rsidR="00275316">
        <w:t>fastq</w:t>
      </w:r>
      <w:proofErr w:type="spellEnd"/>
      <w:proofErr w:type="gramEnd"/>
      <w:r w:rsidR="00275316">
        <w:t xml:space="preserve"> file format, raw nanopore signal data in separated files in .fast5 format and sequencing summary information in text format.</w:t>
      </w:r>
    </w:p>
    <w:p w:rsidR="000A021C" w:rsidRDefault="00275316" w:rsidP="009A4E53">
      <w:pPr>
        <w:pStyle w:val="main"/>
      </w:pPr>
      <w:r>
        <w:t xml:space="preserve">Quality control, </w:t>
      </w:r>
      <w:r w:rsidRPr="00275316">
        <w:t>basic analysis</w:t>
      </w:r>
      <w:r>
        <w:t>,</w:t>
      </w:r>
      <w:r w:rsidRPr="00275316">
        <w:t xml:space="preserve"> and visualization of the long nanopore reads </w:t>
      </w:r>
      <w:r w:rsidR="000A021C">
        <w:t xml:space="preserve">were done </w:t>
      </w:r>
      <w:r w:rsidRPr="00275316">
        <w:t xml:space="preserve">with </w:t>
      </w:r>
      <w:proofErr w:type="spellStart"/>
      <w:r w:rsidRPr="00275316">
        <w:t>Nanostat</w:t>
      </w:r>
      <w:proofErr w:type="spellEnd"/>
      <w:r w:rsidRPr="00275316">
        <w:t xml:space="preserve"> and </w:t>
      </w:r>
      <w:proofErr w:type="spellStart"/>
      <w:r w:rsidRPr="00275316">
        <w:t>Nanoplot</w:t>
      </w:r>
      <w:proofErr w:type="spellEnd"/>
      <w:r w:rsidRPr="00275316">
        <w:t xml:space="preserve"> from </w:t>
      </w:r>
      <w:proofErr w:type="spellStart"/>
      <w:r w:rsidRPr="00275316">
        <w:t>Nanopack</w:t>
      </w:r>
      <w:proofErr w:type="spellEnd"/>
      <w:r w:rsidRPr="00275316">
        <w:t xml:space="preserve"> software </w:t>
      </w:r>
      <w:r w:rsidR="000A021C">
        <w:t xml:space="preserve">package </w:t>
      </w:r>
      <w:r w:rsidRPr="00275316">
        <w:t>(de2018nanopack)</w:t>
      </w:r>
      <w:r w:rsidR="000A021C">
        <w:t xml:space="preserve">. Main statistics. </w:t>
      </w:r>
      <w:r w:rsidR="000A021C" w:rsidRPr="000A021C">
        <w:t xml:space="preserve">For </w:t>
      </w:r>
      <w:r w:rsidR="00832F99">
        <w:rPr>
          <w:i/>
          <w:iCs/>
        </w:rPr>
        <w:t>a</w:t>
      </w:r>
      <w:r w:rsidR="000A021C" w:rsidRPr="000A021C">
        <w:rPr>
          <w:i/>
          <w:iCs/>
        </w:rPr>
        <w:t xml:space="preserve">n. </w:t>
      </w:r>
      <w:proofErr w:type="spellStart"/>
      <w:r w:rsidR="00832F99">
        <w:rPr>
          <w:i/>
          <w:iCs/>
        </w:rPr>
        <w:t>c</w:t>
      </w:r>
      <w:r w:rsidR="000A021C" w:rsidRPr="000A021C">
        <w:rPr>
          <w:i/>
          <w:iCs/>
        </w:rPr>
        <w:t>oluzzii</w:t>
      </w:r>
      <w:proofErr w:type="spellEnd"/>
      <w:r w:rsidR="000A021C" w:rsidRPr="000A021C">
        <w:t xml:space="preserve"> genome, these tools reported 3.3M reads of the total length 28Gbp. The read length N50 is 19Kbp, and the read median length and quality are around 4 </w:t>
      </w:r>
      <w:proofErr w:type="spellStart"/>
      <w:r w:rsidR="000A021C" w:rsidRPr="000A021C">
        <w:t>Kbp</w:t>
      </w:r>
      <w:proofErr w:type="spellEnd"/>
      <w:r w:rsidR="000A021C" w:rsidRPr="000A021C">
        <w:t xml:space="preserve"> and 10.3, respectively. For </w:t>
      </w:r>
      <w:r w:rsidR="00832F99">
        <w:rPr>
          <w:i/>
          <w:iCs/>
        </w:rPr>
        <w:t>a</w:t>
      </w:r>
      <w:r w:rsidR="000A021C" w:rsidRPr="000A021C">
        <w:rPr>
          <w:i/>
          <w:iCs/>
        </w:rPr>
        <w:t xml:space="preserve">n. </w:t>
      </w:r>
      <w:proofErr w:type="spellStart"/>
      <w:r w:rsidR="000A021C" w:rsidRPr="000A021C">
        <w:rPr>
          <w:i/>
          <w:iCs/>
        </w:rPr>
        <w:t>arabiensis</w:t>
      </w:r>
      <w:proofErr w:type="spellEnd"/>
      <w:r w:rsidR="000A021C" w:rsidRPr="000A021C">
        <w:t xml:space="preserve"> genome, we have 5.0M reads of the total length 35Gbp. The read length N50 is 21Kbp and the read median length and quality are 2.2Kbp and 10.0, respectively. The detailed </w:t>
      </w:r>
      <w:r w:rsidR="000B4F02" w:rsidRPr="000A021C">
        <w:t>statistics</w:t>
      </w:r>
      <w:r w:rsidR="000A021C" w:rsidRPr="000A021C">
        <w:t xml:space="preserve"> reported by these tools can be found in </w:t>
      </w:r>
      <w:r w:rsidR="00832F99">
        <w:t xml:space="preserve">supplementary </w:t>
      </w:r>
      <w:r w:rsidR="000A021C">
        <w:t>table #.</w:t>
      </w:r>
      <w:r w:rsidR="003960D9">
        <w:t xml:space="preserve"> Reads length and quality distribution plots are shown </w:t>
      </w:r>
      <w:r w:rsidR="00832F99">
        <w:t xml:space="preserve">for </w:t>
      </w:r>
      <w:proofErr w:type="spellStart"/>
      <w:proofErr w:type="gramStart"/>
      <w:r w:rsidR="00832F99" w:rsidRPr="00832F99">
        <w:rPr>
          <w:i/>
          <w:iCs/>
        </w:rPr>
        <w:t>an.coluzzii</w:t>
      </w:r>
      <w:proofErr w:type="spellEnd"/>
      <w:proofErr w:type="gramEnd"/>
      <w:r w:rsidR="00832F99">
        <w:t xml:space="preserve"> </w:t>
      </w:r>
      <w:r w:rsidR="003960D9">
        <w:t xml:space="preserve">in </w:t>
      </w:r>
      <w:r w:rsidR="00832F99">
        <w:t xml:space="preserve">supplementary </w:t>
      </w:r>
      <w:r w:rsidR="003960D9">
        <w:t>fig. #</w:t>
      </w:r>
      <w:r w:rsidR="00832F99">
        <w:t xml:space="preserve"> for </w:t>
      </w:r>
      <w:proofErr w:type="spellStart"/>
      <w:r w:rsidR="00832F99" w:rsidRPr="00B51F2C">
        <w:rPr>
          <w:i/>
          <w:iCs/>
        </w:rPr>
        <w:t>an.arabiensis</w:t>
      </w:r>
      <w:proofErr w:type="spellEnd"/>
      <w:r w:rsidR="00832F99">
        <w:t xml:space="preserve"> in supplementary fig. #.</w:t>
      </w:r>
    </w:p>
    <w:p w:rsidR="005E3244" w:rsidRDefault="00B51F2C" w:rsidP="009A4E53">
      <w:pPr>
        <w:pStyle w:val="main"/>
      </w:pPr>
      <w:r>
        <w:t xml:space="preserve">From quality control we can see that </w:t>
      </w:r>
      <w:proofErr w:type="spellStart"/>
      <w:proofErr w:type="gramStart"/>
      <w:r w:rsidRPr="00B51F2C">
        <w:rPr>
          <w:i/>
          <w:iCs/>
        </w:rPr>
        <w:t>an.coluzzii</w:t>
      </w:r>
      <w:proofErr w:type="spellEnd"/>
      <w:proofErr w:type="gramEnd"/>
      <w:r>
        <w:t xml:space="preserve"> reads were initially trimmed by 7 quality but </w:t>
      </w:r>
      <w:proofErr w:type="spellStart"/>
      <w:r w:rsidRPr="00B51F2C">
        <w:rPr>
          <w:i/>
          <w:iCs/>
        </w:rPr>
        <w:t>an.arabiensis</w:t>
      </w:r>
      <w:proofErr w:type="spellEnd"/>
      <w:r w:rsidRPr="00B51F2C">
        <w:rPr>
          <w:i/>
          <w:iCs/>
        </w:rPr>
        <w:t xml:space="preserve"> </w:t>
      </w:r>
      <w:r>
        <w:t>reads were not.</w:t>
      </w:r>
      <w:r w:rsidR="00161D9E">
        <w:t xml:space="preserve"> We decided not to trim </w:t>
      </w:r>
      <w:proofErr w:type="spellStart"/>
      <w:proofErr w:type="gramStart"/>
      <w:r w:rsidR="00161D9E">
        <w:rPr>
          <w:i/>
          <w:iCs/>
        </w:rPr>
        <w:t>an.arabiensis</w:t>
      </w:r>
      <w:proofErr w:type="spellEnd"/>
      <w:proofErr w:type="gramEnd"/>
      <w:r w:rsidR="00161D9E">
        <w:rPr>
          <w:i/>
          <w:iCs/>
        </w:rPr>
        <w:t xml:space="preserve"> </w:t>
      </w:r>
      <w:r w:rsidR="00161D9E">
        <w:t>reads because assemblers that were used have their own algorithms to work with read quality.</w:t>
      </w:r>
    </w:p>
    <w:p w:rsidR="006E32FF" w:rsidRDefault="00161D9E" w:rsidP="009A4E53">
      <w:pPr>
        <w:pStyle w:val="main"/>
      </w:pPr>
      <w:r>
        <w:t xml:space="preserve">I performed reference alignment to the </w:t>
      </w:r>
      <w:proofErr w:type="spellStart"/>
      <w:proofErr w:type="gramStart"/>
      <w:r>
        <w:rPr>
          <w:i/>
          <w:iCs/>
        </w:rPr>
        <w:t>an.gembiae</w:t>
      </w:r>
      <w:proofErr w:type="spellEnd"/>
      <w:proofErr w:type="gramEnd"/>
      <w:r>
        <w:rPr>
          <w:i/>
          <w:iCs/>
        </w:rPr>
        <w:t xml:space="preserve"> </w:t>
      </w:r>
      <w:r>
        <w:t>genome to estimate average sequencing coverage of chromosomes. Alignments were done using minimap2 tool(citation)</w:t>
      </w:r>
      <w:r w:rsidR="0056540B">
        <w:t xml:space="preserve">. </w:t>
      </w:r>
      <w:r w:rsidR="00DE418B" w:rsidRPr="00DE418B">
        <w:t xml:space="preserve">For </w:t>
      </w:r>
      <w:proofErr w:type="spellStart"/>
      <w:proofErr w:type="gramStart"/>
      <w:r w:rsidR="00DE418B" w:rsidRPr="00DE418B">
        <w:rPr>
          <w:i/>
          <w:iCs/>
        </w:rPr>
        <w:t>an.coluzzii</w:t>
      </w:r>
      <w:proofErr w:type="spellEnd"/>
      <w:proofErr w:type="gramEnd"/>
      <w:r w:rsidR="00DE418B" w:rsidRPr="00DE418B">
        <w:t xml:space="preserve"> genome, the total number of aligned and unaligned reads equals 3.3M(99%) and 0.03M(1%), respectively. In the case of </w:t>
      </w:r>
      <w:proofErr w:type="spellStart"/>
      <w:proofErr w:type="gramStart"/>
      <w:r w:rsidR="00DE418B" w:rsidRPr="00DE418B">
        <w:rPr>
          <w:i/>
          <w:iCs/>
        </w:rPr>
        <w:t>an.arabiensis</w:t>
      </w:r>
      <w:proofErr w:type="spellEnd"/>
      <w:proofErr w:type="gramEnd"/>
      <w:r w:rsidR="00DE418B" w:rsidRPr="00DE418B">
        <w:t xml:space="preserve"> genome, the 4.5M(89%) for 0.56M(11%).</w:t>
      </w:r>
      <w:r w:rsidR="00DE418B">
        <w:t xml:space="preserve"> Minimap2 output .</w:t>
      </w:r>
      <w:proofErr w:type="spellStart"/>
      <w:r w:rsidR="00DE418B">
        <w:t>sam</w:t>
      </w:r>
      <w:proofErr w:type="spellEnd"/>
      <w:r w:rsidR="00DE418B">
        <w:t xml:space="preserve"> files were converted to bam sorted and then</w:t>
      </w:r>
      <w:r w:rsidR="00295879">
        <w:t xml:space="preserve"> for each base in reference genome coverage was computed and stored in table file. The table file then was parsed with my python script and for each chromosome coverage statistics were computed. </w:t>
      </w:r>
      <w:r w:rsidR="000A4112">
        <w:t>Also,</w:t>
      </w:r>
      <w:r w:rsidR="00295879">
        <w:t xml:space="preserve"> I </w:t>
      </w:r>
      <w:r w:rsidR="00295879">
        <w:lastRenderedPageBreak/>
        <w:t xml:space="preserve">visualized chromosome coverage to understand what regions of reference chromosomes are not covered and built a coverage distribution histogram figures </w:t>
      </w:r>
      <w:r w:rsidR="006E32FF">
        <w:t xml:space="preserve">## in supplementary. </w:t>
      </w:r>
    </w:p>
    <w:p w:rsidR="00161D9E" w:rsidRDefault="00DE418B" w:rsidP="009A4E53">
      <w:pPr>
        <w:pStyle w:val="main"/>
      </w:pPr>
      <w:r w:rsidRPr="00DE418B">
        <w:t xml:space="preserve">The alignment statistics confirmed </w:t>
      </w:r>
      <w:proofErr w:type="gramStart"/>
      <w:r w:rsidRPr="00DE418B">
        <w:t>the  100</w:t>
      </w:r>
      <w:proofErr w:type="gramEnd"/>
      <w:r w:rsidRPr="00DE418B">
        <w:t>x coverage</w:t>
      </w:r>
      <w:r w:rsidR="006E32FF">
        <w:t xml:space="preserve"> </w:t>
      </w:r>
      <w:r w:rsidRPr="00DE418B">
        <w:t xml:space="preserve">for </w:t>
      </w:r>
      <w:proofErr w:type="spellStart"/>
      <w:r w:rsidR="006E32FF">
        <w:rPr>
          <w:i/>
          <w:iCs/>
        </w:rPr>
        <w:t>an.coluzzii</w:t>
      </w:r>
      <w:proofErr w:type="spellEnd"/>
      <w:r w:rsidRPr="00DE418B">
        <w:t xml:space="preserve"> genome</w:t>
      </w:r>
      <w:r w:rsidR="006E32FF">
        <w:t xml:space="preserve"> </w:t>
      </w:r>
      <w:r w:rsidRPr="00DE418B">
        <w:t xml:space="preserve"> and 114x coverage for</w:t>
      </w:r>
      <w:r w:rsidR="006E32FF">
        <w:t xml:space="preserve"> </w:t>
      </w:r>
      <w:proofErr w:type="spellStart"/>
      <w:r w:rsidR="006E32FF">
        <w:rPr>
          <w:i/>
          <w:iCs/>
        </w:rPr>
        <w:t>an.arabiensis</w:t>
      </w:r>
      <w:proofErr w:type="spellEnd"/>
      <w:r w:rsidRPr="00DE418B">
        <w:t xml:space="preserve"> genome.</w:t>
      </w:r>
      <w:r w:rsidR="006E32FF">
        <w:t xml:space="preserve"> Mitochondrial DNA was not excluded from sequencing librar</w:t>
      </w:r>
      <w:r w:rsidR="007019ED">
        <w:t>ies</w:t>
      </w:r>
      <w:r w:rsidR="006E32FF">
        <w:t xml:space="preserve"> and as we can see on fig. # it has much more read coverage as chromosomal DNA.</w:t>
      </w:r>
    </w:p>
    <w:p w:rsidR="006E32FF" w:rsidRDefault="006E32FF" w:rsidP="006E32FF">
      <w:pPr>
        <w:pStyle w:val="image"/>
        <w:rPr>
          <w:lang w:val="en-US"/>
        </w:rPr>
      </w:pPr>
      <w:r w:rsidRPr="006E32FF">
        <w:rPr>
          <w:lang w:val="en-US"/>
        </w:rPr>
        <w:drawing>
          <wp:inline distT="0" distB="0" distL="0" distR="0" wp14:anchorId="016E2E19" wp14:editId="0CBEB143">
            <wp:extent cx="4823460" cy="569440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7813" cy="5699544"/>
                    </a:xfrm>
                    <a:prstGeom prst="rect">
                      <a:avLst/>
                    </a:prstGeom>
                  </pic:spPr>
                </pic:pic>
              </a:graphicData>
            </a:graphic>
          </wp:inline>
        </w:drawing>
      </w:r>
    </w:p>
    <w:p w:rsidR="007019ED" w:rsidRPr="007019ED" w:rsidRDefault="007019ED" w:rsidP="007019ED">
      <w:pPr>
        <w:pStyle w:val="imagedescript"/>
        <w:rPr>
          <w:lang w:val="en-US"/>
        </w:rPr>
      </w:pPr>
      <w:r>
        <w:rPr>
          <w:lang w:val="en-US"/>
        </w:rPr>
        <w:t xml:space="preserve">Alignment depth and coverage distribution of mitochondrial DNA of </w:t>
      </w:r>
      <w:proofErr w:type="spellStart"/>
      <w:proofErr w:type="gramStart"/>
      <w:r>
        <w:rPr>
          <w:i/>
          <w:iCs/>
          <w:lang w:val="en-US"/>
        </w:rPr>
        <w:t>an.arabienses</w:t>
      </w:r>
      <w:proofErr w:type="spellEnd"/>
      <w:proofErr w:type="gramEnd"/>
    </w:p>
    <w:p w:rsidR="00B51F2C" w:rsidRDefault="00161D9E" w:rsidP="009A4E53">
      <w:pPr>
        <w:pStyle w:val="main"/>
      </w:pPr>
      <w:r>
        <w:t>Nanopore reads were filtered out from contamination using Kraken2</w:t>
      </w:r>
      <w:r w:rsidR="0056540B">
        <w:t>(citation)</w:t>
      </w:r>
      <w:r>
        <w:t xml:space="preserve"> tool before assembly process. </w:t>
      </w:r>
      <w:r w:rsidR="005E3244">
        <w:t>I tried to estimate genome sizes using k-</w:t>
      </w:r>
      <w:proofErr w:type="spellStart"/>
      <w:r w:rsidR="005E3244">
        <w:t>mer</w:t>
      </w:r>
      <w:proofErr w:type="spellEnd"/>
      <w:r w:rsidR="005E3244">
        <w:t xml:space="preserve"> analysis of nanopore reads</w:t>
      </w:r>
      <w:r>
        <w:t xml:space="preserve"> but i</w:t>
      </w:r>
      <w:r w:rsidR="005E3244">
        <w:t xml:space="preserve">t </w:t>
      </w:r>
      <w:r>
        <w:t>cannot</w:t>
      </w:r>
      <w:r w:rsidR="005E3244">
        <w:t xml:space="preserve"> be estimated due to large error </w:t>
      </w:r>
      <w:r w:rsidR="005E3244">
        <w:lastRenderedPageBreak/>
        <w:t>rate of nanopore sequencing</w:t>
      </w:r>
      <w:r>
        <w:t xml:space="preserve">. </w:t>
      </w:r>
      <w:r w:rsidR="006E32FF">
        <w:t>Contamination filtering and g</w:t>
      </w:r>
      <w:r>
        <w:t>enome size estimation process will be described in following section</w:t>
      </w:r>
      <w:r w:rsidR="006E32FF">
        <w:t>s</w:t>
      </w:r>
      <w:r>
        <w:t>.</w:t>
      </w:r>
      <w:r w:rsidR="005E3244">
        <w:t xml:space="preserve">  </w:t>
      </w:r>
    </w:p>
    <w:p w:rsidR="000A4112" w:rsidRPr="000A4112" w:rsidRDefault="000A4112" w:rsidP="009A4E53">
      <w:pPr>
        <w:pStyle w:val="main"/>
      </w:pPr>
      <w:r w:rsidRPr="000A4112">
        <w:t xml:space="preserve">For polishing assemblies obtained from nanopore reads, we used the Illumina short paired-end data with NCBI SRX accession number SRX3832577 for </w:t>
      </w:r>
      <w:proofErr w:type="spellStart"/>
      <w:proofErr w:type="gramStart"/>
      <w:r>
        <w:rPr>
          <w:i/>
          <w:iCs/>
        </w:rPr>
        <w:t>a</w:t>
      </w:r>
      <w:r w:rsidRPr="000A4112">
        <w:rPr>
          <w:i/>
          <w:iCs/>
        </w:rPr>
        <w:t>n.coluzzii</w:t>
      </w:r>
      <w:proofErr w:type="spellEnd"/>
      <w:proofErr w:type="gramEnd"/>
      <w:r w:rsidRPr="000A4112">
        <w:rPr>
          <w:i/>
          <w:iCs/>
        </w:rPr>
        <w:t xml:space="preserve"> </w:t>
      </w:r>
      <w:r w:rsidRPr="000A4112">
        <w:t xml:space="preserve">genome, and NCBI SRX accession numbers SRX084275, SRX084275, SRX084275, SRX111457, SRX111457, SRX111457, SRX111457, SRX200218 for </w:t>
      </w:r>
      <w:proofErr w:type="spellStart"/>
      <w:r w:rsidRPr="000A4112">
        <w:rPr>
          <w:i/>
          <w:iCs/>
        </w:rPr>
        <w:t>an.arabiensis</w:t>
      </w:r>
      <w:proofErr w:type="spellEnd"/>
      <w:r w:rsidRPr="000A4112">
        <w:t xml:space="preserve"> genome. The sequence quality control of the short pair-end reads was performed with </w:t>
      </w:r>
      <w:proofErr w:type="spellStart"/>
      <w:r w:rsidRPr="000A4112">
        <w:t>FastQC</w:t>
      </w:r>
      <w:proofErr w:type="spellEnd"/>
      <w:r w:rsidRPr="000A4112">
        <w:t xml:space="preserve"> (</w:t>
      </w:r>
      <w:proofErr w:type="spellStart"/>
      <w:r w:rsidRPr="000A4112">
        <w:t>FastQC</w:t>
      </w:r>
      <w:proofErr w:type="spellEnd"/>
      <w:r w:rsidRPr="000A4112">
        <w:t xml:space="preserve">, RRID:SCR_014583) (citation). </w:t>
      </w:r>
      <w:proofErr w:type="spellStart"/>
      <w:r w:rsidRPr="000A4112">
        <w:t>FastQC</w:t>
      </w:r>
      <w:proofErr w:type="spellEnd"/>
      <w:r w:rsidRPr="000A4112">
        <w:t xml:space="preserve"> showed that </w:t>
      </w:r>
      <w:proofErr w:type="spellStart"/>
      <w:proofErr w:type="gramStart"/>
      <w:r>
        <w:rPr>
          <w:i/>
          <w:iCs/>
        </w:rPr>
        <w:t>a</w:t>
      </w:r>
      <w:r w:rsidRPr="000A4112">
        <w:rPr>
          <w:i/>
          <w:iCs/>
        </w:rPr>
        <w:t>n.coluzzii</w:t>
      </w:r>
      <w:proofErr w:type="spellEnd"/>
      <w:proofErr w:type="gramEnd"/>
      <w:r w:rsidRPr="000A4112">
        <w:rPr>
          <w:i/>
          <w:iCs/>
        </w:rPr>
        <w:t xml:space="preserve"> </w:t>
      </w:r>
      <w:r w:rsidRPr="000A4112">
        <w:t xml:space="preserve">reads have high per-base sequence quality (exceeding 32 on </w:t>
      </w:r>
      <w:proofErr w:type="spellStart"/>
      <w:r w:rsidRPr="000A4112">
        <w:t>Phred</w:t>
      </w:r>
      <w:proofErr w:type="spellEnd"/>
      <w:r w:rsidRPr="000A4112">
        <w:t xml:space="preserve"> scale) and no adapter contamination. It reported 122.3M reads of length in the range 36--200bp and the total length 22.8Gbp. For </w:t>
      </w:r>
      <w:proofErr w:type="spellStart"/>
      <w:proofErr w:type="gramStart"/>
      <w:r w:rsidR="00744603" w:rsidRPr="00744603">
        <w:rPr>
          <w:i/>
          <w:iCs/>
        </w:rPr>
        <w:t>an.arabiensis</w:t>
      </w:r>
      <w:proofErr w:type="spellEnd"/>
      <w:proofErr w:type="gramEnd"/>
      <w:r w:rsidRPr="000A4112">
        <w:t xml:space="preserve"> genome, </w:t>
      </w:r>
      <w:proofErr w:type="spellStart"/>
      <w:r w:rsidRPr="000A4112">
        <w:t>FastQC</w:t>
      </w:r>
      <w:proofErr w:type="spellEnd"/>
      <w:r w:rsidRPr="000A4112">
        <w:t xml:space="preserve"> reported 260.6M reads of total length 53.2Gbp and average length 90bp. Based on the </w:t>
      </w:r>
      <w:proofErr w:type="spellStart"/>
      <w:r w:rsidRPr="000A4112">
        <w:t>FastQC</w:t>
      </w:r>
      <w:proofErr w:type="spellEnd"/>
      <w:r w:rsidRPr="000A4112">
        <w:t xml:space="preserve"> analysis, </w:t>
      </w:r>
      <w:r w:rsidR="00744603">
        <w:t>I</w:t>
      </w:r>
      <w:r w:rsidRPr="000A4112">
        <w:t xml:space="preserve"> filtered reads by the quality and minimum read length, and further trimmed </w:t>
      </w:r>
      <w:proofErr w:type="spellStart"/>
      <w:r w:rsidRPr="000A4112">
        <w:t>TruSeq</w:t>
      </w:r>
      <w:proofErr w:type="spellEnd"/>
      <w:r w:rsidRPr="000A4112">
        <w:t xml:space="preserve"> adapters from reads using </w:t>
      </w:r>
      <w:proofErr w:type="spellStart"/>
      <w:r w:rsidRPr="000A4112">
        <w:t>fastp</w:t>
      </w:r>
      <w:proofErr w:type="spellEnd"/>
      <w:r w:rsidRPr="000A4112">
        <w:t xml:space="preserve"> v0.20.0 (</w:t>
      </w:r>
      <w:proofErr w:type="spellStart"/>
      <w:r w:rsidRPr="000A4112">
        <w:t>fastp</w:t>
      </w:r>
      <w:proofErr w:type="spellEnd"/>
      <w:r w:rsidRPr="000A4112">
        <w:t>: Chen et al., 2018). This resulted in filtering 14% of reads and leaving just 224.8M reads.</w:t>
      </w:r>
    </w:p>
    <w:p w:rsidR="005E3244" w:rsidRPr="00B51F2C" w:rsidRDefault="004607B1" w:rsidP="009A4E53">
      <w:pPr>
        <w:pStyle w:val="main"/>
      </w:pPr>
      <w:r>
        <w:t>Hi-C data f</w:t>
      </w:r>
      <w:r w:rsidR="00744603" w:rsidRPr="00744603">
        <w:t>or genome scaffolding</w:t>
      </w:r>
      <w:r>
        <w:t xml:space="preserve"> was obtained from our collaborators. Hi-C libraries preparation protocol for </w:t>
      </w:r>
      <w:proofErr w:type="spellStart"/>
      <w:proofErr w:type="gramStart"/>
      <w:r>
        <w:rPr>
          <w:i/>
          <w:iCs/>
        </w:rPr>
        <w:t>an.coluzzii</w:t>
      </w:r>
      <w:proofErr w:type="spellEnd"/>
      <w:proofErr w:type="gramEnd"/>
      <w:r>
        <w:rPr>
          <w:i/>
          <w:iCs/>
        </w:rPr>
        <w:t xml:space="preserve"> </w:t>
      </w:r>
      <w:r>
        <w:t xml:space="preserve">used </w:t>
      </w:r>
      <w:proofErr w:type="spellStart"/>
      <w:r>
        <w:t>MboI</w:t>
      </w:r>
      <w:proofErr w:type="spellEnd"/>
      <w:r>
        <w:t xml:space="preserve"> restriction enzymes</w:t>
      </w:r>
      <w:r w:rsidR="00744603" w:rsidRPr="00744603">
        <w:t>,</w:t>
      </w:r>
      <w:r>
        <w:t xml:space="preserve"> Arima protocol was used for </w:t>
      </w:r>
      <w:proofErr w:type="spellStart"/>
      <w:r>
        <w:rPr>
          <w:i/>
          <w:iCs/>
        </w:rPr>
        <w:t>an.arabiensis</w:t>
      </w:r>
      <w:proofErr w:type="spellEnd"/>
      <w:r>
        <w:t xml:space="preserve">. </w:t>
      </w:r>
      <w:r w:rsidR="00744603" w:rsidRPr="00744603">
        <w:t xml:space="preserve">Hi-C Illumina short paired-end reads quality control was inspected with </w:t>
      </w:r>
      <w:proofErr w:type="spellStart"/>
      <w:r w:rsidR="00744603" w:rsidRPr="00744603">
        <w:t>FastQC</w:t>
      </w:r>
      <w:proofErr w:type="spellEnd"/>
      <w:r w:rsidR="00744603" w:rsidRPr="00744603">
        <w:t xml:space="preserve">. For both mosquito genomes, </w:t>
      </w:r>
      <w:proofErr w:type="spellStart"/>
      <w:r w:rsidR="00744603" w:rsidRPr="00744603">
        <w:t>FastQC</w:t>
      </w:r>
      <w:proofErr w:type="spellEnd"/>
      <w:r w:rsidR="00744603" w:rsidRPr="00744603">
        <w:t xml:space="preserve"> showed high per base sequence quality (exceeding 30 on </w:t>
      </w:r>
      <w:proofErr w:type="spellStart"/>
      <w:r w:rsidR="00744603" w:rsidRPr="00744603">
        <w:t>Phred</w:t>
      </w:r>
      <w:proofErr w:type="spellEnd"/>
      <w:r w:rsidR="00744603" w:rsidRPr="00744603">
        <w:t xml:space="preserve"> scale), and detected contamination with Illumina </w:t>
      </w:r>
      <w:proofErr w:type="spellStart"/>
      <w:r w:rsidR="00744603" w:rsidRPr="00744603">
        <w:t>TrueSeq</w:t>
      </w:r>
      <w:proofErr w:type="spellEnd"/>
      <w:r w:rsidR="00744603" w:rsidRPr="00744603">
        <w:t xml:space="preserve"> adapters in 0.17% reads of </w:t>
      </w:r>
      <w:proofErr w:type="spellStart"/>
      <w:proofErr w:type="gramStart"/>
      <w:r w:rsidR="00744603">
        <w:rPr>
          <w:i/>
          <w:iCs/>
        </w:rPr>
        <w:t>a</w:t>
      </w:r>
      <w:r w:rsidR="00744603" w:rsidRPr="000A4112">
        <w:rPr>
          <w:i/>
          <w:iCs/>
        </w:rPr>
        <w:t>n.coluzzii</w:t>
      </w:r>
      <w:proofErr w:type="spellEnd"/>
      <w:proofErr w:type="gramEnd"/>
      <w:r w:rsidR="00744603" w:rsidRPr="00744603">
        <w:t xml:space="preserve"> and in 1.5% reads of </w:t>
      </w:r>
      <w:proofErr w:type="spellStart"/>
      <w:r w:rsidR="00744603" w:rsidRPr="00744603">
        <w:rPr>
          <w:i/>
          <w:iCs/>
        </w:rPr>
        <w:t>an.arabiensis</w:t>
      </w:r>
      <w:proofErr w:type="spellEnd"/>
      <w:r w:rsidR="00744603" w:rsidRPr="00744603">
        <w:t xml:space="preserve">. All such contaminated reads were filtered out in both read sets, resulting in 231.9M and 141.9M reads for </w:t>
      </w:r>
      <w:proofErr w:type="spellStart"/>
      <w:proofErr w:type="gramStart"/>
      <w:r w:rsidR="00744603">
        <w:rPr>
          <w:i/>
          <w:iCs/>
        </w:rPr>
        <w:t>a</w:t>
      </w:r>
      <w:r w:rsidR="00744603" w:rsidRPr="000A4112">
        <w:rPr>
          <w:i/>
          <w:iCs/>
        </w:rPr>
        <w:t>n.coluzzii</w:t>
      </w:r>
      <w:proofErr w:type="spellEnd"/>
      <w:proofErr w:type="gramEnd"/>
      <w:r w:rsidR="00744603" w:rsidRPr="000A4112">
        <w:rPr>
          <w:i/>
          <w:iCs/>
        </w:rPr>
        <w:t xml:space="preserve"> </w:t>
      </w:r>
      <w:r w:rsidR="00744603" w:rsidRPr="00744603">
        <w:t xml:space="preserve">and </w:t>
      </w:r>
      <w:proofErr w:type="spellStart"/>
      <w:r w:rsidR="00744603" w:rsidRPr="00744603">
        <w:rPr>
          <w:i/>
          <w:iCs/>
        </w:rPr>
        <w:t>an.arabiensis</w:t>
      </w:r>
      <w:proofErr w:type="spellEnd"/>
      <w:r w:rsidR="00744603" w:rsidRPr="00744603">
        <w:t>, respectively.</w:t>
      </w:r>
    </w:p>
    <w:p w:rsidR="000B4F02" w:rsidRDefault="003641F6" w:rsidP="003641F6">
      <w:pPr>
        <w:pStyle w:val="header2"/>
        <w:rPr>
          <w:lang w:eastAsia="ru-RU"/>
        </w:rPr>
      </w:pPr>
      <w:bookmarkStart w:id="9" w:name="_Toc40068594"/>
      <w:r>
        <w:rPr>
          <w:lang w:eastAsia="ru-RU"/>
        </w:rPr>
        <w:t>Genome size estimation</w:t>
      </w:r>
      <w:bookmarkEnd w:id="9"/>
    </w:p>
    <w:p w:rsidR="00B1770F" w:rsidRDefault="00B1770F" w:rsidP="009A4E53">
      <w:pPr>
        <w:pStyle w:val="main"/>
        <w:rPr>
          <w:lang w:eastAsia="ru-RU"/>
        </w:rPr>
      </w:pPr>
      <w:r>
        <w:rPr>
          <w:lang w:eastAsia="ru-RU"/>
        </w:rPr>
        <w:t>Due to inability to use nanopore sequencing data for genome size estimation I used Illumina reads which have less error rate.</w:t>
      </w:r>
    </w:p>
    <w:p w:rsidR="00B1770F" w:rsidRDefault="00B1770F" w:rsidP="009A4E53">
      <w:pPr>
        <w:pStyle w:val="main"/>
      </w:pPr>
      <w:r>
        <w:rPr>
          <w:lang w:eastAsia="ru-RU"/>
        </w:rPr>
        <w:t>A</w:t>
      </w:r>
      <w:r w:rsidRPr="00B1770F">
        <w:rPr>
          <w:lang w:eastAsia="ru-RU"/>
        </w:rPr>
        <w:t>pproximate</w:t>
      </w:r>
      <w:r>
        <w:rPr>
          <w:lang w:eastAsia="ru-RU"/>
        </w:rPr>
        <w:t xml:space="preserve"> genome size </w:t>
      </w:r>
      <w:r w:rsidRPr="00B1770F">
        <w:t>can be calculated by counting k-</w:t>
      </w:r>
      <w:proofErr w:type="spellStart"/>
      <w:r w:rsidRPr="00B1770F">
        <w:t>mer</w:t>
      </w:r>
      <w:proofErr w:type="spellEnd"/>
      <w:r w:rsidRPr="00B1770F">
        <w:t xml:space="preserve"> frequency of the </w:t>
      </w:r>
      <w:r>
        <w:t>sequencing</w:t>
      </w:r>
      <w:r w:rsidRPr="00B1770F">
        <w:t xml:space="preserve"> </w:t>
      </w:r>
      <w:proofErr w:type="gramStart"/>
      <w:r w:rsidRPr="00B1770F">
        <w:t>data.</w:t>
      </w:r>
      <w:r>
        <w:t>(</w:t>
      </w:r>
      <w:proofErr w:type="gramEnd"/>
      <w:r>
        <w:t>citation)</w:t>
      </w:r>
      <w:r w:rsidRPr="00B1770F">
        <w:t xml:space="preserve"> The k should be sufficiently large that most of the genome can be distinguished. For most eukaryotic genomes at least 17 are usually used.</w:t>
      </w:r>
    </w:p>
    <w:p w:rsidR="00CB1C70" w:rsidRPr="00CB1C70" w:rsidRDefault="00CB1C70" w:rsidP="009A4E53">
      <w:pPr>
        <w:pStyle w:val="main"/>
        <w:rPr>
          <w:lang w:eastAsia="ru-RU"/>
        </w:rPr>
      </w:pPr>
      <w:r>
        <w:rPr>
          <w:lang w:eastAsia="ru-RU"/>
        </w:rPr>
        <w:t xml:space="preserve">To understand difficulties of such way of estimation we must look at </w:t>
      </w:r>
      <w:r w:rsidRPr="00CB1C70">
        <w:rPr>
          <w:lang w:eastAsia="ru-RU"/>
        </w:rPr>
        <w:t>k-</w:t>
      </w:r>
      <w:proofErr w:type="spellStart"/>
      <w:r w:rsidRPr="00CB1C70">
        <w:rPr>
          <w:lang w:eastAsia="ru-RU"/>
        </w:rPr>
        <w:t>mer</w:t>
      </w:r>
      <w:proofErr w:type="spellEnd"/>
      <w:r w:rsidRPr="00CB1C70">
        <w:rPr>
          <w:lang w:eastAsia="ru-RU"/>
        </w:rPr>
        <w:t xml:space="preserve"> </w:t>
      </w:r>
      <w:r>
        <w:rPr>
          <w:lang w:eastAsia="ru-RU"/>
        </w:rPr>
        <w:t>d</w:t>
      </w:r>
      <w:r w:rsidRPr="00CB1C70">
        <w:rPr>
          <w:lang w:eastAsia="ru-RU"/>
        </w:rPr>
        <w:t xml:space="preserve">istribution of a </w:t>
      </w:r>
      <w:r>
        <w:rPr>
          <w:lang w:eastAsia="ru-RU"/>
        </w:rPr>
        <w:t>t</w:t>
      </w:r>
      <w:r w:rsidRPr="00CB1C70">
        <w:rPr>
          <w:lang w:eastAsia="ru-RU"/>
        </w:rPr>
        <w:t xml:space="preserve">ypical </w:t>
      </w:r>
      <w:r>
        <w:rPr>
          <w:lang w:eastAsia="ru-RU"/>
        </w:rPr>
        <w:t>r</w:t>
      </w:r>
      <w:r w:rsidRPr="00CB1C70">
        <w:rPr>
          <w:lang w:eastAsia="ru-RU"/>
        </w:rPr>
        <w:t xml:space="preserve">eal-world </w:t>
      </w:r>
      <w:r>
        <w:rPr>
          <w:lang w:eastAsia="ru-RU"/>
        </w:rPr>
        <w:t>g</w:t>
      </w:r>
      <w:r w:rsidRPr="00CB1C70">
        <w:rPr>
          <w:lang w:eastAsia="ru-RU"/>
        </w:rPr>
        <w:t>enome</w:t>
      </w:r>
      <w:r>
        <w:rPr>
          <w:lang w:eastAsia="ru-RU"/>
        </w:rPr>
        <w:t>. The main</w:t>
      </w:r>
      <w:r w:rsidRPr="00CB1C70">
        <w:rPr>
          <w:lang w:eastAsia="ru-RU"/>
        </w:rPr>
        <w:t xml:space="preserve"> issue that is faced in a real-world genome sequencing projects is a non-uniform coverage of genome. This can be accounted to technical and biological variables</w:t>
      </w:r>
      <w:r>
        <w:rPr>
          <w:lang w:eastAsia="ru-RU"/>
        </w:rPr>
        <w:t xml:space="preserve">, for </w:t>
      </w:r>
      <w:proofErr w:type="gramStart"/>
      <w:r>
        <w:rPr>
          <w:lang w:eastAsia="ru-RU"/>
        </w:rPr>
        <w:t>example</w:t>
      </w:r>
      <w:r w:rsidRPr="00CB1C70">
        <w:rPr>
          <w:lang w:eastAsia="ru-RU"/>
        </w:rPr>
        <w:t xml:space="preserve">  biased</w:t>
      </w:r>
      <w:proofErr w:type="gramEnd"/>
      <w:r w:rsidRPr="00CB1C70">
        <w:rPr>
          <w:lang w:eastAsia="ru-RU"/>
        </w:rPr>
        <w:t xml:space="preserve"> amplification </w:t>
      </w:r>
      <w:r w:rsidRPr="00CB1C70">
        <w:rPr>
          <w:lang w:eastAsia="ru-RU"/>
        </w:rPr>
        <w:lastRenderedPageBreak/>
        <w:t>of certain genomic regions during PCR and presence of repetitive sequences in genome.</w:t>
      </w:r>
    </w:p>
    <w:p w:rsidR="00CB1C70" w:rsidRPr="00CB1C70" w:rsidRDefault="00CB1C70" w:rsidP="009A4E53">
      <w:pPr>
        <w:pStyle w:val="main"/>
        <w:rPr>
          <w:lang w:eastAsia="ru-RU"/>
        </w:rPr>
      </w:pPr>
      <w:r w:rsidRPr="00CB1C70">
        <w:rPr>
          <w:lang w:eastAsia="ru-RU"/>
        </w:rPr>
        <w:t>The size of k-</w:t>
      </w:r>
      <w:proofErr w:type="spellStart"/>
      <w:r w:rsidRPr="00CB1C70">
        <w:rPr>
          <w:lang w:eastAsia="ru-RU"/>
        </w:rPr>
        <w:t>mers</w:t>
      </w:r>
      <w:proofErr w:type="spellEnd"/>
      <w:r w:rsidRPr="00CB1C70">
        <w:rPr>
          <w:lang w:eastAsia="ru-RU"/>
        </w:rPr>
        <w:t xml:space="preserve"> should be large enough allowing the k-</w:t>
      </w:r>
      <w:proofErr w:type="spellStart"/>
      <w:r w:rsidRPr="00CB1C70">
        <w:rPr>
          <w:lang w:eastAsia="ru-RU"/>
        </w:rPr>
        <w:t>mer</w:t>
      </w:r>
      <w:proofErr w:type="spellEnd"/>
      <w:r w:rsidRPr="00CB1C70">
        <w:rPr>
          <w:lang w:eastAsia="ru-RU"/>
        </w:rPr>
        <w:t xml:space="preserve"> to map uniquely to the genome (a concept used in designing primer/oligo length for PCR).</w:t>
      </w:r>
    </w:p>
    <w:p w:rsidR="00CB1C70" w:rsidRPr="00CB1C70" w:rsidRDefault="00CB1C70" w:rsidP="009A4E53">
      <w:pPr>
        <w:pStyle w:val="main"/>
        <w:rPr>
          <w:lang w:eastAsia="ru-RU"/>
        </w:rPr>
      </w:pPr>
      <w:r w:rsidRPr="00CB1C70">
        <w:rPr>
          <w:lang w:eastAsia="ru-RU"/>
        </w:rPr>
        <w:t>In the first step, k-</w:t>
      </w:r>
      <w:proofErr w:type="spellStart"/>
      <w:r w:rsidRPr="00CB1C70">
        <w:rPr>
          <w:lang w:eastAsia="ru-RU"/>
        </w:rPr>
        <w:t>mer</w:t>
      </w:r>
      <w:proofErr w:type="spellEnd"/>
      <w:r w:rsidRPr="00CB1C70">
        <w:rPr>
          <w:lang w:eastAsia="ru-RU"/>
        </w:rPr>
        <w:t xml:space="preserve"> frequency is calculated to determine the coverage of genome achieved during sequencing. There are software tools like Jellyfish that helps in finding the k-</w:t>
      </w:r>
      <w:proofErr w:type="spellStart"/>
      <w:r w:rsidRPr="00CB1C70">
        <w:rPr>
          <w:lang w:eastAsia="ru-RU"/>
        </w:rPr>
        <w:t>mer</w:t>
      </w:r>
      <w:proofErr w:type="spellEnd"/>
      <w:r w:rsidRPr="00CB1C70">
        <w:rPr>
          <w:lang w:eastAsia="ru-RU"/>
        </w:rPr>
        <w:t xml:space="preserve"> frequency in sequencing projects. The k-</w:t>
      </w:r>
      <w:proofErr w:type="spellStart"/>
      <w:r w:rsidRPr="00CB1C70">
        <w:rPr>
          <w:lang w:eastAsia="ru-RU"/>
        </w:rPr>
        <w:t>mer</w:t>
      </w:r>
      <w:proofErr w:type="spellEnd"/>
      <w:r w:rsidRPr="00CB1C70">
        <w:rPr>
          <w:lang w:eastAsia="ru-RU"/>
        </w:rPr>
        <w:t xml:space="preserve"> frequency follows a Poisson distribution</w:t>
      </w:r>
      <w:r w:rsidR="003F2075">
        <w:rPr>
          <w:lang w:eastAsia="ru-RU"/>
        </w:rPr>
        <w:t>, it can be treated like pseudo-normal</w:t>
      </w:r>
      <w:r w:rsidRPr="00CB1C70">
        <w:rPr>
          <w:lang w:eastAsia="ru-RU"/>
        </w:rPr>
        <w:t xml:space="preserve"> around the mean coverage in histogram of k-</w:t>
      </w:r>
      <w:proofErr w:type="spellStart"/>
      <w:r w:rsidRPr="00CB1C70">
        <w:rPr>
          <w:lang w:eastAsia="ru-RU"/>
        </w:rPr>
        <w:t>mer</w:t>
      </w:r>
      <w:proofErr w:type="spellEnd"/>
      <w:r w:rsidRPr="00CB1C70">
        <w:rPr>
          <w:lang w:eastAsia="ru-RU"/>
        </w:rPr>
        <w:t xml:space="preserve"> counts.</w:t>
      </w:r>
    </w:p>
    <w:p w:rsidR="00CB1C70" w:rsidRDefault="00CB1C70" w:rsidP="009A4E53">
      <w:pPr>
        <w:pStyle w:val="main"/>
        <w:rPr>
          <w:lang w:eastAsia="ru-RU"/>
        </w:rPr>
      </w:pPr>
      <w:r w:rsidRPr="00CB1C70">
        <w:rPr>
          <w:lang w:eastAsia="ru-RU"/>
        </w:rPr>
        <w:t>Once the k-</w:t>
      </w:r>
      <w:proofErr w:type="spellStart"/>
      <w:r w:rsidRPr="00CB1C70">
        <w:rPr>
          <w:lang w:eastAsia="ru-RU"/>
        </w:rPr>
        <w:t>mer</w:t>
      </w:r>
      <w:proofErr w:type="spellEnd"/>
      <w:r w:rsidRPr="00CB1C70">
        <w:rPr>
          <w:lang w:eastAsia="ru-RU"/>
        </w:rPr>
        <w:t xml:space="preserve"> frequencies are calculated a histogram is plotted to visualize the distribution and to calculate mean coverage</w:t>
      </w:r>
      <w:r w:rsidR="003F2075">
        <w:rPr>
          <w:lang w:eastAsia="ru-RU"/>
        </w:rPr>
        <w:t>, see fig. #</w:t>
      </w:r>
      <w:r w:rsidRPr="00CB1C70">
        <w:rPr>
          <w:lang w:eastAsia="ru-RU"/>
        </w:rPr>
        <w:t>.</w:t>
      </w:r>
    </w:p>
    <w:p w:rsidR="003F2075" w:rsidRDefault="003F2075" w:rsidP="003F2075">
      <w:pPr>
        <w:pStyle w:val="image"/>
        <w:rPr>
          <w:lang w:val="en-US" w:eastAsia="ru-RU"/>
        </w:rPr>
      </w:pPr>
      <w:r>
        <w:drawing>
          <wp:inline distT="0" distB="0" distL="0" distR="0">
            <wp:extent cx="4884420" cy="2054234"/>
            <wp:effectExtent l="0" t="0" r="0" b="3175"/>
            <wp:docPr id="9" name="Рисунок 9" descr="Genome Size Estimation Tutorial | Computational Biolog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ome Size Estimation Tutorial | Computational Biology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869" cy="2062834"/>
                    </a:xfrm>
                    <a:prstGeom prst="rect">
                      <a:avLst/>
                    </a:prstGeom>
                    <a:noFill/>
                    <a:ln>
                      <a:noFill/>
                    </a:ln>
                  </pic:spPr>
                </pic:pic>
              </a:graphicData>
            </a:graphic>
          </wp:inline>
        </w:drawing>
      </w:r>
    </w:p>
    <w:p w:rsidR="003F2075" w:rsidRDefault="003F2075" w:rsidP="003F2075">
      <w:pPr>
        <w:pStyle w:val="imagedescript"/>
        <w:rPr>
          <w:lang w:val="en-US" w:eastAsia="ru-RU"/>
        </w:rPr>
      </w:pPr>
      <w:r>
        <w:rPr>
          <w:lang w:val="en-US" w:eastAsia="ru-RU"/>
        </w:rPr>
        <w:t>K</w:t>
      </w:r>
      <w:r w:rsidRPr="003F2075">
        <w:rPr>
          <w:lang w:val="en-US" w:eastAsia="ru-RU"/>
        </w:rPr>
        <w:t>-</w:t>
      </w:r>
      <w:proofErr w:type="spellStart"/>
      <w:r w:rsidRPr="003F2075">
        <w:rPr>
          <w:lang w:val="en-US" w:eastAsia="ru-RU"/>
        </w:rPr>
        <w:t>mer</w:t>
      </w:r>
      <w:proofErr w:type="spellEnd"/>
      <w:r w:rsidRPr="003F2075">
        <w:rPr>
          <w:lang w:val="en-US" w:eastAsia="ru-RU"/>
        </w:rPr>
        <w:t xml:space="preserve"> histogram</w:t>
      </w:r>
      <w:r>
        <w:rPr>
          <w:lang w:val="en-US" w:eastAsia="ru-RU"/>
        </w:rPr>
        <w:t xml:space="preserve"> example</w:t>
      </w:r>
      <w:r w:rsidRPr="003F2075">
        <w:rPr>
          <w:lang w:val="en-US" w:eastAsia="ru-RU"/>
        </w:rPr>
        <w:t>. The x-axis (V1), is the frequency or the number of times a given k-</w:t>
      </w:r>
      <w:proofErr w:type="spellStart"/>
      <w:r w:rsidRPr="003F2075">
        <w:rPr>
          <w:lang w:val="en-US" w:eastAsia="ru-RU"/>
        </w:rPr>
        <w:t>mer</w:t>
      </w:r>
      <w:proofErr w:type="spellEnd"/>
      <w:r w:rsidRPr="003F2075">
        <w:rPr>
          <w:lang w:val="en-US" w:eastAsia="ru-RU"/>
        </w:rPr>
        <w:t xml:space="preserve"> is observed. The y-axis (V2), is the total number of k-</w:t>
      </w:r>
      <w:proofErr w:type="spellStart"/>
      <w:r w:rsidRPr="003F2075">
        <w:rPr>
          <w:lang w:val="en-US" w:eastAsia="ru-RU"/>
        </w:rPr>
        <w:t>mers</w:t>
      </w:r>
      <w:proofErr w:type="spellEnd"/>
      <w:r w:rsidRPr="003F2075">
        <w:rPr>
          <w:lang w:val="en-US" w:eastAsia="ru-RU"/>
        </w:rPr>
        <w:t xml:space="preserve"> with a given frequency.</w:t>
      </w:r>
    </w:p>
    <w:p w:rsidR="001E2402" w:rsidRPr="001E2402" w:rsidRDefault="003F2075" w:rsidP="009A4E53">
      <w:pPr>
        <w:pStyle w:val="main"/>
        <w:rPr>
          <w:lang w:eastAsia="ru-RU"/>
        </w:rPr>
      </w:pPr>
      <w:r w:rsidRPr="003F2075">
        <w:rPr>
          <w:lang w:eastAsia="ru-RU"/>
        </w:rPr>
        <w:t>The first peak in red region</w:t>
      </w:r>
      <w:r>
        <w:rPr>
          <w:lang w:eastAsia="ru-RU"/>
        </w:rPr>
        <w:t xml:space="preserve"> is a result</w:t>
      </w:r>
      <w:r w:rsidRPr="003F2075">
        <w:rPr>
          <w:lang w:eastAsia="ru-RU"/>
        </w:rPr>
        <w:t xml:space="preserve"> </w:t>
      </w:r>
      <w:r>
        <w:rPr>
          <w:lang w:eastAsia="ru-RU"/>
        </w:rPr>
        <w:t>of</w:t>
      </w:r>
      <w:r w:rsidRPr="003F2075">
        <w:rPr>
          <w:lang w:eastAsia="ru-RU"/>
        </w:rPr>
        <w:t xml:space="preserve"> rare and random sequencing errors in reads. T</w:t>
      </w:r>
      <w:r>
        <w:rPr>
          <w:lang w:eastAsia="ru-RU"/>
        </w:rPr>
        <w:t>hese values</w:t>
      </w:r>
      <w:r w:rsidRPr="003F2075">
        <w:rPr>
          <w:lang w:eastAsia="ru-RU"/>
        </w:rPr>
        <w:t xml:space="preserve"> can be trimmed to remove reads with sequencing errors</w:t>
      </w:r>
      <w:r>
        <w:rPr>
          <w:lang w:eastAsia="ru-RU"/>
        </w:rPr>
        <w:t xml:space="preserve"> from estimation process</w:t>
      </w:r>
      <w:r w:rsidRPr="003F2075">
        <w:rPr>
          <w:lang w:eastAsia="ru-RU"/>
        </w:rPr>
        <w:t>.</w:t>
      </w:r>
      <w:r w:rsidR="001E2402">
        <w:rPr>
          <w:lang w:eastAsia="ru-RU"/>
        </w:rPr>
        <w:t xml:space="preserve"> </w:t>
      </w:r>
      <w:r w:rsidR="001E2402" w:rsidRPr="001E2402">
        <w:rPr>
          <w:lang w:eastAsia="ru-RU"/>
        </w:rPr>
        <w:t>With the assumption that k-</w:t>
      </w:r>
      <w:proofErr w:type="spellStart"/>
      <w:r w:rsidR="001E2402" w:rsidRPr="001E2402">
        <w:rPr>
          <w:lang w:eastAsia="ru-RU"/>
        </w:rPr>
        <w:t>mers</w:t>
      </w:r>
      <w:proofErr w:type="spellEnd"/>
      <w:r w:rsidR="001E2402" w:rsidRPr="001E2402">
        <w:rPr>
          <w:lang w:eastAsia="ru-RU"/>
        </w:rPr>
        <w:t xml:space="preserve"> are uniquely mapped to genome, they should be present only once in a genome sequence. </w:t>
      </w:r>
      <w:r w:rsidR="002629FE">
        <w:rPr>
          <w:lang w:eastAsia="ru-RU"/>
        </w:rPr>
        <w:t>Thus,</w:t>
      </w:r>
      <w:r w:rsidR="001E2402" w:rsidRPr="001E2402">
        <w:rPr>
          <w:lang w:eastAsia="ru-RU"/>
        </w:rPr>
        <w:t xml:space="preserve"> their frequency will reflect the coverage of the genome.</w:t>
      </w:r>
      <w:r w:rsidR="001E2402">
        <w:rPr>
          <w:lang w:eastAsia="ru-RU"/>
        </w:rPr>
        <w:t xml:space="preserve"> M</w:t>
      </w:r>
      <w:r w:rsidR="001E2402" w:rsidRPr="001E2402">
        <w:rPr>
          <w:lang w:eastAsia="ru-RU"/>
        </w:rPr>
        <w:t xml:space="preserve">ean coverage </w:t>
      </w:r>
      <w:r w:rsidR="001E2402">
        <w:rPr>
          <w:lang w:eastAsia="ru-RU"/>
        </w:rPr>
        <w:t>is used for calculating</w:t>
      </w:r>
      <w:r w:rsidR="001E2402" w:rsidRPr="001E2402">
        <w:rPr>
          <w:lang w:eastAsia="ru-RU"/>
        </w:rPr>
        <w:t>. The area under the curve will represent the total number of k-</w:t>
      </w:r>
      <w:proofErr w:type="spellStart"/>
      <w:r w:rsidR="001E2402" w:rsidRPr="001E2402">
        <w:rPr>
          <w:lang w:eastAsia="ru-RU"/>
        </w:rPr>
        <w:t>mers</w:t>
      </w:r>
      <w:proofErr w:type="spellEnd"/>
      <w:r w:rsidR="001E2402" w:rsidRPr="001E2402">
        <w:rPr>
          <w:lang w:eastAsia="ru-RU"/>
        </w:rPr>
        <w:t>.</w:t>
      </w:r>
    </w:p>
    <w:p w:rsidR="001E2402" w:rsidRDefault="001E2402" w:rsidP="009A4E53">
      <w:pPr>
        <w:pStyle w:val="main"/>
        <w:rPr>
          <w:lang w:eastAsia="ru-RU"/>
        </w:rPr>
      </w:pPr>
      <w:r>
        <w:rPr>
          <w:lang w:eastAsia="ru-RU"/>
        </w:rPr>
        <w:t>T</w:t>
      </w:r>
      <w:r w:rsidRPr="001E2402">
        <w:rPr>
          <w:lang w:eastAsia="ru-RU"/>
        </w:rPr>
        <w:t xml:space="preserve">he genome </w:t>
      </w:r>
      <w:r>
        <w:rPr>
          <w:lang w:eastAsia="ru-RU"/>
        </w:rPr>
        <w:t xml:space="preserve">size </w:t>
      </w:r>
      <w:r w:rsidRPr="001E2402">
        <w:rPr>
          <w:lang w:eastAsia="ru-RU"/>
        </w:rPr>
        <w:t>estimation will be:</w:t>
      </w:r>
    </w:p>
    <w:p w:rsidR="001E2402" w:rsidRPr="002629FE" w:rsidRDefault="001E2402" w:rsidP="009A4E53">
      <w:pPr>
        <w:pStyle w:val="main"/>
        <w:rPr>
          <w:rFonts w:eastAsiaTheme="minorEastAsia"/>
          <w:lang w:eastAsia="ru-RU"/>
        </w:rPr>
      </w:pPr>
      <m:oMathPara>
        <m:oMath>
          <m:r>
            <w:rPr>
              <w:rFonts w:ascii="Cambria Math" w:hAnsi="Cambria Math"/>
              <w:lang w:eastAsia="ru-RU"/>
            </w:rPr>
            <m:t>N</m:t>
          </m:r>
          <m:r>
            <m:rPr>
              <m:sty m:val="p"/>
            </m:rPr>
            <w:rPr>
              <w:rFonts w:ascii="Cambria Math" w:hAnsi="Cambria Math"/>
              <w:lang w:eastAsia="ru-RU"/>
            </w:rPr>
            <m:t xml:space="preserve">= </m:t>
          </m:r>
          <m:f>
            <m:fPr>
              <m:ctrlPr>
                <w:rPr>
                  <w:rFonts w:ascii="Cambria Math" w:hAnsi="Cambria Math"/>
                  <w:lang w:eastAsia="ru-RU"/>
                </w:rPr>
              </m:ctrlPr>
            </m:fPr>
            <m:num>
              <m:r>
                <w:rPr>
                  <w:rFonts w:ascii="Cambria Math" w:hAnsi="Cambria Math"/>
                  <w:lang w:eastAsia="ru-RU"/>
                </w:rPr>
                <m:t>total</m:t>
              </m:r>
              <m:r>
                <m:rPr>
                  <m:sty m:val="p"/>
                </m:rPr>
                <w:rPr>
                  <w:rFonts w:ascii="Cambria Math" w:hAnsi="Cambria Math"/>
                  <w:lang w:eastAsia="ru-RU"/>
                </w:rPr>
                <m:t xml:space="preserve"> </m:t>
              </m:r>
              <m:r>
                <w:rPr>
                  <w:rFonts w:ascii="Cambria Math" w:hAnsi="Cambria Math"/>
                  <w:lang w:eastAsia="ru-RU"/>
                </w:rPr>
                <m:t>number</m:t>
              </m:r>
              <m:r>
                <m:rPr>
                  <m:sty m:val="p"/>
                </m:rPr>
                <w:rPr>
                  <w:rFonts w:ascii="Cambria Math" w:hAnsi="Cambria Math"/>
                  <w:lang w:eastAsia="ru-RU"/>
                </w:rPr>
                <m:t xml:space="preserve"> </m:t>
              </m:r>
              <m:r>
                <w:rPr>
                  <w:rFonts w:ascii="Cambria Math" w:hAnsi="Cambria Math"/>
                  <w:lang w:eastAsia="ru-RU"/>
                </w:rPr>
                <m:t>of</m:t>
              </m:r>
              <m:r>
                <m:rPr>
                  <m:sty m:val="p"/>
                </m:rPr>
                <w:rPr>
                  <w:rFonts w:ascii="Cambria Math" w:hAnsi="Cambria Math"/>
                  <w:lang w:eastAsia="ru-RU"/>
                </w:rPr>
                <m:t xml:space="preserve"> </m:t>
              </m:r>
              <m:r>
                <w:rPr>
                  <w:rFonts w:ascii="Cambria Math" w:hAnsi="Cambria Math"/>
                  <w:lang w:eastAsia="ru-RU"/>
                </w:rPr>
                <m:t>k</m:t>
              </m:r>
              <m:r>
                <m:rPr>
                  <m:sty m:val="p"/>
                </m:rPr>
                <w:rPr>
                  <w:rFonts w:ascii="Cambria Math" w:hAnsi="Cambria Math"/>
                  <w:lang w:eastAsia="ru-RU"/>
                </w:rPr>
                <m:t>-</m:t>
              </m:r>
              <m:r>
                <w:rPr>
                  <w:rFonts w:ascii="Cambria Math" w:hAnsi="Cambria Math"/>
                  <w:lang w:eastAsia="ru-RU"/>
                </w:rPr>
                <m:t>mers</m:t>
              </m:r>
            </m:num>
            <m:den>
              <m:r>
                <w:rPr>
                  <w:rFonts w:ascii="Cambria Math" w:hAnsi="Cambria Math"/>
                  <w:lang w:eastAsia="ru-RU"/>
                </w:rPr>
                <m:t>coverage</m:t>
              </m:r>
            </m:den>
          </m:f>
        </m:oMath>
      </m:oMathPara>
    </w:p>
    <w:p w:rsidR="002629FE" w:rsidRPr="002629FE" w:rsidRDefault="002629FE" w:rsidP="009A4E53">
      <w:pPr>
        <w:pStyle w:val="main"/>
        <w:rPr>
          <w:rFonts w:eastAsiaTheme="minorEastAsia"/>
          <w:lang w:eastAsia="ru-RU"/>
        </w:rPr>
      </w:pPr>
      <m:oMathPara>
        <m:oMath>
          <m:r>
            <w:rPr>
              <w:rFonts w:ascii="Cambria Math" w:hAnsi="Cambria Math"/>
              <w:lang w:eastAsia="ru-RU"/>
            </w:rPr>
            <m:t>N</m:t>
          </m:r>
          <m:r>
            <m:rPr>
              <m:sty m:val="p"/>
            </m:rPr>
            <w:rPr>
              <w:rFonts w:ascii="Cambria Math" w:hAnsi="Cambria Math"/>
              <w:lang w:eastAsia="ru-RU"/>
            </w:rPr>
            <m:t xml:space="preserve">= </m:t>
          </m:r>
          <m:f>
            <m:fPr>
              <m:ctrlPr>
                <w:rPr>
                  <w:rFonts w:ascii="Cambria Math" w:hAnsi="Cambria Math"/>
                  <w:lang w:eastAsia="ru-RU"/>
                </w:rPr>
              </m:ctrlPr>
            </m:fPr>
            <m:num>
              <m:r>
                <w:rPr>
                  <w:rFonts w:ascii="Cambria Math" w:hAnsi="Cambria Math"/>
                  <w:lang w:eastAsia="ru-RU"/>
                </w:rPr>
                <m:t>area</m:t>
              </m:r>
              <m:r>
                <m:rPr>
                  <m:sty m:val="p"/>
                </m:rPr>
                <w:rPr>
                  <w:rFonts w:ascii="Cambria Math" w:hAnsi="Cambria Math"/>
                  <w:lang w:eastAsia="ru-RU"/>
                </w:rPr>
                <m:t xml:space="preserve"> </m:t>
              </m:r>
              <m:r>
                <w:rPr>
                  <w:rFonts w:ascii="Cambria Math" w:hAnsi="Cambria Math"/>
                  <w:lang w:eastAsia="ru-RU"/>
                </w:rPr>
                <m:t>under</m:t>
              </m:r>
              <m:r>
                <m:rPr>
                  <m:sty m:val="p"/>
                </m:rPr>
                <w:rPr>
                  <w:rFonts w:ascii="Cambria Math" w:hAnsi="Cambria Math"/>
                  <w:lang w:eastAsia="ru-RU"/>
                </w:rPr>
                <m:t xml:space="preserve"> </m:t>
              </m:r>
              <m:r>
                <w:rPr>
                  <w:rFonts w:ascii="Cambria Math" w:hAnsi="Cambria Math"/>
                  <w:lang w:eastAsia="ru-RU"/>
                </w:rPr>
                <m:t>the</m:t>
              </m:r>
              <m:r>
                <m:rPr>
                  <m:sty m:val="p"/>
                </m:rPr>
                <w:rPr>
                  <w:rFonts w:ascii="Cambria Math" w:hAnsi="Cambria Math"/>
                  <w:lang w:eastAsia="ru-RU"/>
                </w:rPr>
                <m:t xml:space="preserve"> </m:t>
              </m:r>
              <m:r>
                <w:rPr>
                  <w:rFonts w:ascii="Cambria Math" w:hAnsi="Cambria Math"/>
                  <w:lang w:eastAsia="ru-RU"/>
                </w:rPr>
                <m:t>curve</m:t>
              </m:r>
            </m:num>
            <m:den>
              <m:r>
                <w:rPr>
                  <w:rFonts w:ascii="Cambria Math" w:hAnsi="Cambria Math"/>
                  <w:lang w:eastAsia="ru-RU"/>
                </w:rPr>
                <m:t>mean</m:t>
              </m:r>
              <m:r>
                <m:rPr>
                  <m:sty m:val="p"/>
                </m:rPr>
                <w:rPr>
                  <w:rFonts w:ascii="Cambria Math" w:hAnsi="Cambria Math"/>
                  <w:lang w:eastAsia="ru-RU"/>
                </w:rPr>
                <m:t xml:space="preserve"> </m:t>
              </m:r>
              <m:r>
                <w:rPr>
                  <w:rFonts w:ascii="Cambria Math" w:hAnsi="Cambria Math"/>
                  <w:lang w:eastAsia="ru-RU"/>
                </w:rPr>
                <m:t>coverage</m:t>
              </m:r>
            </m:den>
          </m:f>
        </m:oMath>
      </m:oMathPara>
    </w:p>
    <w:p w:rsidR="002629FE" w:rsidRPr="003F2075" w:rsidRDefault="002629FE" w:rsidP="009A4E53">
      <w:pPr>
        <w:pStyle w:val="main"/>
        <w:rPr>
          <w:lang w:eastAsia="ru-RU"/>
        </w:rPr>
      </w:pPr>
      <w:r>
        <w:rPr>
          <w:lang w:eastAsia="ru-RU"/>
        </w:rPr>
        <w:t>To estimate single copy region size we must count not a total number of k-</w:t>
      </w:r>
      <w:proofErr w:type="spellStart"/>
      <w:r>
        <w:rPr>
          <w:lang w:eastAsia="ru-RU"/>
        </w:rPr>
        <w:t>mers</w:t>
      </w:r>
      <w:proofErr w:type="spellEnd"/>
      <w:r>
        <w:rPr>
          <w:lang w:eastAsia="ru-RU"/>
        </w:rPr>
        <w:t xml:space="preserve"> but only number of k-</w:t>
      </w:r>
      <w:proofErr w:type="spellStart"/>
      <w:r>
        <w:rPr>
          <w:lang w:eastAsia="ru-RU"/>
        </w:rPr>
        <w:t>mers</w:t>
      </w:r>
      <w:proofErr w:type="spellEnd"/>
      <w:r>
        <w:rPr>
          <w:lang w:eastAsia="ru-RU"/>
        </w:rPr>
        <w:t xml:space="preserve"> from this region or in other words we must calculate area under the bell shape only removing all k-</w:t>
      </w:r>
      <w:proofErr w:type="spellStart"/>
      <w:r>
        <w:rPr>
          <w:lang w:eastAsia="ru-RU"/>
        </w:rPr>
        <w:t>mers</w:t>
      </w:r>
      <w:proofErr w:type="spellEnd"/>
      <w:r>
        <w:rPr>
          <w:lang w:eastAsia="ru-RU"/>
        </w:rPr>
        <w:t xml:space="preserve"> with higher frequency.</w:t>
      </w:r>
    </w:p>
    <w:p w:rsidR="003641F6" w:rsidRDefault="003641F6" w:rsidP="009A4E53">
      <w:pPr>
        <w:pStyle w:val="main"/>
        <w:rPr>
          <w:lang w:eastAsia="ru-RU"/>
        </w:rPr>
      </w:pPr>
      <w:r w:rsidRPr="003641F6">
        <w:rPr>
          <w:lang w:eastAsia="ru-RU"/>
        </w:rPr>
        <w:lastRenderedPageBreak/>
        <w:t xml:space="preserve">The whole-genome size of </w:t>
      </w:r>
      <w:proofErr w:type="spellStart"/>
      <w:proofErr w:type="gramStart"/>
      <w:r w:rsidRPr="003641F6">
        <w:rPr>
          <w:i/>
          <w:iCs/>
          <w:lang w:eastAsia="ru-RU"/>
        </w:rPr>
        <w:t>an.coluzzii</w:t>
      </w:r>
      <w:proofErr w:type="spellEnd"/>
      <w:proofErr w:type="gramEnd"/>
      <w:r w:rsidRPr="003641F6">
        <w:rPr>
          <w:lang w:eastAsia="ru-RU"/>
        </w:rPr>
        <w:t xml:space="preserve"> and </w:t>
      </w:r>
      <w:proofErr w:type="spellStart"/>
      <w:r w:rsidRPr="003641F6">
        <w:rPr>
          <w:i/>
          <w:iCs/>
          <w:lang w:eastAsia="ru-RU"/>
        </w:rPr>
        <w:t>an.arabiensis</w:t>
      </w:r>
      <w:proofErr w:type="spellEnd"/>
      <w:r w:rsidRPr="003641F6">
        <w:rPr>
          <w:lang w:eastAsia="ru-RU"/>
        </w:rPr>
        <w:t xml:space="preserve"> was estimated by the k-</w:t>
      </w:r>
      <w:proofErr w:type="spellStart"/>
      <w:r w:rsidRPr="003641F6">
        <w:rPr>
          <w:lang w:eastAsia="ru-RU"/>
        </w:rPr>
        <w:t>mer</w:t>
      </w:r>
      <w:proofErr w:type="spellEnd"/>
      <w:r w:rsidRPr="003641F6">
        <w:rPr>
          <w:lang w:eastAsia="ru-RU"/>
        </w:rPr>
        <w:t xml:space="preserve"> analysis for k=19 based on Illumina short pair-end reads. </w:t>
      </w:r>
      <w:r w:rsidR="00B1770F">
        <w:rPr>
          <w:lang w:eastAsia="ru-RU"/>
        </w:rPr>
        <w:t>I</w:t>
      </w:r>
      <w:r w:rsidRPr="003641F6">
        <w:rPr>
          <w:lang w:eastAsia="ru-RU"/>
        </w:rPr>
        <w:t xml:space="preserve"> computed the frequency distribution of 19-mers in all high-quality short reads</w:t>
      </w:r>
      <w:r w:rsidR="00B1770F">
        <w:rPr>
          <w:lang w:eastAsia="ru-RU"/>
        </w:rPr>
        <w:t xml:space="preserve"> using jellyfish</w:t>
      </w:r>
      <w:r w:rsidRPr="003641F6">
        <w:rPr>
          <w:lang w:eastAsia="ru-RU"/>
        </w:rPr>
        <w:t xml:space="preserve">. For </w:t>
      </w:r>
      <w:proofErr w:type="spellStart"/>
      <w:proofErr w:type="gramStart"/>
      <w:r w:rsidR="002629FE">
        <w:rPr>
          <w:i/>
          <w:iCs/>
          <w:lang w:eastAsia="ru-RU"/>
        </w:rPr>
        <w:t>an.coluzzii</w:t>
      </w:r>
      <w:proofErr w:type="spellEnd"/>
      <w:proofErr w:type="gramEnd"/>
      <w:r w:rsidRPr="003641F6">
        <w:rPr>
          <w:lang w:eastAsia="ru-RU"/>
        </w:rPr>
        <w:t xml:space="preserve"> genome, the peak of the 19-mer distribution was at a depth of 54, and the whole-genome size was estimated as 301.3Mbp. The length of single genome regions was estimated as 204.1Mbp</w:t>
      </w:r>
      <w:r w:rsidR="002629FE">
        <w:rPr>
          <w:lang w:eastAsia="ru-RU"/>
        </w:rPr>
        <w:t xml:space="preserve">. </w:t>
      </w:r>
      <w:r w:rsidRPr="003641F6">
        <w:rPr>
          <w:lang w:eastAsia="ru-RU"/>
        </w:rPr>
        <w:t xml:space="preserve">For Illumina reads of </w:t>
      </w:r>
      <w:proofErr w:type="spellStart"/>
      <w:proofErr w:type="gramStart"/>
      <w:r w:rsidR="002629FE" w:rsidRPr="002629FE">
        <w:rPr>
          <w:i/>
          <w:iCs/>
          <w:lang w:eastAsia="ru-RU"/>
        </w:rPr>
        <w:t>an.arabiensis</w:t>
      </w:r>
      <w:proofErr w:type="spellEnd"/>
      <w:proofErr w:type="gramEnd"/>
      <w:r w:rsidRPr="003641F6">
        <w:rPr>
          <w:lang w:eastAsia="ru-RU"/>
        </w:rPr>
        <w:t xml:space="preserve"> genome, the peak of the 19-mer distribution was at a depth of 88, and the genome size was estimated as 315.6 </w:t>
      </w:r>
      <w:proofErr w:type="spellStart"/>
      <w:r w:rsidRPr="003641F6">
        <w:rPr>
          <w:lang w:eastAsia="ru-RU"/>
        </w:rPr>
        <w:t>Mbp</w:t>
      </w:r>
      <w:proofErr w:type="spellEnd"/>
      <w:r w:rsidRPr="003641F6">
        <w:rPr>
          <w:lang w:eastAsia="ru-RU"/>
        </w:rPr>
        <w:t>. The size of single genome regions was estimated to be 249.4Mbp</w:t>
      </w:r>
      <w:r w:rsidR="008546D2">
        <w:rPr>
          <w:lang w:eastAsia="ru-RU"/>
        </w:rPr>
        <w:t>. Histograms of k-mere distribution are shown in fig. #</w:t>
      </w:r>
      <w:r w:rsidR="008E5E1C">
        <w:rPr>
          <w:lang w:eastAsia="ru-RU"/>
        </w:rPr>
        <w:t>#</w:t>
      </w:r>
      <w:r w:rsidR="008546D2">
        <w:rPr>
          <w:lang w:eastAsia="ru-RU"/>
        </w:rPr>
        <w:t>.</w:t>
      </w:r>
    </w:p>
    <w:p w:rsidR="008546D2" w:rsidRDefault="008E5E1C" w:rsidP="008E5E1C">
      <w:pPr>
        <w:pStyle w:val="image"/>
        <w:rPr>
          <w:lang w:eastAsia="ru-RU"/>
        </w:rPr>
      </w:pPr>
      <w:r>
        <w:drawing>
          <wp:inline distT="0" distB="0" distL="0" distR="0">
            <wp:extent cx="5939790" cy="4455160"/>
            <wp:effectExtent l="0" t="0" r="381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rsidR="004F17AB" w:rsidRDefault="004F17AB" w:rsidP="008E5E1C">
      <w:pPr>
        <w:pStyle w:val="imagedescript"/>
        <w:rPr>
          <w:lang w:val="en-US" w:eastAsia="ru-RU"/>
        </w:rPr>
      </w:pPr>
      <w:r>
        <w:rPr>
          <w:lang w:val="en-US" w:eastAsia="ru-RU"/>
        </w:rPr>
        <w:t>Distribution of k-</w:t>
      </w:r>
      <w:proofErr w:type="spellStart"/>
      <w:r>
        <w:rPr>
          <w:lang w:val="en-US" w:eastAsia="ru-RU"/>
        </w:rPr>
        <w:t>mers</w:t>
      </w:r>
      <w:proofErr w:type="spellEnd"/>
      <w:r>
        <w:rPr>
          <w:lang w:val="en-US" w:eastAsia="ru-RU"/>
        </w:rPr>
        <w:t xml:space="preserve"> (k=19) in </w:t>
      </w:r>
      <w:proofErr w:type="spellStart"/>
      <w:proofErr w:type="gramStart"/>
      <w:r>
        <w:rPr>
          <w:i/>
          <w:iCs/>
          <w:lang w:val="en-US" w:eastAsia="ru-RU"/>
        </w:rPr>
        <w:t>an.arabiensis</w:t>
      </w:r>
      <w:proofErr w:type="spellEnd"/>
      <w:proofErr w:type="gramEnd"/>
      <w:r>
        <w:rPr>
          <w:i/>
          <w:iCs/>
          <w:lang w:val="en-US" w:eastAsia="ru-RU"/>
        </w:rPr>
        <w:t xml:space="preserve"> </w:t>
      </w:r>
      <w:r>
        <w:rPr>
          <w:lang w:val="en-US" w:eastAsia="ru-RU"/>
        </w:rPr>
        <w:t>genome. Green line is theoretical Poisson distribution. Y axis is log scaled.</w:t>
      </w:r>
    </w:p>
    <w:p w:rsidR="004F17AB" w:rsidRDefault="004F17AB" w:rsidP="004F17AB">
      <w:pPr>
        <w:pStyle w:val="header2"/>
        <w:rPr>
          <w:lang w:eastAsia="ru-RU"/>
        </w:rPr>
      </w:pPr>
      <w:bookmarkStart w:id="10" w:name="_Toc40068595"/>
      <w:r>
        <w:rPr>
          <w:lang w:eastAsia="ru-RU"/>
        </w:rPr>
        <w:t>Nanopore reads contamination search</w:t>
      </w:r>
      <w:bookmarkEnd w:id="10"/>
    </w:p>
    <w:p w:rsidR="002F7565" w:rsidRDefault="004F17AB" w:rsidP="009A4E53">
      <w:pPr>
        <w:pStyle w:val="main"/>
        <w:rPr>
          <w:lang w:eastAsia="ru-RU"/>
        </w:rPr>
      </w:pPr>
      <w:r>
        <w:rPr>
          <w:lang w:eastAsia="ru-RU"/>
        </w:rPr>
        <w:t xml:space="preserve">Before assembly all nanopore reads were filtered out from contaminants using </w:t>
      </w:r>
      <w:r w:rsidR="00F4657F" w:rsidRPr="00574191">
        <w:t>taxonomic sequence classification system</w:t>
      </w:r>
      <w:r w:rsidR="00F4657F">
        <w:t xml:space="preserve"> </w:t>
      </w:r>
      <w:r w:rsidR="00F4657F" w:rsidRPr="00574191">
        <w:t>Kraken</w:t>
      </w:r>
      <w:r w:rsidR="00F4657F">
        <w:t>2</w:t>
      </w:r>
      <w:r w:rsidR="00F4657F">
        <w:rPr>
          <w:lang w:eastAsia="ru-RU"/>
        </w:rPr>
        <w:t xml:space="preserve"> </w:t>
      </w:r>
      <w:r>
        <w:rPr>
          <w:lang w:eastAsia="ru-RU"/>
        </w:rPr>
        <w:t xml:space="preserve">(citation). </w:t>
      </w:r>
    </w:p>
    <w:p w:rsidR="008E5E1C" w:rsidRDefault="001C7F32" w:rsidP="009A4E53">
      <w:pPr>
        <w:pStyle w:val="main"/>
        <w:rPr>
          <w:lang w:eastAsia="ru-RU"/>
        </w:rPr>
      </w:pPr>
      <w:r>
        <w:rPr>
          <w:lang w:eastAsia="ru-RU"/>
        </w:rPr>
        <w:t>There is another</w:t>
      </w:r>
      <w:r w:rsidR="004F17AB">
        <w:rPr>
          <w:lang w:eastAsia="ru-RU"/>
        </w:rPr>
        <w:t xml:space="preserve"> </w:t>
      </w:r>
      <w:r>
        <w:rPr>
          <w:lang w:eastAsia="ru-RU"/>
        </w:rPr>
        <w:t>approach</w:t>
      </w:r>
      <w:r w:rsidR="004F17AB">
        <w:rPr>
          <w:lang w:eastAsia="ru-RU"/>
        </w:rPr>
        <w:t xml:space="preserve"> to filter contaminants</w:t>
      </w:r>
      <w:r>
        <w:rPr>
          <w:lang w:eastAsia="ru-RU"/>
        </w:rPr>
        <w:t xml:space="preserve"> as a step of genome validation after assembly (</w:t>
      </w:r>
      <w:proofErr w:type="spellStart"/>
      <w:r>
        <w:rPr>
          <w:lang w:eastAsia="ru-RU"/>
        </w:rPr>
        <w:t>funestus</w:t>
      </w:r>
      <w:proofErr w:type="spellEnd"/>
      <w:r>
        <w:rPr>
          <w:lang w:eastAsia="ru-RU"/>
        </w:rPr>
        <w:t xml:space="preserve"> citation)</w:t>
      </w:r>
      <w:r w:rsidR="004F17AB">
        <w:rPr>
          <w:lang w:eastAsia="ru-RU"/>
        </w:rPr>
        <w:t>.</w:t>
      </w:r>
      <w:r>
        <w:rPr>
          <w:lang w:eastAsia="ru-RU"/>
        </w:rPr>
        <w:t xml:space="preserve"> </w:t>
      </w:r>
      <w:r w:rsidR="00F4657F">
        <w:rPr>
          <w:lang w:eastAsia="ru-RU"/>
        </w:rPr>
        <w:t>But w</w:t>
      </w:r>
      <w:r>
        <w:rPr>
          <w:lang w:eastAsia="ru-RU"/>
        </w:rPr>
        <w:t xml:space="preserve">hen </w:t>
      </w:r>
      <w:r w:rsidR="002F7565">
        <w:rPr>
          <w:lang w:eastAsia="ru-RU"/>
        </w:rPr>
        <w:t>I</w:t>
      </w:r>
      <w:r>
        <w:rPr>
          <w:lang w:eastAsia="ru-RU"/>
        </w:rPr>
        <w:t xml:space="preserve"> obtained </w:t>
      </w:r>
      <w:r w:rsidR="002F7565">
        <w:rPr>
          <w:lang w:eastAsia="ru-RU"/>
        </w:rPr>
        <w:t>the</w:t>
      </w:r>
      <w:r>
        <w:rPr>
          <w:lang w:eastAsia="ru-RU"/>
        </w:rPr>
        <w:t xml:space="preserve"> first draft assembly of </w:t>
      </w:r>
      <w:proofErr w:type="spellStart"/>
      <w:proofErr w:type="gramStart"/>
      <w:r>
        <w:rPr>
          <w:i/>
          <w:iCs/>
          <w:lang w:eastAsia="ru-RU"/>
        </w:rPr>
        <w:t>an.coluzzii</w:t>
      </w:r>
      <w:proofErr w:type="spellEnd"/>
      <w:proofErr w:type="gramEnd"/>
      <w:r w:rsidR="002F7565">
        <w:rPr>
          <w:lang w:eastAsia="ru-RU"/>
        </w:rPr>
        <w:t xml:space="preserve"> genome that was assembled with CANU I have done contamination search with Kraken2 and after that checked contaminated contigs </w:t>
      </w:r>
      <w:r w:rsidR="002F7565">
        <w:rPr>
          <w:lang w:eastAsia="ru-RU"/>
        </w:rPr>
        <w:lastRenderedPageBreak/>
        <w:t>with NCBI Blast</w:t>
      </w:r>
      <w:r w:rsidR="00F4657F">
        <w:rPr>
          <w:lang w:eastAsia="ru-RU"/>
        </w:rPr>
        <w:t xml:space="preserve"> over NCBI nucleotide database base(citation)</w:t>
      </w:r>
      <w:r w:rsidR="002F7565">
        <w:rPr>
          <w:lang w:eastAsia="ru-RU"/>
        </w:rPr>
        <w:t xml:space="preserve">. The results showed that there are chimeric contigs that have regions of contaminated DNA inside while other regions belong to mosquito species. To prevent information loss because of filtering contigs with mosquito DNA we decided to search contaminants on the reads stage. Nanopore reads are quite long for this process and results of the search are </w:t>
      </w:r>
      <w:r w:rsidR="002F7565" w:rsidRPr="002F7565">
        <w:rPr>
          <w:lang w:eastAsia="ru-RU"/>
        </w:rPr>
        <w:t>satisfying</w:t>
      </w:r>
      <w:r w:rsidR="00F4657F" w:rsidRPr="00F4657F">
        <w:rPr>
          <w:lang w:eastAsia="ru-RU"/>
        </w:rPr>
        <w:t xml:space="preserve"> </w:t>
      </w:r>
      <w:r w:rsidR="00F4657F">
        <w:rPr>
          <w:lang w:eastAsia="ru-RU"/>
        </w:rPr>
        <w:t>enough</w:t>
      </w:r>
      <w:r w:rsidR="002F7565">
        <w:rPr>
          <w:lang w:eastAsia="ru-RU"/>
        </w:rPr>
        <w:t>.</w:t>
      </w:r>
    </w:p>
    <w:p w:rsidR="00F4657F" w:rsidRDefault="00F4657F" w:rsidP="00F4657F">
      <w:pPr>
        <w:pStyle w:val="32"/>
        <w:ind w:firstLine="709"/>
        <w:rPr>
          <w:lang w:val="en-US"/>
        </w:rPr>
      </w:pPr>
      <w:r w:rsidRPr="00574191">
        <w:rPr>
          <w:lang w:val="en-US"/>
        </w:rPr>
        <w:t>Kraken</w:t>
      </w:r>
      <w:r>
        <w:rPr>
          <w:lang w:val="en-US"/>
        </w:rPr>
        <w:t>2</w:t>
      </w:r>
      <w:r w:rsidRPr="00574191">
        <w:rPr>
          <w:lang w:val="en-US"/>
        </w:rPr>
        <w:t xml:space="preserve"> is a taxonomic sequence classifier that assigns taxonomic labels to DNA sequences. Kraken</w:t>
      </w:r>
      <w:r>
        <w:rPr>
          <w:lang w:val="en-US"/>
        </w:rPr>
        <w:t>2</w:t>
      </w:r>
      <w:r w:rsidRPr="00574191">
        <w:rPr>
          <w:lang w:val="en-US"/>
        </w:rPr>
        <w:t xml:space="preserve"> examines the k-</w:t>
      </w:r>
      <w:proofErr w:type="spellStart"/>
      <w:r w:rsidRPr="00574191">
        <w:rPr>
          <w:lang w:val="en-US"/>
        </w:rPr>
        <w:t>mers</w:t>
      </w:r>
      <w:proofErr w:type="spellEnd"/>
      <w:r w:rsidRPr="00574191">
        <w:rPr>
          <w:lang w:val="en-US"/>
        </w:rPr>
        <w:t xml:space="preserve"> within a query sequence and uses the information within those k-</w:t>
      </w:r>
      <w:proofErr w:type="spellStart"/>
      <w:r w:rsidRPr="00574191">
        <w:rPr>
          <w:lang w:val="en-US"/>
        </w:rPr>
        <w:t>mers</w:t>
      </w:r>
      <w:proofErr w:type="spellEnd"/>
      <w:r w:rsidRPr="00574191">
        <w:rPr>
          <w:lang w:val="en-US"/>
        </w:rPr>
        <w:t xml:space="preserve"> to query a database. That database maps k-</w:t>
      </w:r>
      <w:proofErr w:type="spellStart"/>
      <w:r w:rsidRPr="00574191">
        <w:rPr>
          <w:lang w:val="en-US"/>
        </w:rPr>
        <w:t>mers</w:t>
      </w:r>
      <w:proofErr w:type="spellEnd"/>
      <w:r w:rsidRPr="00574191">
        <w:rPr>
          <w:lang w:val="en-US"/>
        </w:rPr>
        <w:t xml:space="preserve"> to the lowest common ancestor (LCA) of all genomes known to contain a given k-mer</w:t>
      </w:r>
      <w:r>
        <w:rPr>
          <w:lang w:val="en-US"/>
        </w:rPr>
        <w:fldChar w:fldCharType="begin" w:fldLock="1"/>
      </w:r>
      <w:r>
        <w:rPr>
          <w:lang w:val="en-US"/>
        </w:rPr>
        <w:instrText>ADDIN CSL_CITATION {"citationItems":[{"id":"ITEM-1","itemData":{"author":[{"dropping-particle":"","family":"Wood","given":"Derrick E","non-dropping-particle":"","parse-names":false,"suffix":""},{"dropping-particle":"","family":"Salzberg","given":"Steven L","non-dropping-particle":"","parse-names":false,"suffix":""}],"id":"ITEM-1","issued":{"date-parts":[["2014"]]},"title":"Kraken : ultrafast metagenomic sequence classification using exact alignments","type":"article-journal"},"uris":["http://www.mendeley.com/documents/?uuid=3ab2b37e-8ca9-4591-99b3-5d04884774f1"]}],"mendeley":{"formattedCitation":"[10]","plainTextFormattedCitation":"[10]","previouslyFormattedCitation":"[10]"},"properties":{"noteIndex":0},"schema":"https://github.com/citation-style-language/schema/raw/master/csl-citation.json"}</w:instrText>
      </w:r>
      <w:r>
        <w:rPr>
          <w:lang w:val="en-US"/>
        </w:rPr>
        <w:fldChar w:fldCharType="separate"/>
      </w:r>
      <w:r>
        <w:rPr>
          <w:lang w:val="en-US"/>
        </w:rPr>
        <w:fldChar w:fldCharType="end"/>
      </w:r>
      <w:r w:rsidRPr="00574191">
        <w:rPr>
          <w:lang w:val="en-US"/>
        </w:rPr>
        <w:t>.</w:t>
      </w:r>
    </w:p>
    <w:p w:rsidR="002F7565" w:rsidRDefault="001E3EEA" w:rsidP="009A4E53">
      <w:pPr>
        <w:pStyle w:val="main"/>
        <w:rPr>
          <w:lang w:eastAsia="ru-RU"/>
        </w:rPr>
      </w:pPr>
      <w:r>
        <w:rPr>
          <w:lang w:eastAsia="ru-RU"/>
        </w:rPr>
        <w:t>I</w:t>
      </w:r>
      <w:r w:rsidRPr="001E3EEA">
        <w:rPr>
          <w:lang w:eastAsia="ru-RU"/>
        </w:rPr>
        <w:t xml:space="preserve"> performed a contamination analysis with Kraken2 using a custom database, which includes all </w:t>
      </w:r>
      <w:r w:rsidR="0077740D">
        <w:rPr>
          <w:lang w:eastAsia="ru-RU"/>
        </w:rPr>
        <w:t>bacterial</w:t>
      </w:r>
      <w:r>
        <w:rPr>
          <w:lang w:eastAsia="ru-RU"/>
        </w:rPr>
        <w:t>, archaea</w:t>
      </w:r>
      <w:r w:rsidR="0077740D">
        <w:rPr>
          <w:lang w:eastAsia="ru-RU"/>
        </w:rPr>
        <w:t>l</w:t>
      </w:r>
      <w:r>
        <w:rPr>
          <w:lang w:eastAsia="ru-RU"/>
        </w:rPr>
        <w:t>, protozoa</w:t>
      </w:r>
      <w:r w:rsidR="0077740D">
        <w:rPr>
          <w:lang w:eastAsia="ru-RU"/>
        </w:rPr>
        <w:t>n</w:t>
      </w:r>
      <w:r>
        <w:rPr>
          <w:lang w:eastAsia="ru-RU"/>
        </w:rPr>
        <w:t>,</w:t>
      </w:r>
      <w:r w:rsidRPr="001E3EEA">
        <w:rPr>
          <w:lang w:eastAsia="ru-RU"/>
        </w:rPr>
        <w:t xml:space="preserve"> </w:t>
      </w:r>
      <w:r>
        <w:rPr>
          <w:lang w:eastAsia="ru-RU"/>
        </w:rPr>
        <w:t xml:space="preserve">viral </w:t>
      </w:r>
      <w:proofErr w:type="spellStart"/>
      <w:r w:rsidRPr="001E3EEA">
        <w:rPr>
          <w:lang w:eastAsia="ru-RU"/>
        </w:rPr>
        <w:t>RefSeq</w:t>
      </w:r>
      <w:proofErr w:type="spellEnd"/>
      <w:r w:rsidRPr="001E3EEA">
        <w:rPr>
          <w:lang w:eastAsia="ru-RU"/>
        </w:rPr>
        <w:t xml:space="preserve"> genomes</w:t>
      </w:r>
      <w:r>
        <w:rPr>
          <w:lang w:eastAsia="ru-RU"/>
        </w:rPr>
        <w:t>, human genome, artificial contaminants</w:t>
      </w:r>
      <w:r w:rsidRPr="001E3EEA">
        <w:rPr>
          <w:lang w:eastAsia="ru-RU"/>
        </w:rPr>
        <w:t xml:space="preserve"> and </w:t>
      </w:r>
      <w:r>
        <w:rPr>
          <w:lang w:eastAsia="ru-RU"/>
        </w:rPr>
        <w:t>manually</w:t>
      </w:r>
      <w:r w:rsidRPr="001E3EEA">
        <w:rPr>
          <w:lang w:eastAsia="ru-RU"/>
        </w:rPr>
        <w:t xml:space="preserve"> </w:t>
      </w:r>
      <w:r w:rsidR="0077740D">
        <w:rPr>
          <w:lang w:eastAsia="ru-RU"/>
        </w:rPr>
        <w:t xml:space="preserve">added </w:t>
      </w:r>
      <w:r>
        <w:rPr>
          <w:lang w:eastAsia="ru-RU"/>
        </w:rPr>
        <w:t xml:space="preserve">mosquito genomes from </w:t>
      </w:r>
      <w:proofErr w:type="spellStart"/>
      <w:r>
        <w:rPr>
          <w:lang w:eastAsia="ru-RU"/>
        </w:rPr>
        <w:t>Vectorbase</w:t>
      </w:r>
      <w:proofErr w:type="spellEnd"/>
      <w:r w:rsidRPr="001E3EEA">
        <w:rPr>
          <w:lang w:eastAsia="ru-RU"/>
        </w:rPr>
        <w:t xml:space="preserve">. For An. </w:t>
      </w:r>
      <w:proofErr w:type="spellStart"/>
      <w:r w:rsidRPr="001E3EEA">
        <w:rPr>
          <w:lang w:eastAsia="ru-RU"/>
        </w:rPr>
        <w:t>Coluzzii</w:t>
      </w:r>
      <w:proofErr w:type="spellEnd"/>
      <w:r w:rsidRPr="001E3EEA">
        <w:rPr>
          <w:lang w:eastAsia="ru-RU"/>
        </w:rPr>
        <w:t xml:space="preserve"> genome, Kraken2 identified the origin of most reads (98.40%) as mosquito. For An. </w:t>
      </w:r>
      <w:proofErr w:type="spellStart"/>
      <w:r w:rsidRPr="001E3EEA">
        <w:rPr>
          <w:lang w:eastAsia="ru-RU"/>
        </w:rPr>
        <w:t>arabiensis</w:t>
      </w:r>
      <w:proofErr w:type="spellEnd"/>
      <w:r w:rsidRPr="001E3EEA">
        <w:rPr>
          <w:lang w:eastAsia="ru-RU"/>
        </w:rPr>
        <w:t xml:space="preserve"> genome, the mosquito origin was detected for 89.55% of reads, but for 4.8% of reads the origin remained unknown. We considered the remaining reads (which were primarily attributed to the bacterial origin) as contaminated and filtered them out. At the same time, we retained the reads of unknown origin for a downstream analysis because they may represent novel mosquito sequences.</w:t>
      </w:r>
    </w:p>
    <w:p w:rsidR="00BA3EF3" w:rsidRPr="00BA3EF3" w:rsidRDefault="00BA3EF3" w:rsidP="009A4E53">
      <w:pPr>
        <w:pStyle w:val="main"/>
        <w:rPr>
          <w:lang w:eastAsia="ru-RU"/>
        </w:rPr>
      </w:pPr>
      <w:r>
        <w:rPr>
          <w:lang w:eastAsia="ru-RU"/>
        </w:rPr>
        <w:t xml:space="preserve">Technically contamination search was divided into three stages. First two are described on tool </w:t>
      </w:r>
      <w:proofErr w:type="spellStart"/>
      <w:r>
        <w:rPr>
          <w:lang w:eastAsia="ru-RU"/>
        </w:rPr>
        <w:t>github</w:t>
      </w:r>
      <w:proofErr w:type="spellEnd"/>
      <w:r>
        <w:rPr>
          <w:lang w:eastAsia="ru-RU"/>
        </w:rPr>
        <w:t xml:space="preserve"> page. First stage is Kraken2 database building. </w:t>
      </w:r>
      <w:r>
        <w:t xml:space="preserve">There was an issue - to add some genome </w:t>
      </w:r>
      <w:proofErr w:type="gramStart"/>
      <w:r>
        <w:t>from .</w:t>
      </w:r>
      <w:proofErr w:type="spellStart"/>
      <w:r>
        <w:t>fasta</w:t>
      </w:r>
      <w:proofErr w:type="spellEnd"/>
      <w:proofErr w:type="gramEnd"/>
      <w:r>
        <w:t xml:space="preserve"> file into database special taxonomy sign must be added  into the name of each  contig. That was done using python script. The second stage is assigning a taxonomy and the third is reads filtering according to </w:t>
      </w:r>
      <w:r w:rsidR="002700C8">
        <w:t xml:space="preserve">Kraken2 output. </w:t>
      </w:r>
      <w:r w:rsidR="002700C8" w:rsidRPr="002700C8">
        <w:t>Output of Kraken2 is t</w:t>
      </w:r>
      <w:r w:rsidR="002700C8">
        <w:t>able</w:t>
      </w:r>
      <w:r w:rsidR="002700C8" w:rsidRPr="002700C8">
        <w:t xml:space="preserve"> file with read</w:t>
      </w:r>
      <w:r w:rsidR="002700C8">
        <w:t xml:space="preserve"> names</w:t>
      </w:r>
      <w:r w:rsidR="002700C8" w:rsidRPr="002700C8">
        <w:t xml:space="preserve"> and taxonomy id</w:t>
      </w:r>
      <w:r w:rsidR="002700C8">
        <w:t>s</w:t>
      </w:r>
      <w:r w:rsidR="002700C8" w:rsidRPr="002700C8">
        <w:t xml:space="preserve">. </w:t>
      </w:r>
      <w:r w:rsidR="002700C8">
        <w:t>I write</w:t>
      </w:r>
      <w:r w:rsidR="002700C8" w:rsidRPr="002700C8">
        <w:t xml:space="preserve"> another python script </w:t>
      </w:r>
      <w:r w:rsidR="002700C8">
        <w:t>to parse output and filter contaminant reads</w:t>
      </w:r>
      <w:r w:rsidR="002700C8" w:rsidRPr="002700C8">
        <w:t>.</w:t>
      </w:r>
    </w:p>
    <w:p w:rsidR="009A4E53" w:rsidRDefault="009A4E53" w:rsidP="009A4E53">
      <w:pPr>
        <w:pStyle w:val="header2"/>
      </w:pPr>
      <w:bookmarkStart w:id="11" w:name="_Toc40068596"/>
      <w:r>
        <w:t>Genome assemblers</w:t>
      </w:r>
      <w:bookmarkEnd w:id="11"/>
    </w:p>
    <w:p w:rsidR="00193179" w:rsidRDefault="00CF0456" w:rsidP="009A4E53">
      <w:pPr>
        <w:pStyle w:val="main"/>
      </w:pPr>
      <w:r w:rsidRPr="00CF0456">
        <w:t>Genome assembly from nanopore sequencing data is an actively developing area</w:t>
      </w:r>
      <w:r>
        <w:t xml:space="preserve">. </w:t>
      </w:r>
      <w:r w:rsidRPr="00CF0456">
        <w:t>Recently, several tools for assembling nanopore reads were released</w:t>
      </w:r>
      <w:r w:rsidR="00FE1792">
        <w:t xml:space="preserve">. We decided to perform </w:t>
      </w:r>
      <w:r w:rsidRPr="00CF0456">
        <w:t xml:space="preserve">comprehensive comparison of these software on </w:t>
      </w:r>
      <w:r w:rsidR="00FE1792">
        <w:t>quality of assembly</w:t>
      </w:r>
      <w:r w:rsidRPr="00CF0456">
        <w:t xml:space="preserve">. To assess assembler performance, we </w:t>
      </w:r>
      <w:r w:rsidR="00FE1792">
        <w:t>choose</w:t>
      </w:r>
      <w:r w:rsidRPr="00CF0456">
        <w:t xml:space="preserve"> several assemblers that were available at the time on nanopore reads for An. </w:t>
      </w:r>
      <w:proofErr w:type="spellStart"/>
      <w:r w:rsidRPr="00CF0456">
        <w:t>coluzzii</w:t>
      </w:r>
      <w:proofErr w:type="spellEnd"/>
      <w:r w:rsidRPr="00CF0456">
        <w:t xml:space="preserve"> genome, including wtdbg2 v1.1 (WTDBG, RRID:SCR_017225) (citation), FLYE v2.4.1 (</w:t>
      </w:r>
      <w:proofErr w:type="spellStart"/>
      <w:r w:rsidRPr="00CF0456">
        <w:t>Flye</w:t>
      </w:r>
      <w:proofErr w:type="spellEnd"/>
      <w:r w:rsidRPr="00CF0456">
        <w:t xml:space="preserve">, RRID:SCR_017016) (citation), </w:t>
      </w:r>
      <w:proofErr w:type="spellStart"/>
      <w:r w:rsidRPr="00CF0456">
        <w:t>Miniasm</w:t>
      </w:r>
      <w:proofErr w:type="spellEnd"/>
      <w:r w:rsidRPr="00CF0456">
        <w:t xml:space="preserve"> v?? (</w:t>
      </w:r>
      <w:proofErr w:type="spellStart"/>
      <w:r w:rsidRPr="00CF0456">
        <w:t>Miniasm</w:t>
      </w:r>
      <w:proofErr w:type="spellEnd"/>
      <w:r w:rsidRPr="00CF0456">
        <w:t xml:space="preserve">, RRID:SCR_015880) (citation), and </w:t>
      </w:r>
      <w:proofErr w:type="spellStart"/>
      <w:r w:rsidRPr="00CF0456">
        <w:t>Canu</w:t>
      </w:r>
      <w:proofErr w:type="spellEnd"/>
      <w:r w:rsidRPr="00CF0456">
        <w:t xml:space="preserve"> v1.8 (</w:t>
      </w:r>
      <w:proofErr w:type="spellStart"/>
      <w:r w:rsidRPr="00CF0456">
        <w:t>Canu</w:t>
      </w:r>
      <w:proofErr w:type="spellEnd"/>
      <w:r w:rsidRPr="00CF0456">
        <w:t xml:space="preserve">, RRID:SCR_015880) (citation).  For wtdbg2, </w:t>
      </w:r>
      <w:r w:rsidR="00FE1792">
        <w:lastRenderedPageBreak/>
        <w:t>optional</w:t>
      </w:r>
      <w:r w:rsidRPr="00CF0456">
        <w:t xml:space="preserve"> polishing step using minimap2</w:t>
      </w:r>
      <w:r w:rsidR="00FE1792">
        <w:t xml:space="preserve"> with the same nanopore data</w:t>
      </w:r>
      <w:r w:rsidR="00837F69">
        <w:t xml:space="preserve"> was performed</w:t>
      </w:r>
      <w:r w:rsidRPr="00CF0456">
        <w:t xml:space="preserve"> per the </w:t>
      </w:r>
      <w:proofErr w:type="gramStart"/>
      <w:r w:rsidRPr="00CF0456">
        <w:t>developers</w:t>
      </w:r>
      <w:proofErr w:type="gramEnd"/>
      <w:r w:rsidRPr="00CF0456">
        <w:t xml:space="preserve"> recommendation.</w:t>
      </w:r>
      <w:r w:rsidR="00837F69">
        <w:t xml:space="preserve"> After </w:t>
      </w:r>
      <w:proofErr w:type="spellStart"/>
      <w:r w:rsidR="00837F69">
        <w:t>Canu</w:t>
      </w:r>
      <w:proofErr w:type="spellEnd"/>
      <w:r w:rsidR="00837F69">
        <w:t xml:space="preserve"> assembling we have two assembly variants: contigs and </w:t>
      </w:r>
      <w:proofErr w:type="spellStart"/>
      <w:r w:rsidR="00837F69">
        <w:t>unitigs</w:t>
      </w:r>
      <w:proofErr w:type="spellEnd"/>
      <w:r w:rsidR="00837F69">
        <w:t xml:space="preserve"> assemblies.</w:t>
      </w:r>
    </w:p>
    <w:p w:rsidR="00193179" w:rsidRDefault="00193179" w:rsidP="009A4E53">
      <w:pPr>
        <w:pStyle w:val="header2"/>
      </w:pPr>
      <w:bookmarkStart w:id="12" w:name="_Toc40068597"/>
      <w:r w:rsidRPr="009A4E53">
        <w:t>Wtdbg2</w:t>
      </w:r>
      <w:r>
        <w:t xml:space="preserve"> assembler</w:t>
      </w:r>
      <w:bookmarkEnd w:id="12"/>
    </w:p>
    <w:p w:rsidR="00193179" w:rsidRDefault="00193179" w:rsidP="009A4E53">
      <w:pPr>
        <w:pStyle w:val="main"/>
      </w:pPr>
      <w:r w:rsidRPr="00D93F33">
        <w:t>Wtdbg2 is a de novo sequence assembler for long noisy reads produced by PacBio or Oxford Nanopore Technologies (ONT). It assembles raw reads without error correction and then builds the consensus from intermediate assembly output</w:t>
      </w:r>
      <w:r>
        <w:t>.</w:t>
      </w:r>
    </w:p>
    <w:p w:rsidR="00193179" w:rsidRPr="00193179" w:rsidRDefault="00193179" w:rsidP="009A4E53">
      <w:pPr>
        <w:pStyle w:val="main"/>
      </w:pPr>
      <w:r w:rsidRPr="00193179">
        <w:t>During assembly, wtdbg2 chops reads into 1024bp segments, merges similar segments into a vertex and connects vertices based on the segment adjacency on reads. The resulting graph is called fuzzy Bruijn graph (FBG). It is akin to De Bruijn graph but permits mismatches/gaps and keeps read paths when collapsing k-</w:t>
      </w:r>
      <w:proofErr w:type="spellStart"/>
      <w:r w:rsidRPr="00193179">
        <w:t>mers</w:t>
      </w:r>
      <w:proofErr w:type="spellEnd"/>
      <w:r w:rsidRPr="00193179">
        <w:t>. The use of FBG distinguishes wtdbg2 from the majority of long-read assemblers.</w:t>
      </w:r>
    </w:p>
    <w:p w:rsidR="00193179" w:rsidRDefault="00193179" w:rsidP="009A4E53">
      <w:pPr>
        <w:pStyle w:val="main"/>
      </w:pPr>
      <w:r w:rsidRPr="00193179">
        <w:t xml:space="preserve">Wtdbg2 has two key components: an assembler wtdbg2 and a </w:t>
      </w:r>
      <w:proofErr w:type="spellStart"/>
      <w:r w:rsidRPr="00193179">
        <w:t>consenser</w:t>
      </w:r>
      <w:proofErr w:type="spellEnd"/>
      <w:r w:rsidRPr="00193179">
        <w:t xml:space="preserve"> </w:t>
      </w:r>
      <w:proofErr w:type="spellStart"/>
      <w:r w:rsidRPr="00193179">
        <w:t>wtpoa-cns</w:t>
      </w:r>
      <w:proofErr w:type="spellEnd"/>
      <w:r w:rsidRPr="00193179">
        <w:t xml:space="preserve">. Executable wtdbg2 assembles raw reads and generates the contig layout and edge sequences in a file "prefix.ctg.lay.gz". Executable </w:t>
      </w:r>
      <w:proofErr w:type="spellStart"/>
      <w:r w:rsidRPr="00193179">
        <w:t>wtpoa-cns</w:t>
      </w:r>
      <w:proofErr w:type="spellEnd"/>
      <w:r w:rsidRPr="00193179">
        <w:t xml:space="preserve"> takes this file as input and produces the final consensus </w:t>
      </w:r>
      <w:proofErr w:type="gramStart"/>
      <w:r w:rsidRPr="00193179">
        <w:t>in .</w:t>
      </w:r>
      <w:proofErr w:type="spellStart"/>
      <w:r w:rsidRPr="00193179">
        <w:t>fasta</w:t>
      </w:r>
      <w:proofErr w:type="spellEnd"/>
      <w:proofErr w:type="gramEnd"/>
      <w:r w:rsidRPr="00193179">
        <w:t>.</w:t>
      </w:r>
    </w:p>
    <w:p w:rsidR="00193179" w:rsidRDefault="00193179" w:rsidP="009A4E53">
      <w:pPr>
        <w:pStyle w:val="main"/>
      </w:pPr>
      <w:r>
        <w:t>I used additional polishing step which is based on consensus with the same nanopore data minimap2 alignment. This step is recommended by developers if you don’t use other sources of sequencing data for further polishing.</w:t>
      </w:r>
    </w:p>
    <w:p w:rsidR="00193179" w:rsidRDefault="00193179" w:rsidP="00193179">
      <w:pPr>
        <w:pStyle w:val="header2"/>
      </w:pPr>
      <w:bookmarkStart w:id="13" w:name="_Toc40068598"/>
      <w:proofErr w:type="spellStart"/>
      <w:r>
        <w:t>Miniasm</w:t>
      </w:r>
      <w:proofErr w:type="spellEnd"/>
      <w:r>
        <w:t xml:space="preserve"> assembler</w:t>
      </w:r>
      <w:bookmarkEnd w:id="13"/>
    </w:p>
    <w:p w:rsidR="00193179" w:rsidRDefault="00193179" w:rsidP="009A4E53">
      <w:pPr>
        <w:pStyle w:val="main"/>
      </w:pPr>
      <w:proofErr w:type="spellStart"/>
      <w:r>
        <w:t>Miniasm</w:t>
      </w:r>
      <w:proofErr w:type="spellEnd"/>
      <w:r>
        <w:t xml:space="preserve"> is a very fast OLC-based (overlap layout consensus) de novo assembler for noisy long reads. It takes all-vs-all read self-mappings (typically by minimap2) as input and outputs an assembly graph in the GFA format. Different from mainstream assemblers, </w:t>
      </w:r>
      <w:proofErr w:type="spellStart"/>
      <w:r>
        <w:t>miniasm</w:t>
      </w:r>
      <w:proofErr w:type="spellEnd"/>
      <w:r>
        <w:t xml:space="preserve"> does not have a consensus step. It simply concatenates pieces of read sequences to generate the final </w:t>
      </w:r>
      <w:proofErr w:type="spellStart"/>
      <w:r>
        <w:t>unitig</w:t>
      </w:r>
      <w:proofErr w:type="spellEnd"/>
      <w:r>
        <w:t xml:space="preserve"> sequences. </w:t>
      </w:r>
      <w:proofErr w:type="gramStart"/>
      <w:r>
        <w:t>Thus</w:t>
      </w:r>
      <w:proofErr w:type="gramEnd"/>
      <w:r>
        <w:t xml:space="preserve"> the per-base error rate is similar to the raw input reads.</w:t>
      </w:r>
    </w:p>
    <w:p w:rsidR="00193179" w:rsidRDefault="00193179" w:rsidP="009A4E53">
      <w:pPr>
        <w:pStyle w:val="main"/>
      </w:pPr>
      <w:r>
        <w:t xml:space="preserve">So far </w:t>
      </w:r>
      <w:proofErr w:type="spellStart"/>
      <w:r>
        <w:t>miniasm</w:t>
      </w:r>
      <w:proofErr w:type="spellEnd"/>
      <w:r>
        <w:t xml:space="preserve"> is in early development stage.</w:t>
      </w:r>
    </w:p>
    <w:p w:rsidR="00193179" w:rsidRDefault="00193179" w:rsidP="00193179">
      <w:pPr>
        <w:pStyle w:val="header2"/>
      </w:pPr>
      <w:bookmarkStart w:id="14" w:name="_Toc40068599"/>
      <w:proofErr w:type="spellStart"/>
      <w:r>
        <w:t>Flye</w:t>
      </w:r>
      <w:proofErr w:type="spellEnd"/>
      <w:r>
        <w:t xml:space="preserve"> assembler</w:t>
      </w:r>
      <w:bookmarkEnd w:id="14"/>
    </w:p>
    <w:p w:rsidR="00193179" w:rsidRDefault="00193179" w:rsidP="009A4E53">
      <w:pPr>
        <w:pStyle w:val="main"/>
      </w:pPr>
      <w:proofErr w:type="spellStart"/>
      <w:r>
        <w:t>Flye</w:t>
      </w:r>
      <w:proofErr w:type="spellEnd"/>
      <w:r>
        <w:t xml:space="preserve"> is a de novo assembler for single molecule sequencing reads, such as those produced by PacBio and Oxford Nanopore Technologies. It is designed for a wide range of datasets, from small bacterial projects to large mammalian-scale assemblies. It was written by Mikhail Kolmogorov and can be installed from source or from </w:t>
      </w:r>
      <w:proofErr w:type="spellStart"/>
      <w:r>
        <w:t>bioconda</w:t>
      </w:r>
      <w:proofErr w:type="spellEnd"/>
      <w:r>
        <w:t xml:space="preserve"> repository. I can note good support for this tool. During </w:t>
      </w:r>
      <w:proofErr w:type="spellStart"/>
      <w:r>
        <w:t>Flye</w:t>
      </w:r>
      <w:proofErr w:type="spellEnd"/>
      <w:r>
        <w:t xml:space="preserve"> usage there was issue with memory consumption that was promptly fixed by Mikhail.</w:t>
      </w:r>
    </w:p>
    <w:p w:rsidR="00193179" w:rsidRDefault="00193179" w:rsidP="009A4E53">
      <w:pPr>
        <w:pStyle w:val="main"/>
      </w:pPr>
      <w:proofErr w:type="spellStart"/>
      <w:r>
        <w:lastRenderedPageBreak/>
        <w:t>Flye</w:t>
      </w:r>
      <w:proofErr w:type="spellEnd"/>
      <w:r>
        <w:t xml:space="preserve"> is using repeat graph as a core data structure. In difference to de Bruijn graphs (which require exact k-</w:t>
      </w:r>
      <w:proofErr w:type="spellStart"/>
      <w:r>
        <w:t>mer</w:t>
      </w:r>
      <w:proofErr w:type="spellEnd"/>
      <w:r>
        <w:t xml:space="preserve"> matches), repeat graphs are built using approximate sequence matches, and can tolerate higher noise of SMS reads.</w:t>
      </w:r>
    </w:p>
    <w:p w:rsidR="00193179" w:rsidRDefault="00193179" w:rsidP="009A4E53">
      <w:pPr>
        <w:pStyle w:val="main"/>
      </w:pPr>
      <w:r>
        <w:t xml:space="preserve">The edges of repeat graph represent genomic sequence, and nodes define the junctions. Each </w:t>
      </w:r>
      <w:proofErr w:type="gramStart"/>
      <w:r>
        <w:t>edges</w:t>
      </w:r>
      <w:proofErr w:type="gramEnd"/>
      <w:r>
        <w:t xml:space="preserve"> is classified into unique or repetitive. The genome traverses the graph (in an unknown way), so as each unique edge appears exactly once in this traversal. Repeat graphs reveal the repeat structure of the genome, which helps to reconstruct an optimal assembly.</w:t>
      </w:r>
    </w:p>
    <w:p w:rsidR="005262C1" w:rsidRDefault="005262C1" w:rsidP="005262C1">
      <w:pPr>
        <w:pStyle w:val="header2"/>
      </w:pPr>
      <w:bookmarkStart w:id="15" w:name="_Toc40068600"/>
      <w:r>
        <w:t>CANU assembl</w:t>
      </w:r>
      <w:r w:rsidR="009A4E53">
        <w:t>er</w:t>
      </w:r>
      <w:bookmarkEnd w:id="15"/>
    </w:p>
    <w:p w:rsidR="005262C1" w:rsidRDefault="005262C1" w:rsidP="00837F69">
      <w:pPr>
        <w:pStyle w:val="main"/>
      </w:pPr>
      <w:r w:rsidRPr="00482D95">
        <w:t>C</w:t>
      </w:r>
      <w:r>
        <w:t>ANU</w:t>
      </w:r>
      <w:r w:rsidRPr="00482D95">
        <w:t xml:space="preserve"> is a new single-molecule sequence assembler that improves upon and supersedes the now unsupported Celera Assembler</w:t>
      </w:r>
      <w:r>
        <w:t>.</w:t>
      </w:r>
    </w:p>
    <w:p w:rsidR="005262C1" w:rsidRPr="002234B9" w:rsidRDefault="005262C1" w:rsidP="00837F69">
      <w:pPr>
        <w:pStyle w:val="main"/>
      </w:pPr>
      <w:r w:rsidRPr="002234B9">
        <w:t>C</w:t>
      </w:r>
      <w:r>
        <w:t>ANU</w:t>
      </w:r>
      <w:r w:rsidRPr="002234B9">
        <w:t xml:space="preserve"> is a fork of the Celera Assembler, designed for high-noise single-molecule sequencing (such as the PacBio RS II/Sequel or Oxford Nanopore </w:t>
      </w:r>
      <w:proofErr w:type="spellStart"/>
      <w:r w:rsidRPr="002234B9">
        <w:t>MinION</w:t>
      </w:r>
      <w:proofErr w:type="spellEnd"/>
      <w:r>
        <w:t>/</w:t>
      </w:r>
      <w:proofErr w:type="spellStart"/>
      <w:r>
        <w:t>GridION</w:t>
      </w:r>
      <w:proofErr w:type="spellEnd"/>
      <w:r w:rsidRPr="002234B9">
        <w:t>).</w:t>
      </w:r>
    </w:p>
    <w:p w:rsidR="005262C1" w:rsidRPr="002234B9" w:rsidRDefault="005262C1" w:rsidP="00837F69">
      <w:pPr>
        <w:pStyle w:val="main"/>
      </w:pPr>
      <w:r w:rsidRPr="002234B9">
        <w:t>C</w:t>
      </w:r>
      <w:r>
        <w:t>ANU</w:t>
      </w:r>
      <w:r w:rsidRPr="002234B9">
        <w:t xml:space="preserve"> is a hierarchical assembly pipeline which runs in four steps:</w:t>
      </w:r>
    </w:p>
    <w:p w:rsidR="005262C1" w:rsidRPr="002234B9" w:rsidRDefault="005262C1" w:rsidP="00837F69">
      <w:pPr>
        <w:pStyle w:val="main"/>
      </w:pPr>
      <w:r w:rsidRPr="002234B9">
        <w:t>Detect overlaps in high-noise sequences using MHAP</w:t>
      </w:r>
    </w:p>
    <w:p w:rsidR="005262C1" w:rsidRPr="002234B9" w:rsidRDefault="005262C1" w:rsidP="00837F69">
      <w:pPr>
        <w:pStyle w:val="main"/>
      </w:pPr>
      <w:r w:rsidRPr="002234B9">
        <w:t>Generate corrected sequence consensus</w:t>
      </w:r>
    </w:p>
    <w:p w:rsidR="005262C1" w:rsidRPr="002234B9" w:rsidRDefault="005262C1" w:rsidP="00837F69">
      <w:pPr>
        <w:pStyle w:val="main"/>
      </w:pPr>
      <w:r w:rsidRPr="002234B9">
        <w:t>Trim corrected sequences</w:t>
      </w:r>
    </w:p>
    <w:p w:rsidR="005262C1" w:rsidRDefault="005262C1" w:rsidP="00837F69">
      <w:pPr>
        <w:pStyle w:val="main"/>
      </w:pPr>
      <w:r w:rsidRPr="002234B9">
        <w:t>Assemble trimmed corrected sequences</w:t>
      </w:r>
    </w:p>
    <w:p w:rsidR="005262C1" w:rsidRDefault="005262C1" w:rsidP="00837F69">
      <w:pPr>
        <w:pStyle w:val="main"/>
      </w:pPr>
      <w:r>
        <w:t>It can be easily installed from sources but only in single node mode. To run CANU in grid mode it must be configured with SLURM system requirements.  That was done by cluster administrator and CANU was installed as SLURM module. Also, it requires specific JVM version that may be an issue.</w:t>
      </w:r>
    </w:p>
    <w:p w:rsidR="005262C1" w:rsidRDefault="005262C1" w:rsidP="005262C1">
      <w:pPr>
        <w:pStyle w:val="header2"/>
      </w:pPr>
      <w:bookmarkStart w:id="16" w:name="_Toc40068601"/>
      <w:r>
        <w:t xml:space="preserve">Assemblies </w:t>
      </w:r>
      <w:r w:rsidR="004E4A8F">
        <w:t>assessment</w:t>
      </w:r>
      <w:bookmarkEnd w:id="16"/>
    </w:p>
    <w:p w:rsidR="004E4A8F" w:rsidRDefault="004E4A8F" w:rsidP="009A4E53">
      <w:pPr>
        <w:pStyle w:val="main"/>
      </w:pPr>
      <w:r>
        <w:t xml:space="preserve">Assembly assessment and ranking by best quality of assembly was done with two state-of-art tools QUAST-LG (citation) and BUSCO genes (citation). </w:t>
      </w:r>
      <w:r w:rsidRPr="004E4A8F">
        <w:t xml:space="preserve">For QUAST-LG, we used </w:t>
      </w:r>
      <w:proofErr w:type="spellStart"/>
      <w:proofErr w:type="gramStart"/>
      <w:r>
        <w:rPr>
          <w:i/>
          <w:iCs/>
        </w:rPr>
        <w:t>a</w:t>
      </w:r>
      <w:r w:rsidRPr="004E4A8F">
        <w:rPr>
          <w:i/>
          <w:iCs/>
        </w:rPr>
        <w:t>n.gambiae</w:t>
      </w:r>
      <w:proofErr w:type="spellEnd"/>
      <w:proofErr w:type="gramEnd"/>
      <w:r w:rsidRPr="004E4A8F">
        <w:t xml:space="preserve"> as a reference genome (AgamP4)</w:t>
      </w:r>
    </w:p>
    <w:p w:rsidR="004E4A8F" w:rsidRDefault="004E4A8F" w:rsidP="009A4E53">
      <w:pPr>
        <w:pStyle w:val="main"/>
      </w:pPr>
      <w:r>
        <w:t xml:space="preserve">QUAST-LG is an extension of QUAST intended for evaluating large-scale genome assemblies (up to mammalian-size). It is included in the </w:t>
      </w:r>
      <w:proofErr w:type="gramStart"/>
      <w:r>
        <w:t>QUAST  package</w:t>
      </w:r>
      <w:proofErr w:type="gramEnd"/>
      <w:r>
        <w:t xml:space="preserve"> starting from version 5.0.0. QUAST was written in Center of Algorithmic Biology Saint-Petersburg.</w:t>
      </w:r>
    </w:p>
    <w:p w:rsidR="004E4A8F" w:rsidRDefault="004E4A8F" w:rsidP="009A4E53">
      <w:pPr>
        <w:pStyle w:val="main"/>
      </w:pPr>
      <w:r>
        <w:t xml:space="preserve">QUAST default pipeline utilizes Minimap2. Also, it uses </w:t>
      </w:r>
      <w:proofErr w:type="spellStart"/>
      <w:r>
        <w:t>bedtools</w:t>
      </w:r>
      <w:proofErr w:type="spellEnd"/>
      <w:r>
        <w:t xml:space="preserve"> for calculating raw and physical read coverage, which is shown in Icarus contig alignment viewer. QUAST-LG introduced modules requiring KMC and Red. That all means that QUAST has a lot of dependences and the best choice is to install it into independent python environment like full package.</w:t>
      </w:r>
    </w:p>
    <w:p w:rsidR="004E4A8F" w:rsidRDefault="004E4A8F" w:rsidP="009A4E53">
      <w:pPr>
        <w:pStyle w:val="main"/>
      </w:pPr>
      <w:r>
        <w:lastRenderedPageBreak/>
        <w:t>Main metrics that QUAST -lg outputs for assembly:</w:t>
      </w:r>
    </w:p>
    <w:p w:rsidR="004E4A8F" w:rsidRDefault="004E4A8F" w:rsidP="009A4E53">
      <w:pPr>
        <w:pStyle w:val="main"/>
      </w:pPr>
      <w:r>
        <w:t>Metrics based only on contigs:</w:t>
      </w:r>
    </w:p>
    <w:p w:rsidR="004E4A8F" w:rsidRDefault="004E4A8F" w:rsidP="009A4E53">
      <w:pPr>
        <w:pStyle w:val="main"/>
        <w:numPr>
          <w:ilvl w:val="0"/>
          <w:numId w:val="16"/>
        </w:numPr>
      </w:pPr>
      <w:r>
        <w:t>Number of large contigs (i.e., longer than 500 bp) and total length of them;</w:t>
      </w:r>
    </w:p>
    <w:p w:rsidR="004E4A8F" w:rsidRDefault="004E4A8F" w:rsidP="009A4E53">
      <w:pPr>
        <w:pStyle w:val="main"/>
        <w:numPr>
          <w:ilvl w:val="0"/>
          <w:numId w:val="16"/>
        </w:numPr>
      </w:pPr>
      <w:r>
        <w:t>Length of the largest contig;</w:t>
      </w:r>
    </w:p>
    <w:p w:rsidR="004E4A8F" w:rsidRDefault="004E4A8F" w:rsidP="009A4E53">
      <w:pPr>
        <w:pStyle w:val="main"/>
        <w:numPr>
          <w:ilvl w:val="0"/>
          <w:numId w:val="16"/>
        </w:numPr>
      </w:pPr>
      <w:r>
        <w:t>N50 (length of a contig, such that all the contigs of at least the same length together cover at least 50% of the assembly)</w:t>
      </w:r>
      <w:r w:rsidR="00AC1F0D">
        <w:t xml:space="preserve"> and other similar metrics</w:t>
      </w:r>
      <w:r>
        <w:t>;</w:t>
      </w:r>
    </w:p>
    <w:p w:rsidR="004E4A8F" w:rsidRDefault="004E4A8F" w:rsidP="009A4E53">
      <w:pPr>
        <w:pStyle w:val="main"/>
        <w:numPr>
          <w:ilvl w:val="0"/>
          <w:numId w:val="16"/>
        </w:numPr>
      </w:pPr>
      <w:r>
        <w:t xml:space="preserve">Numbers of </w:t>
      </w:r>
      <w:r w:rsidR="00AC1F0D">
        <w:t>misassembles</w:t>
      </w:r>
      <w:r>
        <w:t xml:space="preserve"> of different kinds (inversions, relocations, translocations;</w:t>
      </w:r>
    </w:p>
    <w:p w:rsidR="004E4A8F" w:rsidRDefault="004E4A8F" w:rsidP="009A4E53">
      <w:pPr>
        <w:pStyle w:val="main"/>
        <w:numPr>
          <w:ilvl w:val="0"/>
          <w:numId w:val="16"/>
        </w:numPr>
      </w:pPr>
      <w:r>
        <w:t>Number and total length of unaligned contigs.</w:t>
      </w:r>
    </w:p>
    <w:p w:rsidR="004E4A8F" w:rsidRDefault="004E4A8F" w:rsidP="009A4E53">
      <w:pPr>
        <w:pStyle w:val="main"/>
        <w:numPr>
          <w:ilvl w:val="0"/>
          <w:numId w:val="16"/>
        </w:numPr>
      </w:pPr>
      <w:r>
        <w:t>Numbers of mismatches and indels, over the assembly and per 100 kb.</w:t>
      </w:r>
    </w:p>
    <w:p w:rsidR="004E4A8F" w:rsidRDefault="004E4A8F" w:rsidP="009A4E53">
      <w:pPr>
        <w:pStyle w:val="main"/>
        <w:numPr>
          <w:ilvl w:val="0"/>
          <w:numId w:val="16"/>
        </w:numPr>
      </w:pPr>
      <w:r>
        <w:t>Genome fraction %, assembled part of the reference.</w:t>
      </w:r>
    </w:p>
    <w:p w:rsidR="004E4A8F" w:rsidRDefault="004E4A8F" w:rsidP="009A4E53">
      <w:pPr>
        <w:pStyle w:val="main"/>
        <w:numPr>
          <w:ilvl w:val="0"/>
          <w:numId w:val="16"/>
        </w:numPr>
      </w:pPr>
      <w:r>
        <w:t>Duplication ratio, the total number of aligned bases in the assembly divided by the total number of those in the reference. If the assembly contains many contigs that cover the same regions, its duplication ratio will significantly exceed. This occurs due to multiple reasons, including overestimating repeat multiplicities and overlaps between contigs.</w:t>
      </w:r>
    </w:p>
    <w:p w:rsidR="00AC1F0D" w:rsidRDefault="004E4A8F" w:rsidP="009A4E53">
      <w:pPr>
        <w:pStyle w:val="main"/>
        <w:numPr>
          <w:ilvl w:val="0"/>
          <w:numId w:val="16"/>
        </w:numPr>
      </w:pPr>
      <w:r>
        <w:t xml:space="preserve">NGA50, a reference-aware version of N50 metric. It is calculated using aligned blocks instead of contigs. Such blocks are obtained after removing unaligned regions, and then splitting contigs at </w:t>
      </w:r>
      <w:proofErr w:type="spellStart"/>
      <w:r>
        <w:t>misassembly</w:t>
      </w:r>
      <w:proofErr w:type="spellEnd"/>
      <w:r>
        <w:t xml:space="preserve"> breakpoints. Thus, NGA50 is the length of a block, such that all the blocks of at least the same length together cover at least 50% of the reference.</w:t>
      </w:r>
    </w:p>
    <w:p w:rsidR="004E4A8F" w:rsidRDefault="004E4A8F" w:rsidP="009A4E53">
      <w:pPr>
        <w:pStyle w:val="main"/>
      </w:pPr>
      <w:r>
        <w:t xml:space="preserve">BUSCO completeness assessments employ sets of Benchmarking Universal Single-Copy Orthologs from </w:t>
      </w:r>
      <w:proofErr w:type="spellStart"/>
      <w:r>
        <w:t>OrthoDB</w:t>
      </w:r>
      <w:proofErr w:type="spellEnd"/>
      <w:r>
        <w:t xml:space="preserve"> (www.orthodb.org) to provide quantitative measures of the completeness of genome assemblies, annotated gene sets, and transcriptomes in terms of expected gene content. Genes that make up the BUSCO sets for each major lineage are selected from orthologous groups with genes present as single-copy orthologs in at least 90% of the species. While allowing for rare gene duplications or losses, this establishes an evolutionarily-informed expectation that these genes should be found as single-copy orthologs in any newly-sequenced genome. The evolutionary expectation means that if the BUSCOs cannot be identified in a genome assembly or annotated gene set, it is possible that the </w:t>
      </w:r>
      <w:r>
        <w:lastRenderedPageBreak/>
        <w:t>sequencing and/or assembly and/or annotation approaches have failed to capture the complete expected gene conten</w:t>
      </w:r>
      <w:r w:rsidR="00AC1F0D">
        <w:t>t</w:t>
      </w:r>
      <w:r>
        <w:t>.</w:t>
      </w:r>
    </w:p>
    <w:p w:rsidR="00873BC3" w:rsidRDefault="004E4A8F" w:rsidP="009A4E53">
      <w:pPr>
        <w:pStyle w:val="main"/>
      </w:pPr>
      <w:r>
        <w:t xml:space="preserve">The assessment tool implements a computational pipeline to identify and classify BUSCO group matches from genome assemblies, annotated gene sets, or transcriptomes, using HMMER hidden Markov models and de novo gene prediction with Augustus. Running the assessment tool requires working installations of Python, HMMER, Blast+, and Augustus (genome assessment only). Genome assembly assessment first identifies candidate regions to be assessed with </w:t>
      </w:r>
      <w:proofErr w:type="spellStart"/>
      <w:r>
        <w:t>tBLASTn</w:t>
      </w:r>
      <w:proofErr w:type="spellEnd"/>
      <w:r>
        <w:t xml:space="preserve"> searches using BUSCO consensus sequences. Gene structures are then predicted using Augustus with BUSCO block profiles. These predicted genes, or all genes from an annotated gene set or transcriptome, are then assessed using HMMER and lineage specific BUSCO profiles to classify matches. The recovered matches are classified as ‘complete’ if their lengths are within the expectation of the BUSCO profile match lengths. If these are found more than once they are classified as ‘duplicated’. The matches that are only partially recovered are classified as ‘fragmented’, and BUSCO groups for which there are no matches that pass the tests of </w:t>
      </w:r>
      <w:proofErr w:type="spellStart"/>
      <w:r>
        <w:t>orthology</w:t>
      </w:r>
      <w:proofErr w:type="spellEnd"/>
      <w:r>
        <w:t xml:space="preserve"> are classified as ‘missing’.</w:t>
      </w:r>
      <w:r w:rsidR="00873BC3">
        <w:t xml:space="preserve"> </w:t>
      </w:r>
    </w:p>
    <w:p w:rsidR="004E4A8F" w:rsidRDefault="004E4A8F" w:rsidP="009A4E53">
      <w:pPr>
        <w:pStyle w:val="main"/>
      </w:pPr>
      <w:r>
        <w:t xml:space="preserve">At practice BUSCO is python script that consequently run two cycles of </w:t>
      </w:r>
      <w:proofErr w:type="spellStart"/>
      <w:r>
        <w:t>tBLASTn</w:t>
      </w:r>
      <w:proofErr w:type="spellEnd"/>
      <w:r>
        <w:t xml:space="preserve"> -&gt; Augustus -&gt; HMMER </w:t>
      </w:r>
      <w:r w:rsidR="003F6CD1">
        <w:t>pipeline</w:t>
      </w:r>
      <w:r>
        <w:t>. In this case it has many dependences and it</w:t>
      </w:r>
      <w:r w:rsidR="003F6CD1">
        <w:t xml:space="preserve"> i</w:t>
      </w:r>
      <w:r>
        <w:t xml:space="preserve">s hard to install it manually from sources. Installing whole </w:t>
      </w:r>
      <w:r w:rsidR="003F6CD1">
        <w:t xml:space="preserve">as </w:t>
      </w:r>
      <w:proofErr w:type="spellStart"/>
      <w:proofErr w:type="gramStart"/>
      <w:r w:rsidR="003F6CD1">
        <w:t>Conda</w:t>
      </w:r>
      <w:proofErr w:type="spellEnd"/>
      <w:r w:rsidR="003F6CD1">
        <w:t xml:space="preserve">  </w:t>
      </w:r>
      <w:r>
        <w:t>environment</w:t>
      </w:r>
      <w:proofErr w:type="gramEnd"/>
      <w:r>
        <w:t xml:space="preserve"> from </w:t>
      </w:r>
      <w:proofErr w:type="spellStart"/>
      <w:r>
        <w:t>bioconda</w:t>
      </w:r>
      <w:proofErr w:type="spellEnd"/>
      <w:r>
        <w:t xml:space="preserve"> </w:t>
      </w:r>
      <w:r w:rsidR="003F6CD1">
        <w:t xml:space="preserve">channel </w:t>
      </w:r>
      <w:r>
        <w:t xml:space="preserve">is very useful. But there are another </w:t>
      </w:r>
      <w:proofErr w:type="gramStart"/>
      <w:r>
        <w:t>issues</w:t>
      </w:r>
      <w:proofErr w:type="gramEnd"/>
      <w:r>
        <w:t xml:space="preserve">: you must use correct orthologs database and configure Augustus relatively, for this project </w:t>
      </w:r>
      <w:proofErr w:type="spellStart"/>
      <w:r>
        <w:t>diptera</w:t>
      </w:r>
      <w:proofErr w:type="spellEnd"/>
      <w:r>
        <w:t xml:space="preserve"> database was used and Augustus configured to using </w:t>
      </w:r>
      <w:r w:rsidR="003F6CD1">
        <w:rPr>
          <w:i/>
          <w:iCs/>
        </w:rPr>
        <w:t>a</w:t>
      </w:r>
      <w:r w:rsidRPr="003F6CD1">
        <w:rPr>
          <w:i/>
          <w:iCs/>
        </w:rPr>
        <w:t xml:space="preserve">edes </w:t>
      </w:r>
      <w:proofErr w:type="spellStart"/>
      <w:r w:rsidRPr="003F6CD1">
        <w:rPr>
          <w:i/>
          <w:iCs/>
        </w:rPr>
        <w:t>aegipty</w:t>
      </w:r>
      <w:proofErr w:type="spellEnd"/>
      <w:r>
        <w:t xml:space="preserve"> model. Another issue is that </w:t>
      </w:r>
      <w:proofErr w:type="spellStart"/>
      <w:r>
        <w:t>tBLASTn</w:t>
      </w:r>
      <w:proofErr w:type="spellEnd"/>
      <w:r>
        <w:t xml:space="preserve"> sometimes </w:t>
      </w:r>
      <w:proofErr w:type="spellStart"/>
      <w:proofErr w:type="gramStart"/>
      <w:r>
        <w:t>cant</w:t>
      </w:r>
      <w:proofErr w:type="spellEnd"/>
      <w:proofErr w:type="gramEnd"/>
      <w:r>
        <w:t xml:space="preserve"> work in multithread mode and it must be run on single core.</w:t>
      </w:r>
    </w:p>
    <w:p w:rsidR="004E4A8F" w:rsidRDefault="004E4A8F" w:rsidP="009A4E53">
      <w:pPr>
        <w:pStyle w:val="main"/>
      </w:pPr>
      <w:r>
        <w:t xml:space="preserve">QUAST-LG and BUSCO results for all draft assemblies are presented in supplementary </w:t>
      </w:r>
      <w:r w:rsidR="00E50D58">
        <w:t>tables # #</w:t>
      </w:r>
      <w:r>
        <w:t>. CANU has the best result</w:t>
      </w:r>
      <w:r w:rsidR="009A4E53">
        <w:t xml:space="preserve">, the second place is for </w:t>
      </w:r>
      <w:proofErr w:type="spellStart"/>
      <w:r w:rsidR="009A4E53">
        <w:t>Flye</w:t>
      </w:r>
      <w:proofErr w:type="spellEnd"/>
      <w:r w:rsidR="009A4E53">
        <w:t xml:space="preserve">, third is wtdbg2 and the last is </w:t>
      </w:r>
      <w:proofErr w:type="spellStart"/>
      <w:r w:rsidR="009A4E53">
        <w:t>miniasm</w:t>
      </w:r>
      <w:proofErr w:type="spellEnd"/>
      <w:r w:rsidR="009A4E53">
        <w:t>.</w:t>
      </w:r>
    </w:p>
    <w:p w:rsidR="00414496" w:rsidRDefault="00414496" w:rsidP="00414496">
      <w:pPr>
        <w:pStyle w:val="header2"/>
      </w:pPr>
      <w:r>
        <w:t>Genome polishing</w:t>
      </w:r>
    </w:p>
    <w:p w:rsidR="00414496" w:rsidRDefault="00414496" w:rsidP="00414496">
      <w:pPr>
        <w:pStyle w:val="main"/>
      </w:pPr>
      <w:r>
        <w:t xml:space="preserve">The assembly of long reads from Oxford Nanopore Technologies typically requires resource-intensive polishing to obtain high-quality assemblies. There are two commonly recommended polishing strategies for fixing frequent insertion and deletion errors in assemblies obtained from nanopore reads (citation). The first pipeline is to run Racon (Racon, RRID:SCR_017642) (citation) several times using raw nanopore reads and then run Medaka (Medaka, RRID:SCR_005857) (citation). The second strategy is to run </w:t>
      </w:r>
      <w:proofErr w:type="spellStart"/>
      <w:r>
        <w:t>Nanopolish</w:t>
      </w:r>
      <w:proofErr w:type="spellEnd"/>
      <w:r>
        <w:t xml:space="preserve"> (</w:t>
      </w:r>
      <w:proofErr w:type="spellStart"/>
      <w:r>
        <w:t>Nanopolish</w:t>
      </w:r>
      <w:proofErr w:type="spellEnd"/>
      <w:r>
        <w:t xml:space="preserve">, RRID:SCR_016157) </w:t>
      </w:r>
      <w:r>
        <w:lastRenderedPageBreak/>
        <w:t xml:space="preserve">(citation) using signal-level data measured by the nanopore sequencer. In both strategies, for obtaining better quality assemblies, it is recommended to run Pilon (Pilon, RRID:SCR_014731) (citation) several times using short high-quality reads. We tried different strategies on An. </w:t>
      </w:r>
      <w:proofErr w:type="spellStart"/>
      <w:r>
        <w:t>coluzzii</w:t>
      </w:r>
      <w:proofErr w:type="spellEnd"/>
      <w:r>
        <w:t xml:space="preserve"> contig assembly obtained by </w:t>
      </w:r>
      <w:proofErr w:type="spellStart"/>
      <w:r>
        <w:t>Canu</w:t>
      </w:r>
      <w:proofErr w:type="spellEnd"/>
      <w:r>
        <w:t xml:space="preserve">. After each run of a polishing program, we queried the resulting genome for a set of </w:t>
      </w:r>
      <w:proofErr w:type="spellStart"/>
      <w:r>
        <w:t>diptera</w:t>
      </w:r>
      <w:proofErr w:type="spellEnd"/>
      <w:r>
        <w:t xml:space="preserve"> and </w:t>
      </w:r>
      <w:proofErr w:type="spellStart"/>
      <w:r>
        <w:t>metazoa</w:t>
      </w:r>
      <w:proofErr w:type="spellEnd"/>
      <w:r>
        <w:t xml:space="preserve"> conserved single-copy genes (see supplementary table #). It should be noted that BUSCO single-copy genes usually covers a short portion of a genome and it remains unclear how these polishing tools perform on regions that contain repeats or represent non-coding sequences. </w:t>
      </w:r>
    </w:p>
    <w:p w:rsidR="00414496" w:rsidRDefault="00414496" w:rsidP="00414496">
      <w:pPr>
        <w:pStyle w:val="main"/>
      </w:pPr>
      <w:r>
        <w:t xml:space="preserve">I ran </w:t>
      </w:r>
      <w:proofErr w:type="spellStart"/>
      <w:r>
        <w:t>Nanopolish</w:t>
      </w:r>
      <w:proofErr w:type="spellEnd"/>
      <w:r>
        <w:t xml:space="preserve"> on </w:t>
      </w:r>
      <w:proofErr w:type="spellStart"/>
      <w:r>
        <w:t>Canu</w:t>
      </w:r>
      <w:proofErr w:type="spellEnd"/>
      <w:r>
        <w:t xml:space="preserve"> contig assembly of An. </w:t>
      </w:r>
      <w:proofErr w:type="spellStart"/>
      <w:r>
        <w:t>coluzzii</w:t>
      </w:r>
      <w:proofErr w:type="spellEnd"/>
      <w:r>
        <w:t xml:space="preserve"> genome. </w:t>
      </w:r>
      <w:proofErr w:type="spellStart"/>
      <w:r>
        <w:t>Nanopolish</w:t>
      </w:r>
      <w:proofErr w:type="spellEnd"/>
      <w:r>
        <w:t xml:space="preserve"> corrected 283,935 substitutions, 1.6M insertions, and 51,104 deletions. </w:t>
      </w:r>
      <w:r w:rsidR="006F3C99">
        <w:t>My collaborator ran 4 rounds of Racon and then</w:t>
      </w:r>
      <w:r>
        <w:t xml:space="preserve"> Medaka on the </w:t>
      </w:r>
      <w:proofErr w:type="spellStart"/>
      <w:proofErr w:type="gramStart"/>
      <w:r w:rsidR="006F3C99" w:rsidRPr="006F3C99">
        <w:rPr>
          <w:i/>
          <w:iCs/>
        </w:rPr>
        <w:t>an.arabiensis</w:t>
      </w:r>
      <w:proofErr w:type="spellEnd"/>
      <w:proofErr w:type="gramEnd"/>
      <w:r>
        <w:t xml:space="preserve"> assembly. If not stated otherwise, we report BUSCO score for the </w:t>
      </w:r>
      <w:proofErr w:type="spellStart"/>
      <w:r>
        <w:t>diptera</w:t>
      </w:r>
      <w:proofErr w:type="spellEnd"/>
      <w:r>
        <w:t xml:space="preserve"> gene set. The BUSCO score jumped from 77.6% to 93.6% of complete genes after </w:t>
      </w:r>
      <w:proofErr w:type="spellStart"/>
      <w:r>
        <w:t>Nanopolish</w:t>
      </w:r>
      <w:proofErr w:type="spellEnd"/>
      <w:r>
        <w:t xml:space="preserve"> and to 95.1% of complete genes after </w:t>
      </w:r>
      <w:proofErr w:type="spellStart"/>
      <w:r>
        <w:t>Racon+Medaka</w:t>
      </w:r>
      <w:proofErr w:type="spellEnd"/>
      <w:r>
        <w:t xml:space="preserve">. Despite better BUSCO scores of </w:t>
      </w:r>
      <w:proofErr w:type="spellStart"/>
      <w:r>
        <w:t>Racon+Medaka</w:t>
      </w:r>
      <w:proofErr w:type="spellEnd"/>
      <w:r>
        <w:t xml:space="preserve"> polishing pipeline, we decided to proceed with assembly polished by </w:t>
      </w:r>
      <w:proofErr w:type="spellStart"/>
      <w:r>
        <w:t>Nanopolish</w:t>
      </w:r>
      <w:proofErr w:type="spellEnd"/>
      <w:r>
        <w:t xml:space="preserve"> because there exists an opinion that </w:t>
      </w:r>
      <w:proofErr w:type="spellStart"/>
      <w:r>
        <w:t>Nanopolish</w:t>
      </w:r>
      <w:proofErr w:type="spellEnd"/>
      <w:r>
        <w:t xml:space="preserve"> corrects errors in low-complexity regions better than </w:t>
      </w:r>
      <w:proofErr w:type="spellStart"/>
      <w:r>
        <w:t>Racon+Medaka</w:t>
      </w:r>
      <w:proofErr w:type="spellEnd"/>
      <w:r>
        <w:t xml:space="preserve">.  We also tried to run four rounds of Racon using nanopore raw reads after </w:t>
      </w:r>
      <w:proofErr w:type="spellStart"/>
      <w:r>
        <w:t>Nanopolish</w:t>
      </w:r>
      <w:proofErr w:type="spellEnd"/>
      <w:r>
        <w:t xml:space="preserve"> but that dropped the percentage of complete genes from 93.6% to 88.6%. </w:t>
      </w:r>
    </w:p>
    <w:p w:rsidR="00414496" w:rsidRDefault="00414496" w:rsidP="00414496">
      <w:pPr>
        <w:pStyle w:val="main"/>
      </w:pPr>
      <w:r>
        <w:t xml:space="preserve">Using </w:t>
      </w:r>
      <w:proofErr w:type="spellStart"/>
      <w:r>
        <w:t>Canu</w:t>
      </w:r>
      <w:proofErr w:type="spellEnd"/>
      <w:r>
        <w:t xml:space="preserve"> contig assembly polished by </w:t>
      </w:r>
      <w:proofErr w:type="spellStart"/>
      <w:r>
        <w:t>Nanopolish</w:t>
      </w:r>
      <w:proofErr w:type="spellEnd"/>
      <w:r>
        <w:t xml:space="preserve">, </w:t>
      </w:r>
      <w:r w:rsidR="006F3C99">
        <w:t>I</w:t>
      </w:r>
      <w:r>
        <w:t xml:space="preserve"> ran Pilon several times by utilizing Illumina reads. After the first run of the Pilon, </w:t>
      </w:r>
      <w:r w:rsidR="006F3C99">
        <w:t>I</w:t>
      </w:r>
      <w:r>
        <w:t xml:space="preserve"> had 97.9% of complete genes for </w:t>
      </w:r>
      <w:proofErr w:type="spellStart"/>
      <w:r>
        <w:t>di</w:t>
      </w:r>
      <w:r w:rsidR="006F3C99">
        <w:t>p</w:t>
      </w:r>
      <w:r>
        <w:t>tera</w:t>
      </w:r>
      <w:proofErr w:type="spellEnd"/>
      <w:r>
        <w:t xml:space="preserve"> gene set. After three runs of Pilon, </w:t>
      </w:r>
      <w:r w:rsidR="006F3C99">
        <w:t>I</w:t>
      </w:r>
      <w:r>
        <w:t xml:space="preserve"> reached 98.5% of complete genes. We did not run Pilon for the fourth time because the changes were insignificant during the third run. </w:t>
      </w:r>
      <w:r w:rsidR="006F3C99">
        <w:t>I</w:t>
      </w:r>
      <w:r>
        <w:t xml:space="preserve"> also tried to run the second time </w:t>
      </w:r>
      <w:proofErr w:type="spellStart"/>
      <w:r>
        <w:t>Nanopolish</w:t>
      </w:r>
      <w:proofErr w:type="spellEnd"/>
      <w:r>
        <w:t xml:space="preserve"> after the first round of Pilon but this dropped the BUSCO's score to 95.9%. </w:t>
      </w:r>
    </w:p>
    <w:p w:rsidR="00414496" w:rsidRDefault="00854D45" w:rsidP="00414496">
      <w:pPr>
        <w:pStyle w:val="main"/>
      </w:pPr>
      <w:r>
        <w:t>I</w:t>
      </w:r>
      <w:r w:rsidR="00414496">
        <w:t xml:space="preserve"> ran </w:t>
      </w:r>
      <w:proofErr w:type="spellStart"/>
      <w:r w:rsidR="00414496">
        <w:t>Nanopolish</w:t>
      </w:r>
      <w:proofErr w:type="spellEnd"/>
      <w:r w:rsidR="00414496">
        <w:t xml:space="preserve"> and three rounds of Pilon on </w:t>
      </w:r>
      <w:proofErr w:type="spellStart"/>
      <w:r w:rsidR="00414496">
        <w:t>Canu</w:t>
      </w:r>
      <w:proofErr w:type="spellEnd"/>
      <w:r w:rsidR="00414496">
        <w:t xml:space="preserve"> contig assembly of An. </w:t>
      </w:r>
      <w:proofErr w:type="spellStart"/>
      <w:r w:rsidR="00414496">
        <w:t>arabiensis</w:t>
      </w:r>
      <w:proofErr w:type="spellEnd"/>
      <w:r w:rsidR="00414496">
        <w:t xml:space="preserve"> genome. After </w:t>
      </w:r>
      <w:proofErr w:type="spellStart"/>
      <w:r w:rsidR="00414496">
        <w:t>Nanopolish</w:t>
      </w:r>
      <w:proofErr w:type="spellEnd"/>
      <w:r w:rsidR="00414496">
        <w:t xml:space="preserve">, BUSCO score became equal 94.5% (for </w:t>
      </w:r>
      <w:proofErr w:type="spellStart"/>
      <w:r w:rsidR="00414496">
        <w:t>Canu</w:t>
      </w:r>
      <w:proofErr w:type="spellEnd"/>
      <w:r w:rsidR="00414496">
        <w:t xml:space="preserve"> contig assembly, it was 83%). </w:t>
      </w:r>
      <w:proofErr w:type="spellStart"/>
      <w:r w:rsidR="00414496">
        <w:t>Nanopolish</w:t>
      </w:r>
      <w:proofErr w:type="spellEnd"/>
      <w:r w:rsidR="00414496">
        <w:t xml:space="preserve"> corrected 143458 substitutions, 1.1M insertions, and 40694 deletions. After three rounds of Pilon, </w:t>
      </w:r>
      <w:r>
        <w:t>I</w:t>
      </w:r>
      <w:r w:rsidR="00414496">
        <w:t xml:space="preserve"> obtained the assembly with 98.6% complete genes. For the next scaffolding step, </w:t>
      </w:r>
      <w:r>
        <w:t>I</w:t>
      </w:r>
      <w:r w:rsidR="00414496">
        <w:t xml:space="preserve"> also polished An. </w:t>
      </w:r>
      <w:proofErr w:type="spellStart"/>
      <w:r w:rsidR="00414496">
        <w:t>coluzzii</w:t>
      </w:r>
      <w:proofErr w:type="spellEnd"/>
      <w:r w:rsidR="00414496">
        <w:t xml:space="preserve"> and An. </w:t>
      </w:r>
      <w:proofErr w:type="spellStart"/>
      <w:r w:rsidR="00414496">
        <w:t>arabiensis</w:t>
      </w:r>
      <w:proofErr w:type="spellEnd"/>
      <w:r w:rsidR="00414496">
        <w:t xml:space="preserve"> </w:t>
      </w:r>
      <w:proofErr w:type="spellStart"/>
      <w:r w:rsidR="00414496">
        <w:t>unitig</w:t>
      </w:r>
      <w:proofErr w:type="spellEnd"/>
      <w:r w:rsidR="00414496">
        <w:t xml:space="preserve"> assembly obtained by </w:t>
      </w:r>
      <w:proofErr w:type="spellStart"/>
      <w:r w:rsidR="00414496">
        <w:t>Canu</w:t>
      </w:r>
      <w:proofErr w:type="spellEnd"/>
      <w:r w:rsidR="00414496">
        <w:t xml:space="preserve"> using </w:t>
      </w:r>
      <w:proofErr w:type="spellStart"/>
      <w:r w:rsidR="00414496">
        <w:t>Nanopolish</w:t>
      </w:r>
      <w:proofErr w:type="spellEnd"/>
      <w:r w:rsidR="00414496">
        <w:t xml:space="preserve"> and three rounds of Pilon. </w:t>
      </w:r>
    </w:p>
    <w:p w:rsidR="00414496" w:rsidRPr="00414496" w:rsidRDefault="00854D45" w:rsidP="00414496">
      <w:pPr>
        <w:pStyle w:val="main"/>
      </w:pPr>
      <w:proofErr w:type="gramStart"/>
      <w:r>
        <w:t xml:space="preserve">The </w:t>
      </w:r>
      <w:r w:rsidR="00414496">
        <w:t xml:space="preserve"> final</w:t>
      </w:r>
      <w:proofErr w:type="gramEnd"/>
      <w:r w:rsidR="00414496">
        <w:t xml:space="preserve"> BUSCO scores for An. </w:t>
      </w:r>
      <w:proofErr w:type="spellStart"/>
      <w:r w:rsidR="00414496">
        <w:t>coluzzii</w:t>
      </w:r>
      <w:proofErr w:type="spellEnd"/>
      <w:r w:rsidR="00414496">
        <w:t xml:space="preserve"> and An. </w:t>
      </w:r>
      <w:proofErr w:type="spellStart"/>
      <w:r w:rsidR="00414496">
        <w:t>arabiensis</w:t>
      </w:r>
      <w:proofErr w:type="spellEnd"/>
      <w:r w:rsidR="00414496">
        <w:t xml:space="preserve"> assemblies are similar with BUSCO score for An. gambiae PEST (AgamP4) genome (i.e., 98.5%, 98.6%, and  98.3% of complete genes, respectively).</w:t>
      </w:r>
    </w:p>
    <w:p w:rsidR="005262C1" w:rsidRDefault="009A4E53" w:rsidP="009A4E53">
      <w:pPr>
        <w:pStyle w:val="header2"/>
      </w:pPr>
      <w:r>
        <w:lastRenderedPageBreak/>
        <w:t>Scaffolding</w:t>
      </w:r>
    </w:p>
    <w:p w:rsidR="00837F69" w:rsidRDefault="00837F69" w:rsidP="00837F69">
      <w:pPr>
        <w:pStyle w:val="main"/>
      </w:pPr>
      <w:r>
        <w:t xml:space="preserve">After draft assembly and polishing we </w:t>
      </w:r>
      <w:proofErr w:type="gramStart"/>
      <w:r>
        <w:t>have .</w:t>
      </w:r>
      <w:proofErr w:type="spellStart"/>
      <w:r>
        <w:t>fasta</w:t>
      </w:r>
      <w:proofErr w:type="spellEnd"/>
      <w:proofErr w:type="gramEnd"/>
      <w:r>
        <w:t xml:space="preserve"> files two for each species. One file for </w:t>
      </w:r>
      <w:proofErr w:type="spellStart"/>
      <w:r>
        <w:t>Canu</w:t>
      </w:r>
      <w:proofErr w:type="spellEnd"/>
      <w:r>
        <w:t xml:space="preserve"> contigs assembly and other for </w:t>
      </w:r>
      <w:proofErr w:type="spellStart"/>
      <w:r>
        <w:t>Canu</w:t>
      </w:r>
      <w:proofErr w:type="spellEnd"/>
      <w:r>
        <w:t xml:space="preserve"> </w:t>
      </w:r>
      <w:proofErr w:type="spellStart"/>
      <w:r>
        <w:t>unitigs</w:t>
      </w:r>
      <w:proofErr w:type="spellEnd"/>
      <w:r>
        <w:t>. Our task was using information from Hi-C experiment reconstruct chromosome scaffolds.</w:t>
      </w:r>
    </w:p>
    <w:p w:rsidR="00837F69" w:rsidRDefault="00837F69" w:rsidP="00837F69">
      <w:pPr>
        <w:pStyle w:val="main"/>
      </w:pPr>
      <w:r>
        <w:t xml:space="preserve">I experimented with different tools to perform scaffolding. This process is not fully automatized now and last steps must be done by hand. I used three tools </w:t>
      </w:r>
      <w:proofErr w:type="spellStart"/>
      <w:r>
        <w:t>HiCExplorer</w:t>
      </w:r>
      <w:proofErr w:type="spellEnd"/>
      <w:r>
        <w:t xml:space="preserve">, SALSA2 and </w:t>
      </w:r>
      <w:proofErr w:type="spellStart"/>
      <w:r>
        <w:t>JuiceBox</w:t>
      </w:r>
      <w:proofErr w:type="spellEnd"/>
      <w:r>
        <w:t xml:space="preserve">. Only last one </w:t>
      </w:r>
      <w:proofErr w:type="gramStart"/>
      <w:r>
        <w:t>have</w:t>
      </w:r>
      <w:proofErr w:type="gramEnd"/>
      <w:r>
        <w:t xml:space="preserve"> option for by hand editing of results.</w:t>
      </w:r>
    </w:p>
    <w:p w:rsidR="009A4E53" w:rsidRDefault="00837F69" w:rsidP="00837F69">
      <w:pPr>
        <w:pStyle w:val="main"/>
      </w:pPr>
      <w:r>
        <w:t xml:space="preserve">Using of </w:t>
      </w:r>
      <w:proofErr w:type="spellStart"/>
      <w:r>
        <w:t>HiCExplorer</w:t>
      </w:r>
      <w:proofErr w:type="spellEnd"/>
      <w:r>
        <w:t xml:space="preserve"> pipeline did not come to any meaningful results. I describe here only SALSA2 and </w:t>
      </w:r>
      <w:proofErr w:type="spellStart"/>
      <w:r>
        <w:t>JuiceBox</w:t>
      </w:r>
      <w:proofErr w:type="spellEnd"/>
      <w:r>
        <w:t>.</w:t>
      </w:r>
    </w:p>
    <w:p w:rsidR="00F237E8" w:rsidRDefault="00F237E8" w:rsidP="00F237E8">
      <w:pPr>
        <w:pStyle w:val="header2"/>
      </w:pPr>
      <w:r>
        <w:t>SALSA2</w:t>
      </w:r>
    </w:p>
    <w:p w:rsidR="00F237E8" w:rsidRDefault="00F237E8" w:rsidP="00F237E8">
      <w:pPr>
        <w:pStyle w:val="main"/>
      </w:pPr>
      <w:r>
        <w:t xml:space="preserve">SALSA2 is a tool for scaffolding long read assemblies with Hi-C data. </w:t>
      </w:r>
    </w:p>
    <w:p w:rsidR="00F237E8" w:rsidRDefault="00F237E8" w:rsidP="00F237E8">
      <w:pPr>
        <w:pStyle w:val="main"/>
      </w:pPr>
      <w:r>
        <w:t xml:space="preserve">To start the scaffolding, first step is to map reads to the assembly. BWA mem </w:t>
      </w:r>
      <w:proofErr w:type="gramStart"/>
      <w:r>
        <w:t>tool  was</w:t>
      </w:r>
      <w:proofErr w:type="gramEnd"/>
      <w:r>
        <w:t xml:space="preserve"> used for reads mapping. The read mapping generates a .bam file. SALSA requires .bed file as the input. Bam file was done using the </w:t>
      </w:r>
      <w:proofErr w:type="spellStart"/>
      <w:r>
        <w:t>bamToBed</w:t>
      </w:r>
      <w:proofErr w:type="spellEnd"/>
      <w:r>
        <w:t xml:space="preserve"> command from the </w:t>
      </w:r>
      <w:proofErr w:type="spellStart"/>
      <w:r>
        <w:t>Bedtools</w:t>
      </w:r>
      <w:proofErr w:type="spellEnd"/>
      <w:r>
        <w:t xml:space="preserve"> package. Also, SALSA requires bed file to be sorted by the read name, rather than the alignment coordinates. This was done with sorting options in </w:t>
      </w:r>
      <w:proofErr w:type="spellStart"/>
      <w:r>
        <w:t>samtools</w:t>
      </w:r>
      <w:proofErr w:type="spellEnd"/>
      <w:r>
        <w:t xml:space="preserve"> sort command. </w:t>
      </w:r>
    </w:p>
    <w:p w:rsidR="00F237E8" w:rsidRDefault="00F237E8" w:rsidP="00F237E8">
      <w:pPr>
        <w:pStyle w:val="main"/>
      </w:pPr>
      <w:r>
        <w:t xml:space="preserve">SALSA requires contig lengths as an input. File with contig lengths was created using </w:t>
      </w:r>
      <w:proofErr w:type="spellStart"/>
      <w:r>
        <w:t>samtools</w:t>
      </w:r>
      <w:proofErr w:type="spellEnd"/>
      <w:r>
        <w:t xml:space="preserve"> </w:t>
      </w:r>
      <w:proofErr w:type="spellStart"/>
      <w:r>
        <w:t>faidx</w:t>
      </w:r>
      <w:proofErr w:type="spellEnd"/>
      <w:r>
        <w:t xml:space="preserve"> command on contig sequence file.</w:t>
      </w:r>
    </w:p>
    <w:p w:rsidR="00F237E8" w:rsidRDefault="00F237E8" w:rsidP="00F237E8">
      <w:pPr>
        <w:pStyle w:val="main"/>
      </w:pPr>
      <w:r>
        <w:t xml:space="preserve">Hi-C experiments can use different restriction enzymes. SALSA2 uses the restriction sites frequency in contigs to normalize the Hi-C interaction frequency. Restriction site for the enzyme which was used for Hi-C experiment need to be specified while running SALSA2. </w:t>
      </w:r>
    </w:p>
    <w:p w:rsidR="00F237E8" w:rsidRDefault="00F237E8" w:rsidP="00437C97">
      <w:pPr>
        <w:pStyle w:val="main"/>
      </w:pPr>
      <w:r>
        <w:t>I had contig sequences in polished genome assembly and the alignment bam file but also wanted to use Hi-C data to correct input assembly errors</w:t>
      </w:r>
      <w:r w:rsidR="00437C97">
        <w:t>. Method</w:t>
      </w:r>
      <w:r>
        <w:t xml:space="preserve"> that </w:t>
      </w:r>
      <w:r w:rsidR="00437C97">
        <w:t>allows to</w:t>
      </w:r>
      <w:r>
        <w:t xml:space="preserve"> correct some of the errors in the assembly with Hi-C data</w:t>
      </w:r>
      <w:r w:rsidR="00437C97">
        <w:t xml:space="preserve"> </w:t>
      </w:r>
      <w:r w:rsidR="00437C97">
        <w:t>was implemented in SALSA2</w:t>
      </w:r>
      <w:r>
        <w:t xml:space="preserve">. </w:t>
      </w:r>
    </w:p>
    <w:p w:rsidR="00F237E8" w:rsidRDefault="00F237E8" w:rsidP="00F237E8">
      <w:pPr>
        <w:pStyle w:val="main"/>
      </w:pPr>
      <w:r>
        <w:t>SALSA</w:t>
      </w:r>
      <w:r w:rsidR="00437C97">
        <w:t>2</w:t>
      </w:r>
      <w:r>
        <w:t xml:space="preserve"> generates a bunch of files in the output folder. SALSA is an iterative algorithm, so it generates files for each iteration. The files I was interested in contain sequences </w:t>
      </w:r>
      <w:r w:rsidR="00437C97">
        <w:t>of</w:t>
      </w:r>
      <w:r>
        <w:t xml:space="preserve"> scaffolds generated by the algorithm. Another file which was of interest is</w:t>
      </w:r>
      <w:r w:rsidR="00437C97">
        <w:t xml:space="preserve"> </w:t>
      </w:r>
      <w:r>
        <w:t>.</w:t>
      </w:r>
      <w:proofErr w:type="spellStart"/>
      <w:r>
        <w:t>agp</w:t>
      </w:r>
      <w:proofErr w:type="spellEnd"/>
      <w:r w:rsidR="00437C97">
        <w:t xml:space="preserve"> file</w:t>
      </w:r>
      <w:r>
        <w:t xml:space="preserve">, which is the </w:t>
      </w:r>
      <w:proofErr w:type="spellStart"/>
      <w:r>
        <w:t>agp</w:t>
      </w:r>
      <w:proofErr w:type="spellEnd"/>
      <w:r>
        <w:t xml:space="preserve"> style output for the scaffolds describing the assignment, orientation and ordering of contigs along the scaffolds.</w:t>
      </w:r>
    </w:p>
    <w:p w:rsidR="00437C97" w:rsidRDefault="00F237E8" w:rsidP="00437C97">
      <w:pPr>
        <w:pStyle w:val="main"/>
      </w:pPr>
      <w:r>
        <w:t>After this process I created a Hi</w:t>
      </w:r>
      <w:r w:rsidR="00437C97">
        <w:t>-</w:t>
      </w:r>
      <w:r>
        <w:t>C map file(.hic) using Juicer tool.</w:t>
      </w:r>
      <w:r w:rsidR="00437C97">
        <w:t xml:space="preserve"> </w:t>
      </w:r>
      <w:r>
        <w:t xml:space="preserve">This map was visualized using </w:t>
      </w:r>
      <w:proofErr w:type="spellStart"/>
      <w:r>
        <w:t>JuiceBox</w:t>
      </w:r>
      <w:proofErr w:type="spellEnd"/>
      <w:r>
        <w:t xml:space="preserve">. Visualization of the SALSA output is presented on figure </w:t>
      </w:r>
      <w:r w:rsidR="00437C97">
        <w:t>#</w:t>
      </w:r>
      <w:r>
        <w:t>.</w:t>
      </w:r>
    </w:p>
    <w:p w:rsidR="00437C97" w:rsidRDefault="00437C97" w:rsidP="00437C97">
      <w:pPr>
        <w:pStyle w:val="image"/>
      </w:pPr>
      <w:r>
        <w:lastRenderedPageBreak/>
        <w:drawing>
          <wp:inline distT="0" distB="0" distL="0" distR="0" wp14:anchorId="1E4C80C7" wp14:editId="77F51E31">
            <wp:extent cx="5939790" cy="5953759"/>
            <wp:effectExtent l="0" t="0" r="381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5953759"/>
                    </a:xfrm>
                    <a:prstGeom prst="rect">
                      <a:avLst/>
                    </a:prstGeom>
                  </pic:spPr>
                </pic:pic>
              </a:graphicData>
            </a:graphic>
          </wp:inline>
        </w:drawing>
      </w:r>
    </w:p>
    <w:p w:rsidR="00437C97" w:rsidRPr="00437C97" w:rsidRDefault="00437C97" w:rsidP="00437C97">
      <w:pPr>
        <w:pStyle w:val="imagedescript"/>
        <w:rPr>
          <w:lang w:val="en-US"/>
        </w:rPr>
      </w:pPr>
      <w:r>
        <w:rPr>
          <w:lang w:val="en-US"/>
        </w:rPr>
        <w:t xml:space="preserve">SALSA2 generated Hi-C map for </w:t>
      </w:r>
      <w:proofErr w:type="spellStart"/>
      <w:proofErr w:type="gramStart"/>
      <w:r>
        <w:rPr>
          <w:i/>
          <w:iCs/>
          <w:lang w:val="en-US"/>
        </w:rPr>
        <w:t>an.coluzzii</w:t>
      </w:r>
      <w:proofErr w:type="spellEnd"/>
      <w:proofErr w:type="gramEnd"/>
      <w:r>
        <w:rPr>
          <w:i/>
          <w:iCs/>
          <w:lang w:val="en-US"/>
        </w:rPr>
        <w:t xml:space="preserve"> </w:t>
      </w:r>
      <w:proofErr w:type="spellStart"/>
      <w:r>
        <w:rPr>
          <w:lang w:val="en-US"/>
        </w:rPr>
        <w:t>canu</w:t>
      </w:r>
      <w:proofErr w:type="spellEnd"/>
      <w:r>
        <w:rPr>
          <w:lang w:val="en-US"/>
        </w:rPr>
        <w:t xml:space="preserve"> contigs assembly. Map is visualized using </w:t>
      </w:r>
      <w:proofErr w:type="spellStart"/>
      <w:r>
        <w:rPr>
          <w:lang w:val="en-US"/>
        </w:rPr>
        <w:t>JuiceBox</w:t>
      </w:r>
      <w:proofErr w:type="spellEnd"/>
      <w:r>
        <w:rPr>
          <w:lang w:val="en-US"/>
        </w:rPr>
        <w:t xml:space="preserve">. Each dot represents </w:t>
      </w:r>
      <w:r w:rsidR="00AA5275">
        <w:rPr>
          <w:lang w:val="en-US"/>
        </w:rPr>
        <w:t>Hi-C signal for 500kbp region. Scaffold borders are represented by black lines</w:t>
      </w:r>
      <w:r w:rsidRPr="00437C97">
        <w:rPr>
          <w:lang w:val="en-US"/>
        </w:rPr>
        <w:t xml:space="preserve"> </w:t>
      </w:r>
    </w:p>
    <w:p w:rsidR="00F237E8" w:rsidRDefault="00F237E8" w:rsidP="00437C97">
      <w:pPr>
        <w:pStyle w:val="main"/>
      </w:pPr>
      <w:r>
        <w:t xml:space="preserve"> </w:t>
      </w:r>
      <w:r w:rsidR="00AA5275">
        <w:t xml:space="preserve">Special </w:t>
      </w:r>
      <w:r>
        <w:t>.</w:t>
      </w:r>
      <w:r w:rsidR="00AA5275">
        <w:t>hic</w:t>
      </w:r>
      <w:r>
        <w:t xml:space="preserve"> file format is a container for Hi</w:t>
      </w:r>
      <w:r w:rsidR="00AA5275">
        <w:t>-</w:t>
      </w:r>
      <w:r>
        <w:t>C map</w:t>
      </w:r>
      <w:r w:rsidR="00AA5275">
        <w:t>s</w:t>
      </w:r>
      <w:r>
        <w:t xml:space="preserve"> with different levels of resolution. Hi</w:t>
      </w:r>
      <w:r w:rsidR="00AA5275">
        <w:t>-</w:t>
      </w:r>
      <w:r>
        <w:t>C map is a matrix each element of which is a count of aligned Hi</w:t>
      </w:r>
      <w:r w:rsidR="00AA5275">
        <w:t>-</w:t>
      </w:r>
      <w:r>
        <w:t xml:space="preserve">C reads at positions on genome that corresponds to number of row and column. In that version of visualization using JBAT each point corresponds to number of reads that was aligned to particular coordinates in genome. Count of reads is presented by color of a dot. </w:t>
      </w:r>
      <w:proofErr w:type="gramStart"/>
      <w:r>
        <w:t>More red</w:t>
      </w:r>
      <w:proofErr w:type="gramEnd"/>
      <w:r>
        <w:t xml:space="preserve"> means more reads were aligned. White dot means no aligned reads at these coordinates.</w:t>
      </w:r>
    </w:p>
    <w:p w:rsidR="00F237E8" w:rsidRDefault="00F237E8" w:rsidP="00F237E8">
      <w:pPr>
        <w:pStyle w:val="main"/>
      </w:pPr>
      <w:r>
        <w:lastRenderedPageBreak/>
        <w:t>Resolution of Hi</w:t>
      </w:r>
      <w:r w:rsidR="00AA5275">
        <w:t>-</w:t>
      </w:r>
      <w:r>
        <w:t xml:space="preserve">C map </w:t>
      </w:r>
      <w:proofErr w:type="gramStart"/>
      <w:r>
        <w:t>determines  how</w:t>
      </w:r>
      <w:proofErr w:type="gramEnd"/>
      <w:r>
        <w:t xml:space="preserve"> many base pairs of genome are presented as one dot. In .</w:t>
      </w:r>
      <w:r w:rsidR="00AA5275">
        <w:t>hic</w:t>
      </w:r>
      <w:r>
        <w:t xml:space="preserve"> file more than one map can be stored with different levels of resolution.</w:t>
      </w:r>
    </w:p>
    <w:p w:rsidR="00F237E8" w:rsidRDefault="00F237E8" w:rsidP="00F237E8">
      <w:pPr>
        <w:pStyle w:val="main"/>
      </w:pPr>
      <w:r>
        <w:t>For visualizing .</w:t>
      </w:r>
      <w:r w:rsidR="00AA5275">
        <w:t>hic</w:t>
      </w:r>
      <w:r>
        <w:t xml:space="preserve"> files can be used different online and offline tools. </w:t>
      </w:r>
      <w:proofErr w:type="spellStart"/>
      <w:r>
        <w:t>JuiceBox</w:t>
      </w:r>
      <w:proofErr w:type="spellEnd"/>
      <w:r>
        <w:t xml:space="preserve"> from Aiden Lab was chosen because .</w:t>
      </w:r>
      <w:r w:rsidR="00AA5275">
        <w:t>hic</w:t>
      </w:r>
      <w:r>
        <w:t xml:space="preserve"> file was initially designed and standardized in Aiden Lab.</w:t>
      </w:r>
    </w:p>
    <w:p w:rsidR="00F237E8" w:rsidRDefault="00F237E8" w:rsidP="00AA5275">
      <w:pPr>
        <w:pStyle w:val="main"/>
      </w:pPr>
      <w:r>
        <w:t xml:space="preserve">At figure </w:t>
      </w:r>
      <w:r w:rsidR="00AA5275">
        <w:t>#</w:t>
      </w:r>
      <w:r>
        <w:t xml:space="preserve"> we can see trial of SALSA</w:t>
      </w:r>
      <w:r w:rsidR="00AA5275">
        <w:t>2</w:t>
      </w:r>
      <w:r>
        <w:t xml:space="preserve"> tool to automatically rearranged contigs from polished genome and construct scaffolds. Each scaffold region is presented by gridlines.</w:t>
      </w:r>
      <w:r w:rsidR="00AA5275">
        <w:t xml:space="preserve"> </w:t>
      </w:r>
      <w:r>
        <w:t>We can see that diagonal is not in correct state. We expect that diagonal must be more consistent without breakage. This expectation follows the fact that there are more contacts between chromatin regions that are closer with each other than between far regions.</w:t>
      </w:r>
    </w:p>
    <w:p w:rsidR="00F237E8" w:rsidRDefault="00F237E8" w:rsidP="00F237E8">
      <w:pPr>
        <w:pStyle w:val="main"/>
      </w:pPr>
      <w:r>
        <w:t>As we can see automatic output of SALSA was not a complete chromosome level genome. It must be corrected by hand. But there was no clear ways to do by hand correction</w:t>
      </w:r>
      <w:r w:rsidR="00AA5275">
        <w:t xml:space="preserve"> because of issues with initial division of assembly into “chromosomal” regions that </w:t>
      </w:r>
      <w:proofErr w:type="spellStart"/>
      <w:r w:rsidR="00AA5275">
        <w:t>cant</w:t>
      </w:r>
      <w:proofErr w:type="spellEnd"/>
      <w:r w:rsidR="00AA5275">
        <w:t xml:space="preserve"> be treated with </w:t>
      </w:r>
      <w:proofErr w:type="spellStart"/>
      <w:r w:rsidR="00AA5275">
        <w:t>JuiceBox</w:t>
      </w:r>
      <w:proofErr w:type="spellEnd"/>
      <w:r w:rsidR="00AA5275">
        <w:t xml:space="preserve"> without changing this separation in .hic file and creating </w:t>
      </w:r>
      <w:proofErr w:type="gramStart"/>
      <w:r w:rsidR="00AA5275">
        <w:t>special .assembly</w:t>
      </w:r>
      <w:proofErr w:type="gramEnd"/>
      <w:r w:rsidR="00AA5275">
        <w:t xml:space="preserve"> file needed to </w:t>
      </w:r>
      <w:proofErr w:type="spellStart"/>
      <w:r w:rsidR="00AA5275">
        <w:t>JuiceBox</w:t>
      </w:r>
      <w:proofErr w:type="spellEnd"/>
      <w:r w:rsidR="00AA5275">
        <w:t xml:space="preserve"> for by-hand scaffolding</w:t>
      </w:r>
      <w:r>
        <w:t xml:space="preserve">. Thus, </w:t>
      </w:r>
      <w:r w:rsidR="00AA5275">
        <w:t>we</w:t>
      </w:r>
      <w:r>
        <w:t xml:space="preserve"> tried</w:t>
      </w:r>
      <w:r w:rsidR="00AA5275">
        <w:t xml:space="preserve"> </w:t>
      </w:r>
      <w:r>
        <w:t>automatic scaffold</w:t>
      </w:r>
      <w:r w:rsidR="00AA5275">
        <w:t>ing pipeline</w:t>
      </w:r>
      <w:r>
        <w:t xml:space="preserve"> from Aiden Lab.</w:t>
      </w:r>
    </w:p>
    <w:p w:rsidR="00AA5275" w:rsidRDefault="00AA5275" w:rsidP="00AA5275">
      <w:pPr>
        <w:pStyle w:val="header2"/>
      </w:pPr>
      <w:r>
        <w:t xml:space="preserve">3D-DNA and </w:t>
      </w:r>
      <w:proofErr w:type="spellStart"/>
      <w:r>
        <w:t>JuiceBox</w:t>
      </w:r>
      <w:proofErr w:type="spellEnd"/>
    </w:p>
    <w:p w:rsidR="00AA5275" w:rsidRDefault="00AA5275" w:rsidP="009F631D">
      <w:pPr>
        <w:pStyle w:val="main"/>
      </w:pPr>
      <w:r>
        <w:t xml:space="preserve">3D-DNA is a custom computational pipeline to correct misassembles, anchor, order and orient fragments of DNA based on Hi-C data. </w:t>
      </w:r>
      <w:r w:rsidR="009F631D">
        <w:t>Information about usage of 3D-DNA pipeline was obtained from “</w:t>
      </w:r>
      <w:r w:rsidR="009F631D">
        <w:t>Genome Assembly</w:t>
      </w:r>
      <w:r w:rsidR="009F631D">
        <w:t xml:space="preserve"> </w:t>
      </w:r>
      <w:r w:rsidR="009F631D">
        <w:t>Cookbook</w:t>
      </w:r>
      <w:r w:rsidR="009F631D">
        <w:t xml:space="preserve">” written by authors of this pipeline. </w:t>
      </w:r>
      <w:r>
        <w:t>An overview of the</w:t>
      </w:r>
      <w:r>
        <w:t xml:space="preserve"> </w:t>
      </w:r>
      <w:r>
        <w:t xml:space="preserve">workflow is schematically given in figure </w:t>
      </w:r>
      <w:r>
        <w:t>#</w:t>
      </w:r>
      <w:r>
        <w:t>.</w:t>
      </w:r>
    </w:p>
    <w:p w:rsidR="00AA5275" w:rsidRDefault="00AA5275" w:rsidP="00AA5275">
      <w:pPr>
        <w:pStyle w:val="image"/>
      </w:pPr>
      <w:r>
        <w:drawing>
          <wp:inline distT="0" distB="0" distL="0" distR="0" wp14:anchorId="77145E12" wp14:editId="6369DEF5">
            <wp:extent cx="5939790" cy="1502884"/>
            <wp:effectExtent l="0" t="0" r="381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1502884"/>
                    </a:xfrm>
                    <a:prstGeom prst="rect">
                      <a:avLst/>
                    </a:prstGeom>
                  </pic:spPr>
                </pic:pic>
              </a:graphicData>
            </a:graphic>
          </wp:inline>
        </w:drawing>
      </w:r>
    </w:p>
    <w:p w:rsidR="009F631D" w:rsidRDefault="009F631D" w:rsidP="009F631D">
      <w:pPr>
        <w:pStyle w:val="imagedescript"/>
        <w:rPr>
          <w:lang w:val="en-US"/>
        </w:rPr>
      </w:pPr>
      <w:r>
        <w:rPr>
          <w:lang w:val="en-US"/>
        </w:rPr>
        <w:t>3D-DNA pipeline</w:t>
      </w:r>
    </w:p>
    <w:p w:rsidR="009F631D" w:rsidRPr="009F631D" w:rsidRDefault="009F631D" w:rsidP="009F631D">
      <w:pPr>
        <w:pStyle w:val="main"/>
      </w:pPr>
      <w:r>
        <w:t>Next is the short description of automated scaffolding pipeline of 3D-DNA</w:t>
      </w:r>
      <w:r w:rsidR="00DB3AC9">
        <w:t xml:space="preserve"> from cookbook</w:t>
      </w:r>
      <w:r>
        <w:t>.</w:t>
      </w:r>
    </w:p>
    <w:p w:rsidR="00AA5275" w:rsidRPr="00AA5275" w:rsidRDefault="00AA5275" w:rsidP="009F631D">
      <w:pPr>
        <w:pStyle w:val="main"/>
      </w:pPr>
      <w:r>
        <w:t>The pipeline starts with setting aside very small scaffolds (threshold side</w:t>
      </w:r>
      <w:r w:rsidR="009F631D">
        <w:t xml:space="preserve"> </w:t>
      </w:r>
      <w:r>
        <w:t xml:space="preserve">defined by the --input option). The remaining scaffolds are ordered and oriented, and the output is used to detect and correct </w:t>
      </w:r>
      <w:proofErr w:type="spellStart"/>
      <w:r>
        <w:t>misjoins</w:t>
      </w:r>
      <w:proofErr w:type="spellEnd"/>
      <w:r>
        <w:t xml:space="preserve"> in the input scaffolds. The corrected </w:t>
      </w:r>
      <w:r>
        <w:lastRenderedPageBreak/>
        <w:t xml:space="preserve">scaffolds again </w:t>
      </w:r>
      <w:r w:rsidR="009F631D">
        <w:t xml:space="preserve">become </w:t>
      </w:r>
      <w:r>
        <w:t>subject</w:t>
      </w:r>
      <w:r w:rsidR="009F631D">
        <w:t>s</w:t>
      </w:r>
      <w:r>
        <w:t xml:space="preserve"> to ordering and orienting: the procedure (from scratch). This can be repeated several times (controlled by the --rounds option). Once the iterative scaffolding and </w:t>
      </w:r>
      <w:proofErr w:type="spellStart"/>
      <w:r>
        <w:t>misjoin</w:t>
      </w:r>
      <w:proofErr w:type="spellEnd"/>
      <w:r>
        <w:t xml:space="preserve"> detection are finished, the results are polished by running a coarse-grained </w:t>
      </w:r>
      <w:proofErr w:type="spellStart"/>
      <w:r>
        <w:t>misassembly</w:t>
      </w:r>
      <w:proofErr w:type="spellEnd"/>
      <w:r>
        <w:t xml:space="preserve"> detection and </w:t>
      </w:r>
      <w:proofErr w:type="spellStart"/>
      <w:r>
        <w:t>rescaffolding</w:t>
      </w:r>
      <w:proofErr w:type="spellEnd"/>
      <w:r>
        <w:t xml:space="preserve"> the resulting large pieces. The resulting </w:t>
      </w:r>
      <w:proofErr w:type="spellStart"/>
      <w:r>
        <w:t>megascaffold</w:t>
      </w:r>
      <w:proofErr w:type="spellEnd"/>
      <w:r>
        <w:t xml:space="preserve"> is then split into chromosomes, sealed to examine and restore false-positive edits introduced during </w:t>
      </w:r>
      <w:proofErr w:type="spellStart"/>
      <w:r>
        <w:t>misjoin</w:t>
      </w:r>
      <w:proofErr w:type="spellEnd"/>
      <w:r>
        <w:t xml:space="preserve"> detection</w:t>
      </w:r>
      <w:r w:rsidR="00DB3AC9">
        <w:t>.</w:t>
      </w:r>
    </w:p>
    <w:p w:rsidR="00AA5275" w:rsidRPr="00F237E8" w:rsidRDefault="00DB3AC9" w:rsidP="00F237E8">
      <w:pPr>
        <w:pStyle w:val="main"/>
      </w:pPr>
      <w:r>
        <w:t xml:space="preserve">3D-DNA automated scaffolding for each assembly was performed by my supervisor </w:t>
      </w:r>
    </w:p>
    <w:p w:rsidR="003832BC" w:rsidRPr="009A4E53" w:rsidRDefault="003832BC" w:rsidP="00837F69">
      <w:pPr>
        <w:pStyle w:val="main"/>
      </w:pPr>
    </w:p>
    <w:p w:rsidR="00193179" w:rsidRPr="00193179" w:rsidRDefault="00193179" w:rsidP="009A4E53">
      <w:pPr>
        <w:pStyle w:val="main"/>
      </w:pPr>
    </w:p>
    <w:p w:rsidR="00D12659" w:rsidRDefault="00832F99" w:rsidP="00832F99">
      <w:pPr>
        <w:pStyle w:val="Chapter"/>
        <w:numPr>
          <w:ilvl w:val="0"/>
          <w:numId w:val="0"/>
        </w:numPr>
        <w:rPr>
          <w:lang w:val="en-US"/>
        </w:rPr>
      </w:pPr>
      <w:bookmarkStart w:id="17" w:name="_Toc40068602"/>
      <w:r>
        <w:rPr>
          <w:lang w:val="en-US"/>
        </w:rPr>
        <w:lastRenderedPageBreak/>
        <w:t>APPENDIX A</w:t>
      </w:r>
      <w:bookmarkEnd w:id="17"/>
    </w:p>
    <w:p w:rsidR="00832F99" w:rsidRDefault="00832F99" w:rsidP="009A4E53">
      <w:pPr>
        <w:pStyle w:val="main"/>
      </w:pPr>
      <w:r>
        <w:t>Supplementary figures and tables for Mosquitos project.</w:t>
      </w:r>
    </w:p>
    <w:p w:rsidR="00832F99" w:rsidRPr="00832F99" w:rsidRDefault="00832F99" w:rsidP="009A4E53">
      <w:pPr>
        <w:pStyle w:val="main"/>
      </w:pPr>
    </w:p>
    <w:tbl>
      <w:tblPr>
        <w:tblW w:w="0" w:type="dxa"/>
        <w:jc w:val="center"/>
        <w:tblCellMar>
          <w:left w:w="0" w:type="dxa"/>
          <w:right w:w="0" w:type="dxa"/>
        </w:tblCellMar>
        <w:tblLook w:val="04A0" w:firstRow="1" w:lastRow="0" w:firstColumn="1" w:lastColumn="0" w:noHBand="0" w:noVBand="1"/>
      </w:tblPr>
      <w:tblGrid>
        <w:gridCol w:w="1892"/>
        <w:gridCol w:w="2793"/>
        <w:gridCol w:w="2681"/>
      </w:tblGrid>
      <w:tr w:rsidR="00832F99" w:rsidRPr="000A021C" w:rsidTr="004F17AB">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lang w:eastAsia="ru-RU"/>
              </w:rPr>
            </w:pP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832F99" w:rsidRPr="000A021C" w:rsidRDefault="00832F99" w:rsidP="004F17AB">
            <w:pPr>
              <w:pStyle w:val="Table"/>
              <w:rPr>
                <w:rFonts w:ascii="Arial" w:hAnsi="Arial" w:cs="Arial"/>
                <w:szCs w:val="20"/>
                <w:lang w:eastAsia="ru-RU"/>
              </w:rPr>
            </w:pPr>
            <w:proofErr w:type="spellStart"/>
            <w:proofErr w:type="gramStart"/>
            <w:r w:rsidRPr="000A021C">
              <w:rPr>
                <w:rFonts w:ascii="Arial" w:hAnsi="Arial" w:cs="Arial"/>
                <w:szCs w:val="20"/>
                <w:lang w:eastAsia="ru-RU"/>
              </w:rPr>
              <w:t>A</w:t>
            </w:r>
            <w:r>
              <w:rPr>
                <w:rFonts w:ascii="Arial" w:hAnsi="Arial" w:cs="Arial"/>
                <w:szCs w:val="20"/>
                <w:lang w:eastAsia="ru-RU"/>
              </w:rPr>
              <w:t>n</w:t>
            </w:r>
            <w:r w:rsidRPr="000A021C">
              <w:rPr>
                <w:rFonts w:ascii="Arial" w:hAnsi="Arial" w:cs="Arial"/>
                <w:szCs w:val="20"/>
                <w:lang w:eastAsia="ru-RU"/>
              </w:rPr>
              <w:t>.Coluzzii</w:t>
            </w:r>
            <w:proofErr w:type="spellEnd"/>
            <w:proofErr w:type="gramEnd"/>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center"/>
            <w:hideMark/>
          </w:tcPr>
          <w:p w:rsidR="00832F99" w:rsidRPr="000A021C" w:rsidRDefault="00832F99" w:rsidP="004F17AB">
            <w:pPr>
              <w:pStyle w:val="Table"/>
              <w:rPr>
                <w:rFonts w:ascii="Arial" w:hAnsi="Arial" w:cs="Arial"/>
                <w:szCs w:val="20"/>
                <w:lang w:eastAsia="ru-RU"/>
              </w:rPr>
            </w:pPr>
            <w:proofErr w:type="spellStart"/>
            <w:proofErr w:type="gramStart"/>
            <w:r w:rsidRPr="000A021C">
              <w:rPr>
                <w:rFonts w:ascii="Arial" w:hAnsi="Arial" w:cs="Arial"/>
                <w:szCs w:val="20"/>
                <w:lang w:eastAsia="ru-RU"/>
              </w:rPr>
              <w:t>A</w:t>
            </w:r>
            <w:r>
              <w:rPr>
                <w:rFonts w:ascii="Arial" w:hAnsi="Arial" w:cs="Arial"/>
                <w:szCs w:val="20"/>
                <w:lang w:eastAsia="ru-RU"/>
              </w:rPr>
              <w:t>n</w:t>
            </w:r>
            <w:r w:rsidRPr="000A021C">
              <w:rPr>
                <w:rFonts w:ascii="Arial" w:hAnsi="Arial" w:cs="Arial"/>
                <w:szCs w:val="20"/>
                <w:lang w:eastAsia="ru-RU"/>
              </w:rPr>
              <w:t>.Arabiensis</w:t>
            </w:r>
            <w:proofErr w:type="spellEnd"/>
            <w:proofErr w:type="gramEnd"/>
          </w:p>
        </w:tc>
      </w:tr>
      <w:tr w:rsidR="00832F99" w:rsidRPr="000A021C"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General summary:</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Mean read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8509.6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6788.7</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Mean read quality: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9.3</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Median read length: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3833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2 256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Median read quality: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Number of reads: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3 299 012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5 094 106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Read length N50: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19 315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21 969</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Total bases: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28 073 279 865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34 582 156 501</w:t>
            </w:r>
          </w:p>
        </w:tc>
      </w:tr>
      <w:tr w:rsidR="00832F99" w:rsidRPr="000A021C"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Number, percentage and </w:t>
            </w:r>
            <w:proofErr w:type="spellStart"/>
            <w:r w:rsidRPr="000A021C">
              <w:rPr>
                <w:rFonts w:ascii="Arial" w:hAnsi="Arial" w:cs="Arial"/>
                <w:b/>
                <w:bCs/>
                <w:color w:val="000000"/>
                <w:lang w:eastAsia="ru-RU"/>
              </w:rPr>
              <w:t>megabases</w:t>
            </w:r>
            <w:proofErr w:type="spellEnd"/>
            <w:r w:rsidRPr="000A021C">
              <w:rPr>
                <w:rFonts w:ascii="Arial" w:hAnsi="Arial" w:cs="Arial"/>
                <w:b/>
                <w:bCs/>
                <w:color w:val="000000"/>
                <w:lang w:eastAsia="ru-RU"/>
              </w:rPr>
              <w:t xml:space="preserve"> of reads above quality cutoffs</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&gt;Q5: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3299012 (100.0%) 28073.3Mb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4718400 (92.6%) 33503.9M</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&gt;Q7: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3297112 (99.9%) 28059.2Mb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4457124 (87.5%) 32336.6Mb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1994146 (60.4%) 17513.7Mb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2520015 (49.5%) 20173.2Mb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34417 (1.0%) 202.7Mb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62557 (1.2%) 232.6Mb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&gt;Q15: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0 (0.0%) 0.0Mb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0 (0.0%) 0.0Mb</w:t>
            </w:r>
          </w:p>
        </w:tc>
      </w:tr>
      <w:tr w:rsidR="00832F99" w:rsidRPr="000A021C"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Top 5 highest mean </w:t>
            </w:r>
            <w:proofErr w:type="spellStart"/>
            <w:r w:rsidRPr="000A021C">
              <w:rPr>
                <w:rFonts w:ascii="Arial" w:hAnsi="Arial" w:cs="Arial"/>
                <w:b/>
                <w:bCs/>
                <w:color w:val="000000"/>
                <w:lang w:eastAsia="ru-RU"/>
              </w:rPr>
              <w:t>basecall</w:t>
            </w:r>
            <w:proofErr w:type="spellEnd"/>
            <w:r w:rsidRPr="000A021C">
              <w:rPr>
                <w:rFonts w:ascii="Arial" w:hAnsi="Arial" w:cs="Arial"/>
                <w:b/>
                <w:bCs/>
                <w:color w:val="000000"/>
                <w:lang w:eastAsia="ru-RU"/>
              </w:rPr>
              <w:t xml:space="preserve"> quality scores and their read lengths</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1: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13.8 (19847)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14.5 (33760)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(924)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14.5 (651)</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3: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(576)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14.4 (484)</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4: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(1109)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14.3 (19429)</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5: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13.6 (1416)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14.3 (177)</w:t>
            </w:r>
          </w:p>
        </w:tc>
      </w:tr>
      <w:tr w:rsidR="00832F99" w:rsidRPr="000A021C"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Top 5 longest reads and their mean </w:t>
            </w:r>
            <w:proofErr w:type="spellStart"/>
            <w:r w:rsidRPr="000A021C">
              <w:rPr>
                <w:rFonts w:ascii="Arial" w:hAnsi="Arial" w:cs="Arial"/>
                <w:b/>
                <w:bCs/>
                <w:color w:val="000000"/>
                <w:lang w:eastAsia="ru-RU"/>
              </w:rPr>
              <w:t>basecall</w:t>
            </w:r>
            <w:proofErr w:type="spellEnd"/>
            <w:r w:rsidRPr="000A021C">
              <w:rPr>
                <w:rFonts w:ascii="Arial" w:hAnsi="Arial" w:cs="Arial"/>
                <w:b/>
                <w:bCs/>
                <w:color w:val="000000"/>
                <w:lang w:eastAsia="ru-RU"/>
              </w:rPr>
              <w:t xml:space="preserve"> quality score</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298483 (9.9)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276317 (9.0)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292246 (7.4)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276021 (10.7)</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3: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291487 (9.9)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265300 (10.6)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4: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273986 (7.4)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252875 (8.5)</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262854 (7.6)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245928 (9.3)</w:t>
            </w:r>
          </w:p>
        </w:tc>
      </w:tr>
    </w:tbl>
    <w:p w:rsidR="00832F99" w:rsidRDefault="00832F99" w:rsidP="00832F99">
      <w:pPr>
        <w:pStyle w:val="apptabledescript"/>
        <w:rPr>
          <w:lang w:val="en-US"/>
        </w:rPr>
      </w:pPr>
      <w:r>
        <w:rPr>
          <w:lang w:val="en-US"/>
        </w:rPr>
        <w:t>Statistics for nanopore long reads</w:t>
      </w:r>
    </w:p>
    <w:p w:rsidR="00832F99" w:rsidRDefault="00832F99" w:rsidP="009A4E53">
      <w:pPr>
        <w:pStyle w:val="main"/>
        <w:rPr>
          <w:lang w:eastAsia="ru-RU"/>
        </w:rPr>
      </w:pPr>
    </w:p>
    <w:p w:rsidR="00832F99" w:rsidRDefault="00832F99" w:rsidP="009A4E53">
      <w:pPr>
        <w:pStyle w:val="main"/>
        <w:rPr>
          <w:lang w:eastAsia="ru-RU"/>
        </w:rPr>
      </w:pPr>
    </w:p>
    <w:p w:rsidR="00832F99" w:rsidRDefault="00832F99" w:rsidP="009A4E53">
      <w:pPr>
        <w:pStyle w:val="main"/>
        <w:rPr>
          <w:lang w:eastAsia="ru-RU"/>
        </w:rPr>
      </w:pPr>
    </w:p>
    <w:p w:rsidR="00832F99" w:rsidRDefault="00832F99">
      <w:pPr>
        <w:rPr>
          <w:rFonts w:ascii="Times New Roman" w:hAnsi="Times New Roman"/>
          <w:sz w:val="28"/>
          <w:lang w:val="en-US" w:eastAsia="ru-RU"/>
        </w:rPr>
      </w:pPr>
      <w:r>
        <w:rPr>
          <w:lang w:val="en-US" w:eastAsia="ru-RU"/>
        </w:rPr>
        <w:br w:type="page"/>
      </w:r>
    </w:p>
    <w:p w:rsidR="00EB4340" w:rsidRDefault="00EB4340" w:rsidP="009A4E53">
      <w:pPr>
        <w:pStyle w:val="main"/>
        <w:rPr>
          <w:lang w:eastAsia="ru-RU"/>
        </w:rPr>
        <w:sectPr w:rsidR="00EB4340" w:rsidSect="009860C1">
          <w:footerReference w:type="default" r:id="rId13"/>
          <w:pgSz w:w="11906" w:h="16838"/>
          <w:pgMar w:top="1134" w:right="851" w:bottom="1134" w:left="1701" w:header="0" w:footer="170" w:gutter="0"/>
          <w:cols w:space="708"/>
          <w:docGrid w:linePitch="360"/>
        </w:sectPr>
      </w:pPr>
    </w:p>
    <w:p w:rsidR="00832F99" w:rsidRDefault="00EB4340" w:rsidP="00EB4340">
      <w:pPr>
        <w:pStyle w:val="image"/>
        <w:rPr>
          <w:lang w:eastAsia="ru-RU"/>
        </w:rPr>
      </w:pPr>
      <w:r>
        <w:rPr>
          <w:lang w:eastAsia="ru-RU"/>
        </w:rPr>
        <w:lastRenderedPageBreak/>
        <w:drawing>
          <wp:inline distT="0" distB="0" distL="0" distR="0">
            <wp:extent cx="9251950" cy="5140325"/>
            <wp:effectExtent l="0" t="0" r="635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tat_col.png"/>
                    <pic:cNvPicPr/>
                  </pic:nvPicPr>
                  <pic:blipFill>
                    <a:blip r:embed="rId14">
                      <a:extLst>
                        <a:ext uri="{28A0092B-C50C-407E-A947-70E740481C1C}">
                          <a14:useLocalDpi xmlns:a14="http://schemas.microsoft.com/office/drawing/2010/main" val="0"/>
                        </a:ext>
                      </a:extLst>
                    </a:blip>
                    <a:stretch>
                      <a:fillRect/>
                    </a:stretch>
                  </pic:blipFill>
                  <pic:spPr>
                    <a:xfrm>
                      <a:off x="0" y="0"/>
                      <a:ext cx="9251950" cy="5140325"/>
                    </a:xfrm>
                    <a:prstGeom prst="rect">
                      <a:avLst/>
                    </a:prstGeom>
                  </pic:spPr>
                </pic:pic>
              </a:graphicData>
            </a:graphic>
          </wp:inline>
        </w:drawing>
      </w:r>
    </w:p>
    <w:p w:rsidR="00EB4340" w:rsidRDefault="00EB4340" w:rsidP="00EB4340">
      <w:pPr>
        <w:pStyle w:val="imagedescript"/>
        <w:rPr>
          <w:lang w:val="en-US" w:eastAsia="ru-RU"/>
        </w:rPr>
      </w:pPr>
      <w:proofErr w:type="spellStart"/>
      <w:proofErr w:type="gramStart"/>
      <w:r>
        <w:rPr>
          <w:lang w:val="en-US" w:eastAsia="ru-RU"/>
        </w:rPr>
        <w:t>An.Coluzzii</w:t>
      </w:r>
      <w:proofErr w:type="spellEnd"/>
      <w:proofErr w:type="gramEnd"/>
      <w:r>
        <w:rPr>
          <w:lang w:val="en-US" w:eastAsia="ru-RU"/>
        </w:rPr>
        <w:t xml:space="preserve"> nanopore reads quality and lengths distribution plots</w:t>
      </w:r>
    </w:p>
    <w:p w:rsidR="00EB4340" w:rsidRDefault="00EB4340" w:rsidP="009A4E53">
      <w:pPr>
        <w:pStyle w:val="main"/>
        <w:rPr>
          <w:lang w:eastAsia="ru-RU"/>
        </w:rPr>
      </w:pPr>
    </w:p>
    <w:p w:rsidR="00EB4340" w:rsidRDefault="00B51F2C" w:rsidP="00B51F2C">
      <w:pPr>
        <w:pStyle w:val="image"/>
        <w:rPr>
          <w:lang w:val="en-US" w:eastAsia="ru-RU"/>
        </w:rPr>
      </w:pPr>
      <w:r>
        <w:rPr>
          <w:lang w:val="en-US" w:eastAsia="ru-RU"/>
        </w:rPr>
        <w:lastRenderedPageBreak/>
        <w:drawing>
          <wp:inline distT="0" distB="0" distL="0" distR="0">
            <wp:extent cx="9251950" cy="5140325"/>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stat_arab.png"/>
                    <pic:cNvPicPr/>
                  </pic:nvPicPr>
                  <pic:blipFill>
                    <a:blip r:embed="rId15">
                      <a:extLst>
                        <a:ext uri="{28A0092B-C50C-407E-A947-70E740481C1C}">
                          <a14:useLocalDpi xmlns:a14="http://schemas.microsoft.com/office/drawing/2010/main" val="0"/>
                        </a:ext>
                      </a:extLst>
                    </a:blip>
                    <a:stretch>
                      <a:fillRect/>
                    </a:stretch>
                  </pic:blipFill>
                  <pic:spPr>
                    <a:xfrm>
                      <a:off x="0" y="0"/>
                      <a:ext cx="9251950" cy="5140325"/>
                    </a:xfrm>
                    <a:prstGeom prst="rect">
                      <a:avLst/>
                    </a:prstGeom>
                  </pic:spPr>
                </pic:pic>
              </a:graphicData>
            </a:graphic>
          </wp:inline>
        </w:drawing>
      </w:r>
    </w:p>
    <w:p w:rsidR="00B51F2C" w:rsidRDefault="00B51F2C" w:rsidP="00B51F2C">
      <w:pPr>
        <w:pStyle w:val="imagedescript"/>
        <w:rPr>
          <w:lang w:val="en-US" w:eastAsia="ru-RU"/>
        </w:rPr>
      </w:pPr>
      <w:proofErr w:type="spellStart"/>
      <w:proofErr w:type="gramStart"/>
      <w:r>
        <w:rPr>
          <w:lang w:val="en-US" w:eastAsia="ru-RU"/>
        </w:rPr>
        <w:t>An.Arabiensis</w:t>
      </w:r>
      <w:proofErr w:type="spellEnd"/>
      <w:proofErr w:type="gramEnd"/>
      <w:r>
        <w:rPr>
          <w:lang w:val="en-US" w:eastAsia="ru-RU"/>
        </w:rPr>
        <w:t xml:space="preserve"> nanopore reads quality and lengths distribution plots</w:t>
      </w:r>
    </w:p>
    <w:p w:rsidR="00DE418B" w:rsidRDefault="00DE418B" w:rsidP="009A4E53">
      <w:pPr>
        <w:pStyle w:val="main"/>
        <w:rPr>
          <w:lang w:eastAsia="ru-RU"/>
        </w:rPr>
      </w:pPr>
    </w:p>
    <w:p w:rsidR="00DE418B" w:rsidRDefault="00DE418B" w:rsidP="009A4E53">
      <w:pPr>
        <w:pStyle w:val="main"/>
        <w:rPr>
          <w:lang w:eastAsia="ru-RU"/>
        </w:rPr>
      </w:pPr>
    </w:p>
    <w:tbl>
      <w:tblPr>
        <w:tblW w:w="14198" w:type="dxa"/>
        <w:tblCellMar>
          <w:left w:w="0" w:type="dxa"/>
          <w:right w:w="0" w:type="dxa"/>
        </w:tblCellMar>
        <w:tblLook w:val="04A0" w:firstRow="1" w:lastRow="0" w:firstColumn="1" w:lastColumn="0" w:noHBand="0" w:noVBand="1"/>
      </w:tblPr>
      <w:tblGrid>
        <w:gridCol w:w="2825"/>
        <w:gridCol w:w="1091"/>
        <w:gridCol w:w="1062"/>
        <w:gridCol w:w="1062"/>
        <w:gridCol w:w="1501"/>
        <w:gridCol w:w="1557"/>
        <w:gridCol w:w="1062"/>
        <w:gridCol w:w="1091"/>
        <w:gridCol w:w="1557"/>
        <w:gridCol w:w="1390"/>
      </w:tblGrid>
      <w:tr w:rsidR="00E50D58" w:rsidRPr="00E50D58" w:rsidTr="00E50D58">
        <w:trPr>
          <w:trHeight w:val="227"/>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rPr>
                <w:rFonts w:ascii="Times New Roman" w:eastAsia="Times New Roman" w:hAnsi="Times New Roman" w:cs="Times New Roman"/>
                <w:sz w:val="24"/>
                <w:szCs w:val="24"/>
                <w:lang w:eastAsia="ru-RU"/>
              </w:rPr>
            </w:pP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Anopheles</w:t>
            </w:r>
            <w:proofErr w:type="spellEnd"/>
            <w:r w:rsidRPr="00E50D58">
              <w:rPr>
                <w:rFonts w:ascii="Arial" w:eastAsia="Times New Roman" w:hAnsi="Arial" w:cs="Arial"/>
                <w:b/>
                <w:bCs/>
                <w:sz w:val="20"/>
                <w:szCs w:val="20"/>
                <w:lang w:eastAsia="ru-RU"/>
              </w:rPr>
              <w:t xml:space="preserve"> </w:t>
            </w:r>
            <w:proofErr w:type="spellStart"/>
            <w:r w:rsidRPr="00E50D58">
              <w:rPr>
                <w:rFonts w:ascii="Arial" w:eastAsia="Times New Roman" w:hAnsi="Arial" w:cs="Arial"/>
                <w:b/>
                <w:bCs/>
                <w:sz w:val="20"/>
                <w:szCs w:val="20"/>
                <w:lang w:eastAsia="ru-RU"/>
              </w:rPr>
              <w:t>Coluzzii</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
        </w:tc>
        <w:tc>
          <w:tcPr>
            <w:tcW w:w="0" w:type="auto"/>
            <w:gridSpan w:val="3"/>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rPr>
                <w:rFonts w:ascii="Arial" w:eastAsia="Times New Roman" w:hAnsi="Arial" w:cs="Arial"/>
                <w:sz w:val="20"/>
                <w:szCs w:val="20"/>
                <w:lang w:eastAsia="ru-RU"/>
              </w:rPr>
            </w:pPr>
            <w:proofErr w:type="spellStart"/>
            <w:r w:rsidRPr="00E50D58">
              <w:rPr>
                <w:rFonts w:ascii="Arial" w:eastAsia="Times New Roman" w:hAnsi="Arial" w:cs="Arial"/>
                <w:sz w:val="20"/>
                <w:szCs w:val="20"/>
                <w:lang w:eastAsia="ru-RU"/>
              </w:rPr>
              <w:t>Anopheles</w:t>
            </w:r>
            <w:proofErr w:type="spellEnd"/>
            <w:r w:rsidRPr="00E50D58">
              <w:rPr>
                <w:rFonts w:ascii="Arial" w:eastAsia="Times New Roman" w:hAnsi="Arial" w:cs="Arial"/>
                <w:sz w:val="20"/>
                <w:szCs w:val="20"/>
                <w:lang w:eastAsia="ru-RU"/>
              </w:rPr>
              <w:t xml:space="preserve"> </w:t>
            </w:r>
            <w:proofErr w:type="spellStart"/>
            <w:r w:rsidRPr="00E50D58">
              <w:rPr>
                <w:rFonts w:ascii="Arial" w:eastAsia="Times New Roman" w:hAnsi="Arial" w:cs="Arial"/>
                <w:sz w:val="20"/>
                <w:szCs w:val="20"/>
                <w:lang w:eastAsia="ru-RU"/>
              </w:rPr>
              <w:t>Arabiensis</w:t>
            </w:r>
            <w:proofErr w:type="spellEnd"/>
          </w:p>
        </w:tc>
      </w:tr>
      <w:tr w:rsidR="00E50D58" w:rsidRPr="00E50D58" w:rsidTr="00E50D58">
        <w:trPr>
          <w:trHeight w:val="227"/>
        </w:trPr>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E50D58" w:rsidRPr="00E50D58" w:rsidRDefault="00E50D58" w:rsidP="00E50D58">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miniasm</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20"/>
                <w:szCs w:val="20"/>
                <w:lang w:eastAsia="ru-RU"/>
              </w:rPr>
            </w:pPr>
            <w:r w:rsidRPr="00E50D58">
              <w:rPr>
                <w:rFonts w:ascii="Arial" w:eastAsia="Times New Roman" w:hAnsi="Arial" w:cs="Arial"/>
                <w:b/>
                <w:bCs/>
                <w:color w:val="000000"/>
                <w:sz w:val="20"/>
                <w:szCs w:val="20"/>
                <w:lang w:eastAsia="ru-RU"/>
              </w:rPr>
              <w:t>CANU-</w:t>
            </w:r>
            <w:proofErr w:type="spellStart"/>
            <w:r w:rsidRPr="00E50D58">
              <w:rPr>
                <w:rFonts w:ascii="Arial" w:eastAsia="Times New Roman" w:hAnsi="Arial" w:cs="Arial"/>
                <w:b/>
                <w:bCs/>
                <w:color w:val="000000"/>
                <w:sz w:val="20"/>
                <w:szCs w:val="20"/>
                <w:lang w:eastAsia="ru-RU"/>
              </w:rPr>
              <w:t>unitigs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Genome</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18"/>
                <w:szCs w:val="18"/>
                <w:lang w:val="en-US" w:eastAsia="ru-RU"/>
              </w:rPr>
            </w:pPr>
            <w:r w:rsidRPr="00E50D58">
              <w:rPr>
                <w:rFonts w:ascii="Arial" w:eastAsia="Times New Roman" w:hAnsi="Arial" w:cs="Arial"/>
                <w:b/>
                <w:bCs/>
                <w:color w:val="000000"/>
                <w:sz w:val="18"/>
                <w:szCs w:val="18"/>
                <w:lang w:val="en-US" w:eastAsia="ru-RU"/>
              </w:rPr>
              <w:t>Genome statistics (</w:t>
            </w:r>
            <w:proofErr w:type="spellStart"/>
            <w:proofErr w:type="gramStart"/>
            <w:r w:rsidRPr="00E50D58">
              <w:rPr>
                <w:rFonts w:ascii="Arial" w:eastAsia="Times New Roman" w:hAnsi="Arial" w:cs="Arial"/>
                <w:b/>
                <w:bCs/>
                <w:color w:val="000000"/>
                <w:sz w:val="18"/>
                <w:szCs w:val="18"/>
                <w:lang w:val="en-US" w:eastAsia="ru-RU"/>
              </w:rPr>
              <w:t>A.Gambiae</w:t>
            </w:r>
            <w:proofErr w:type="spellEnd"/>
            <w:proofErr w:type="gramEnd"/>
            <w:r w:rsidRPr="00E50D58">
              <w:rPr>
                <w:rFonts w:ascii="Arial" w:eastAsia="Times New Roman" w:hAnsi="Arial" w:cs="Arial"/>
                <w:b/>
                <w:bCs/>
                <w:color w:val="000000"/>
                <w:sz w:val="18"/>
                <w:szCs w:val="18"/>
                <w:lang w:val="en-US" w:eastAsia="ru-RU"/>
              </w:rPr>
              <w:t xml:space="preserve"> PEST assembly as reference)</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Genome</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fraction</w:t>
            </w:r>
            <w:proofErr w:type="spellEnd"/>
            <w:r w:rsidRPr="00E50D58">
              <w:rPr>
                <w:rFonts w:ascii="Lucida Grande" w:eastAsia="Times New Roman" w:hAnsi="Lucida Grande" w:cs="Arial"/>
                <w:color w:val="000000"/>
                <w:sz w:val="18"/>
                <w:szCs w:val="18"/>
                <w:lang w:eastAsia="ru-RU"/>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58,48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52,869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43,074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56,24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59,89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Duplication</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ratio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Largest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alignment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1 440 034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3 064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1 154 080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1 284 741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1 469 500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2 082 067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2 182 677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2 090 800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2 126 425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145 808 258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420 914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150 581 571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202 100 538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184 201 098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150 768 812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123 807 719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173 732 578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196 854 393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3 518 408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3 351 593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3 617 662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4 485 652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13 842 187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7 492 164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10 796 042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23 700 761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23 710 802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712 008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956 538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565 263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550 578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6 304 690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737 639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1 341 337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6 985 567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1 144 137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2 952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sz w:val="20"/>
                <w:szCs w:val="20"/>
                <w:lang w:eastAsia="ru-RU"/>
              </w:rPr>
            </w:pPr>
            <w:r w:rsidRPr="00E50D58">
              <w:rPr>
                <w:rFonts w:ascii="Arial" w:eastAsia="Times New Roman" w:hAnsi="Arial" w:cs="Arial"/>
                <w:sz w:val="20"/>
                <w:szCs w:val="20"/>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10 884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27 527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sz w:val="20"/>
                <w:szCs w:val="20"/>
                <w:lang w:eastAsia="ru-RU"/>
              </w:rPr>
            </w:pPr>
            <w:r w:rsidRPr="00E50D58">
              <w:rPr>
                <w:rFonts w:ascii="Arial" w:eastAsia="Times New Roman" w:hAnsi="Arial" w:cs="Arial"/>
                <w:sz w:val="20"/>
                <w:szCs w:val="20"/>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44 375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17 350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15 731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54 779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5 884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4 036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4 247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20 751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994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4 675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4 717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8 457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677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Misassemblies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Misassemblies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misassemblies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4 316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6 196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11 834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4 061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3 958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12 308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12 860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relocations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1 706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2 467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4 461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4 396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4 276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translocations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7 222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6 723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2 706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7 826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8 477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inversions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360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348</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Misassembled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197 415 431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213 113 463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258 775 961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240 726 872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166 552 571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168 135 090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238 615 865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247 176 514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local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misassemblies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18 019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20 122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26 014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22 903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22 376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23 629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30 814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31 980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scaffold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gap</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ext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scaffold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gap</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loc</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possible</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2 228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2 320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3 704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3 478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2 824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3 138</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Unaligned</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Unaligned</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fully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lastRenderedPageBreak/>
              <w:t>Fully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6 082 863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88 230 278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3 238 628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1 858 773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985 300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15 125 468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26 219 848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1 255 286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2 375 670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partially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497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Partially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115 076 975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230 334 583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124 479 154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139 181 121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128 372 967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132 515 795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139 638 537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101 637 092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98 726 070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Mismatches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Mismatches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mismatches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3 560 597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5 311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3 801 380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4 738 319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4 239 427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5 677 775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4 537 311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6 933 636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7 814 852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1 160 243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6 779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1 724 034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1 269 221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1 167 976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1 040 792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1 294 719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994 669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784 501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2 744 847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10 804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3 289 354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3 511 488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3 215 434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2 579 692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2 568 697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2 851 751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2 863 834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mismatches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2 596,36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1 289,52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2 863,66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3 171,32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2 871,56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4 173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4 884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5 169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846,04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1 645,96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1 298,75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849,48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791,13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1 191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701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(&lt;= 5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1 081 711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6 686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1 654 237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1 163 569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1 070 969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959 948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1 235 354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897 417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672 054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(&gt; 5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78 532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69 797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105 652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97 007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80 844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59 365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97 252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112 447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N's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Statistics</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without</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reference</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18"/>
                <w:szCs w:val="18"/>
                <w:lang w:eastAsia="ru-RU"/>
              </w:rPr>
            </w:pPr>
            <w:proofErr w:type="spellStart"/>
            <w:r w:rsidRPr="00E50D58">
              <w:rPr>
                <w:rFonts w:ascii="Arial" w:eastAsia="Times New Roman" w:hAnsi="Arial" w:cs="Arial"/>
                <w:b/>
                <w:bCs/>
                <w:color w:val="000000"/>
                <w:sz w:val="18"/>
                <w:szCs w:val="18"/>
                <w:lang w:eastAsia="ru-RU"/>
              </w:rPr>
              <w:t>Statistics</w:t>
            </w:r>
            <w:proofErr w:type="spellEnd"/>
            <w:r w:rsidRPr="00E50D58">
              <w:rPr>
                <w:rFonts w:ascii="Arial" w:eastAsia="Times New Roman" w:hAnsi="Arial" w:cs="Arial"/>
                <w:b/>
                <w:bCs/>
                <w:color w:val="000000"/>
                <w:sz w:val="18"/>
                <w:szCs w:val="18"/>
                <w:lang w:eastAsia="ru-RU"/>
              </w:rPr>
              <w:t xml:space="preserve"> </w:t>
            </w:r>
            <w:proofErr w:type="spellStart"/>
            <w:r w:rsidRPr="00E50D58">
              <w:rPr>
                <w:rFonts w:ascii="Arial" w:eastAsia="Times New Roman" w:hAnsi="Arial" w:cs="Arial"/>
                <w:b/>
                <w:bCs/>
                <w:color w:val="000000"/>
                <w:sz w:val="18"/>
                <w:szCs w:val="18"/>
                <w:lang w:eastAsia="ru-RU"/>
              </w:rPr>
              <w:t>without</w:t>
            </w:r>
            <w:proofErr w:type="spellEnd"/>
            <w:r w:rsidRPr="00E50D58">
              <w:rPr>
                <w:rFonts w:ascii="Arial" w:eastAsia="Times New Roman" w:hAnsi="Arial" w:cs="Arial"/>
                <w:b/>
                <w:bCs/>
                <w:color w:val="000000"/>
                <w:sz w:val="18"/>
                <w:szCs w:val="18"/>
                <w:lang w:eastAsia="ru-RU"/>
              </w:rPr>
              <w:t xml:space="preserve"> </w:t>
            </w:r>
            <w:proofErr w:type="spellStart"/>
            <w:r w:rsidRPr="00E50D58">
              <w:rPr>
                <w:rFonts w:ascii="Arial" w:eastAsia="Times New Roman" w:hAnsi="Arial" w:cs="Arial"/>
                <w:b/>
                <w:bCs/>
                <w:color w:val="000000"/>
                <w:sz w:val="18"/>
                <w:szCs w:val="18"/>
                <w:lang w:eastAsia="ru-RU"/>
              </w:rPr>
              <w:t>reference</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1000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1 388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1 763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1 883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1 060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10000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731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25000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653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50000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364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606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494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Largest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17 446 215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18 411 938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13 804 856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19 763 313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33 413 712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22 238 065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32 507 593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44 591 211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33 440 724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267 203 205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318 985 775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278 686 226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343 961 469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314 190 168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298 413 078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289 704 167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277 203 818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298 533 470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267 206 174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318 993 565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279 473 599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343 996 597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314 208 573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298 431 996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290 752 171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277 218 797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298 564 895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1000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267 206 174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318 993 565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279 331 846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343 996 597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314 208 573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298 431 996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290 567 540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277 218 797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298 564 895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267 016 028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318 970 674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277 964 236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343 945 192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314 182 073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298 254 454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288 856 343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277 192 427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298 517 822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10000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264 994 751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318 910 721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277 080 562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343 900 991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314 159 967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294 987 018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287 284 715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277 183 822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298 485 334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25000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257 974 837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318 820 092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275 269 049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343 630 110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314 083 595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286 915 173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284 122 552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277 183 822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298 387 283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w:t>
            </w:r>
            <w:proofErr w:type="gramStart"/>
            <w:r w:rsidRPr="00E50D58">
              <w:rPr>
                <w:rFonts w:ascii="Lucida Grande" w:eastAsia="Times New Roman" w:hAnsi="Lucida Grande" w:cs="Arial"/>
                <w:color w:val="000000"/>
                <w:sz w:val="18"/>
                <w:szCs w:val="18"/>
                <w:lang w:eastAsia="ru-RU"/>
              </w:rPr>
              <w:t>(&gt;=</w:t>
            </w:r>
            <w:proofErr w:type="gramEnd"/>
            <w:r w:rsidRPr="00E50D58">
              <w:rPr>
                <w:rFonts w:ascii="Lucida Grande" w:eastAsia="Times New Roman" w:hAnsi="Lucida Grande" w:cs="Arial"/>
                <w:color w:val="000000"/>
                <w:sz w:val="18"/>
                <w:szCs w:val="18"/>
                <w:lang w:eastAsia="ru-RU"/>
              </w:rPr>
              <w:t xml:space="preserve"> 50000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247 916 099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318 460 456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270 692 452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340 005 869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313 137 556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273 706 097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277 219 122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277 094 612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297 857 656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lastRenderedPageBreak/>
              <w:t>N50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4 111 930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2 679 573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3 617 326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1 211 583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13 401 784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5 903 928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10 796 042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23 700 761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15 085 722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897 490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448 329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507 563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222 639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2 423 489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268 064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603 035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6 985 567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475 129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GC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r w:rsidRPr="00E50D58">
              <w:rPr>
                <w:rFonts w:ascii="Lucida Grande" w:eastAsia="Times New Roman" w:hAnsi="Lucida Grande" w:cs="Arial"/>
                <w:b/>
                <w:bCs/>
                <w:color w:val="000000"/>
                <w:sz w:val="18"/>
                <w:szCs w:val="18"/>
                <w:lang w:eastAsia="ru-RU"/>
              </w:rPr>
              <w:t>K-</w:t>
            </w:r>
            <w:proofErr w:type="spellStart"/>
            <w:r w:rsidRPr="00E50D58">
              <w:rPr>
                <w:rFonts w:ascii="Lucida Grande" w:eastAsia="Times New Roman" w:hAnsi="Lucida Grande" w:cs="Arial"/>
                <w:b/>
                <w:bCs/>
                <w:color w:val="000000"/>
                <w:sz w:val="18"/>
                <w:szCs w:val="18"/>
                <w:lang w:eastAsia="ru-RU"/>
              </w:rPr>
              <w:t>mer</w:t>
            </w:r>
            <w:proofErr w:type="spellEnd"/>
            <w:r w:rsidRPr="00E50D58">
              <w:rPr>
                <w:rFonts w:ascii="Lucida Grande" w:eastAsia="Times New Roman" w:hAnsi="Lucida Grande" w:cs="Arial"/>
                <w:b/>
                <w:bCs/>
                <w:color w:val="000000"/>
                <w:sz w:val="18"/>
                <w:szCs w:val="18"/>
                <w:lang w:eastAsia="ru-RU"/>
              </w:rPr>
              <w:t>-</w:t>
            </w:r>
            <w:proofErr w:type="spellStart"/>
            <w:r w:rsidRPr="00E50D58">
              <w:rPr>
                <w:rFonts w:ascii="Lucida Grande" w:eastAsia="Times New Roman" w:hAnsi="Lucida Grande" w:cs="Arial"/>
                <w:b/>
                <w:bCs/>
                <w:color w:val="000000"/>
                <w:sz w:val="18"/>
                <w:szCs w:val="18"/>
                <w:lang w:eastAsia="ru-RU"/>
              </w:rPr>
              <w:t>based</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r w:rsidRPr="00E50D58">
              <w:rPr>
                <w:rFonts w:ascii="Lucida Grande" w:eastAsia="Times New Roman" w:hAnsi="Lucida Grande" w:cs="Arial"/>
                <w:b/>
                <w:bCs/>
                <w:color w:val="000000"/>
                <w:sz w:val="18"/>
                <w:szCs w:val="18"/>
                <w:lang w:eastAsia="ru-RU"/>
              </w:rPr>
              <w:t>K-</w:t>
            </w:r>
            <w:proofErr w:type="spellStart"/>
            <w:r w:rsidRPr="00E50D58">
              <w:rPr>
                <w:rFonts w:ascii="Lucida Grande" w:eastAsia="Times New Roman" w:hAnsi="Lucida Grande" w:cs="Arial"/>
                <w:b/>
                <w:bCs/>
                <w:color w:val="000000"/>
                <w:sz w:val="18"/>
                <w:szCs w:val="18"/>
                <w:lang w:eastAsia="ru-RU"/>
              </w:rPr>
              <w:t>mer</w:t>
            </w:r>
            <w:proofErr w:type="spellEnd"/>
            <w:r w:rsidRPr="00E50D58">
              <w:rPr>
                <w:rFonts w:ascii="Lucida Grande" w:eastAsia="Times New Roman" w:hAnsi="Lucida Grande" w:cs="Arial"/>
                <w:b/>
                <w:bCs/>
                <w:color w:val="000000"/>
                <w:sz w:val="18"/>
                <w:szCs w:val="18"/>
                <w:lang w:eastAsia="ru-RU"/>
              </w:rPr>
              <w:t>-</w:t>
            </w:r>
            <w:proofErr w:type="spellStart"/>
            <w:r w:rsidRPr="00E50D58">
              <w:rPr>
                <w:rFonts w:ascii="Lucida Grande" w:eastAsia="Times New Roman" w:hAnsi="Lucida Grande" w:cs="Arial"/>
                <w:b/>
                <w:bCs/>
                <w:color w:val="000000"/>
                <w:sz w:val="18"/>
                <w:szCs w:val="18"/>
                <w:lang w:eastAsia="ru-RU"/>
              </w:rPr>
              <w:t>based</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compl</w:t>
            </w:r>
            <w:proofErr w:type="spellEnd"/>
            <w:r w:rsidRPr="00E50D58">
              <w:rPr>
                <w:rFonts w:ascii="Lucida Grande" w:eastAsia="Times New Roman" w:hAnsi="Lucida Grande" w:cs="Arial"/>
                <w:color w:val="000000"/>
                <w:sz w:val="18"/>
                <w:szCs w:val="18"/>
                <w:lang w:eastAsia="ru-RU"/>
              </w:rPr>
              <w:t>.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14,53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5,70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11,57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cor.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34,90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48,30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10,88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20,45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19,47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mis.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64,97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22,41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43,84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58,02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59,66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68,44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 xml:space="preserve">-based </w:t>
            </w:r>
            <w:proofErr w:type="spellStart"/>
            <w:r w:rsidRPr="00E50D58">
              <w:rPr>
                <w:rFonts w:ascii="Lucida Grande" w:eastAsia="Times New Roman" w:hAnsi="Lucida Grande" w:cs="Arial"/>
                <w:color w:val="000000"/>
                <w:sz w:val="18"/>
                <w:szCs w:val="18"/>
                <w:lang w:val="en-US" w:eastAsia="ru-RU"/>
              </w:rPr>
              <w:t>undef</w:t>
            </w:r>
            <w:proofErr w:type="spellEnd"/>
            <w:r w:rsidRPr="00E50D58">
              <w:rPr>
                <w:rFonts w:ascii="Lucida Grande" w:eastAsia="Times New Roman" w:hAnsi="Lucida Grande" w:cs="Arial"/>
                <w:color w:val="000000"/>
                <w:sz w:val="18"/>
                <w:szCs w:val="18"/>
                <w:lang w:val="en-US" w:eastAsia="ru-RU"/>
              </w:rPr>
              <w:t>.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11,60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42,68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10,38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30,30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19,89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9,21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12,10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misjoins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translocations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 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100kbp relocations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w:t>
            </w:r>
          </w:p>
        </w:tc>
      </w:tr>
    </w:tbl>
    <w:p w:rsidR="009A4E53" w:rsidRDefault="00E50D58" w:rsidP="009A4E53">
      <w:pPr>
        <w:pStyle w:val="apptabledescript"/>
        <w:rPr>
          <w:lang w:val="en-US"/>
        </w:rPr>
      </w:pPr>
      <w:r>
        <w:rPr>
          <w:lang w:val="en-US"/>
        </w:rPr>
        <w:t>Quast-lg reports for draft assemblies</w:t>
      </w: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Pr="009A4E53" w:rsidRDefault="009A4E53" w:rsidP="009A4E53">
      <w:pPr>
        <w:pStyle w:val="main"/>
        <w:rPr>
          <w:lang w:eastAsia="ru-RU"/>
        </w:rPr>
      </w:pPr>
    </w:p>
    <w:tbl>
      <w:tblPr>
        <w:tblW w:w="0" w:type="dxa"/>
        <w:jc w:val="center"/>
        <w:tblCellMar>
          <w:left w:w="0" w:type="dxa"/>
          <w:right w:w="0" w:type="dxa"/>
        </w:tblCellMar>
        <w:tblLook w:val="04A0" w:firstRow="1" w:lastRow="0" w:firstColumn="1" w:lastColumn="0" w:noHBand="0" w:noVBand="1"/>
      </w:tblPr>
      <w:tblGrid>
        <w:gridCol w:w="1326"/>
        <w:gridCol w:w="1472"/>
        <w:gridCol w:w="983"/>
        <w:gridCol w:w="714"/>
        <w:gridCol w:w="1093"/>
        <w:gridCol w:w="1203"/>
        <w:gridCol w:w="836"/>
        <w:gridCol w:w="836"/>
        <w:gridCol w:w="983"/>
        <w:gridCol w:w="714"/>
        <w:gridCol w:w="1093"/>
        <w:gridCol w:w="1203"/>
        <w:gridCol w:w="836"/>
        <w:gridCol w:w="836"/>
      </w:tblGrid>
      <w:tr w:rsidR="009A4E53" w:rsidRPr="009A4E53" w:rsidTr="009A4E53">
        <w:trPr>
          <w:trHeight w:val="227"/>
          <w:jc w:val="center"/>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Times New Roman" w:eastAsia="Times New Roman" w:hAnsi="Times New Roman" w:cs="Times New Roman"/>
                <w:lang w:eastAsia="ru-RU"/>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Times New Roman" w:eastAsia="Times New Roman" w:hAnsi="Times New Roman" w:cs="Times New Roman"/>
                <w:lang w:eastAsia="ru-RU"/>
              </w:rPr>
            </w:pPr>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 xml:space="preserve">BUSCO </w:t>
            </w:r>
            <w:proofErr w:type="spellStart"/>
            <w:r w:rsidRPr="009A4E53">
              <w:rPr>
                <w:rFonts w:ascii="Arial" w:eastAsia="Times New Roman" w:hAnsi="Arial" w:cs="Arial"/>
                <w:lang w:eastAsia="ru-RU"/>
              </w:rPr>
              <w:t>diptera</w:t>
            </w:r>
            <w:proofErr w:type="spellEnd"/>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 xml:space="preserve">BUSCO </w:t>
            </w:r>
            <w:proofErr w:type="spellStart"/>
            <w:r w:rsidRPr="009A4E53">
              <w:rPr>
                <w:rFonts w:ascii="Arial" w:eastAsia="Times New Roman" w:hAnsi="Arial" w:cs="Arial"/>
                <w:lang w:eastAsia="ru-RU"/>
              </w:rPr>
              <w:t>metazoa</w:t>
            </w:r>
            <w:proofErr w:type="spellEnd"/>
          </w:p>
        </w:tc>
      </w:tr>
      <w:tr w:rsidR="009A4E53" w:rsidRPr="009A4E53" w:rsidTr="009A4E53">
        <w:trPr>
          <w:trHeight w:val="227"/>
          <w:jc w:val="center"/>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assemblies</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complete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single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duplicated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fragmented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missing</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number</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complete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single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duplicated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fragmented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missing</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number</w:t>
            </w:r>
            <w:proofErr w:type="spellEnd"/>
          </w:p>
        </w:tc>
      </w:tr>
      <w:tr w:rsidR="009A4E53" w:rsidRPr="009A4E53" w:rsidTr="009A4E53">
        <w:trPr>
          <w:trHeight w:val="227"/>
          <w:jc w:val="center"/>
        </w:trPr>
        <w:tc>
          <w:tcPr>
            <w:tcW w:w="0" w:type="auto"/>
            <w:vMerge w:val="restart"/>
            <w:tcBorders>
              <w:top w:val="single" w:sz="6" w:space="0" w:color="CCCCCC"/>
              <w:left w:val="single" w:sz="6" w:space="0" w:color="000000"/>
              <w:bottom w:val="single" w:sz="6" w:space="0" w:color="000000"/>
              <w:right w:val="single" w:sz="12" w:space="0" w:color="000000"/>
            </w:tcBorders>
            <w:shd w:val="clear" w:color="auto" w:fill="C9DAF8"/>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A.Coluzzii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gridSpan w:val="12"/>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b/>
                <w:bCs/>
                <w:lang w:val="en-US" w:eastAsia="ru-RU"/>
              </w:rPr>
            </w:pPr>
            <w:proofErr w:type="spellStart"/>
            <w:proofErr w:type="gramStart"/>
            <w:r w:rsidRPr="009A4E53">
              <w:rPr>
                <w:rFonts w:ascii="Arial" w:eastAsia="Times New Roman" w:hAnsi="Arial" w:cs="Arial"/>
                <w:b/>
                <w:bCs/>
                <w:lang w:val="en-US" w:eastAsia="ru-RU"/>
              </w:rPr>
              <w:t>A.Coluzzii</w:t>
            </w:r>
            <w:proofErr w:type="spellEnd"/>
            <w:proofErr w:type="gramEnd"/>
            <w:r w:rsidRPr="009A4E53">
              <w:rPr>
                <w:rFonts w:ascii="Arial" w:eastAsia="Times New Roman" w:hAnsi="Arial" w:cs="Arial"/>
                <w:b/>
                <w:bCs/>
                <w:lang w:val="en-US" w:eastAsia="ru-RU"/>
              </w:rPr>
              <w:t xml:space="preserve"> MOPTI Draft Assemblies</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val="en-US"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79.3%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73.0%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w:t>
            </w:r>
          </w:p>
        </w:tc>
        <w:tc>
          <w:tcPr>
            <w:tcW w:w="0" w:type="auto"/>
            <w:vMerge w:val="restart"/>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Roboto" w:eastAsia="Times New Roman" w:hAnsi="Roboto" w:cs="Arial"/>
                <w:color w:val="000000"/>
                <w:lang w:eastAsia="ru-RU"/>
              </w:rPr>
            </w:pPr>
            <w:r w:rsidRPr="009A4E53">
              <w:rPr>
                <w:rFonts w:ascii="Roboto" w:eastAsia="Times New Roman" w:hAnsi="Roboto" w:cs="Arial"/>
                <w:color w:val="000000"/>
                <w:lang w:eastAsia="ru-RU"/>
              </w:rPr>
              <w:t>2799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2.9%</w:t>
            </w:r>
          </w:p>
        </w:tc>
        <w:tc>
          <w:tcPr>
            <w:tcW w:w="0" w:type="auto"/>
            <w:vMerge w:val="restart"/>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978</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77.6%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72.7%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13.7%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93.3%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3.2%</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wtdbg2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15.4%</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5.7%</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19.0%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18.3%</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9.1%</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miniasm</w:t>
            </w:r>
            <w:proofErr w:type="spellEnd"/>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3.1%</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95.5%</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4.6%</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4.6%</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21.1%</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83.3%</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val="restart"/>
            <w:tcBorders>
              <w:top w:val="single" w:sz="6" w:space="0" w:color="CCCCCC"/>
              <w:left w:val="single" w:sz="6" w:space="0" w:color="000000"/>
              <w:bottom w:val="single" w:sz="6" w:space="0" w:color="000000"/>
              <w:right w:val="single" w:sz="12" w:space="0" w:color="000000"/>
            </w:tcBorders>
            <w:shd w:val="clear" w:color="auto" w:fill="D9D2E9"/>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A.Arabiensis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gridSpan w:val="12"/>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b/>
                <w:bCs/>
                <w:lang w:val="en-US" w:eastAsia="ru-RU"/>
              </w:rPr>
            </w:pPr>
            <w:proofErr w:type="spellStart"/>
            <w:proofErr w:type="gramStart"/>
            <w:r w:rsidRPr="009A4E53">
              <w:rPr>
                <w:rFonts w:ascii="Arial" w:eastAsia="Times New Roman" w:hAnsi="Arial" w:cs="Arial"/>
                <w:b/>
                <w:bCs/>
                <w:lang w:val="en-US" w:eastAsia="ru-RU"/>
              </w:rPr>
              <w:t>A.Arabiensis</w:t>
            </w:r>
            <w:proofErr w:type="spellEnd"/>
            <w:proofErr w:type="gramEnd"/>
            <w:r w:rsidRPr="009A4E53">
              <w:rPr>
                <w:rFonts w:ascii="Arial" w:eastAsia="Times New Roman" w:hAnsi="Arial" w:cs="Arial"/>
                <w:b/>
                <w:bCs/>
                <w:lang w:val="en-US" w:eastAsia="ru-RU"/>
              </w:rPr>
              <w:t xml:space="preserve"> DONGOLA draft assemblies</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val="en-US"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10.8%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5.3%</w:t>
            </w:r>
          </w:p>
        </w:tc>
        <w:tc>
          <w:tcPr>
            <w:tcW w:w="0" w:type="auto"/>
            <w:vMerge w:val="restart"/>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Roboto" w:eastAsia="Times New Roman" w:hAnsi="Roboto" w:cs="Arial"/>
                <w:color w:val="000000"/>
                <w:lang w:eastAsia="ru-RU"/>
              </w:rPr>
            </w:pPr>
            <w:r w:rsidRPr="009A4E53">
              <w:rPr>
                <w:rFonts w:ascii="Roboto" w:eastAsia="Times New Roman" w:hAnsi="Roboto" w:cs="Arial"/>
                <w:color w:val="000000"/>
                <w:lang w:eastAsia="ru-RU"/>
              </w:rPr>
              <w:t>2799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2.3%</w:t>
            </w:r>
          </w:p>
        </w:tc>
        <w:tc>
          <w:tcPr>
            <w:tcW w:w="0" w:type="auto"/>
            <w:vMerge w:val="restart"/>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978</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11.4%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5.6%</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88.8%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2.4%</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18.5%</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8.8%</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70.4%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70.2%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16.0%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13.6%</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9.2%</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miniasm</w:t>
            </w:r>
            <w:proofErr w:type="spellEnd"/>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94.1%</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8.2%</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8.2%</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18.8%</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73.0%</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bl>
    <w:p w:rsidR="00E50D58" w:rsidRPr="00E50D58" w:rsidRDefault="009A4E53" w:rsidP="009A4E53">
      <w:pPr>
        <w:pStyle w:val="apptabledescript"/>
      </w:pPr>
      <w:r>
        <w:rPr>
          <w:lang w:val="en-US"/>
        </w:rPr>
        <w:t>BUSCO scores for draft assemblies</w:t>
      </w:r>
    </w:p>
    <w:sectPr w:rsidR="00E50D58" w:rsidRPr="00E50D58" w:rsidSect="00EB4340">
      <w:pgSz w:w="16838" w:h="11906" w:orient="landscape" w:code="9"/>
      <w:pgMar w:top="1701" w:right="1134" w:bottom="851" w:left="1134"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2F4" w:rsidRDefault="004842F4" w:rsidP="00D64059">
      <w:pPr>
        <w:spacing w:after="0" w:line="240" w:lineRule="auto"/>
      </w:pPr>
      <w:r>
        <w:separator/>
      </w:r>
    </w:p>
  </w:endnote>
  <w:endnote w:type="continuationSeparator" w:id="0">
    <w:p w:rsidR="004842F4" w:rsidRDefault="004842F4" w:rsidP="00D6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Lucida Grande">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20098352"/>
      <w:docPartObj>
        <w:docPartGallery w:val="Page Numbers (Bottom of Page)"/>
        <w:docPartUnique/>
      </w:docPartObj>
    </w:sdtPr>
    <w:sdtContent>
      <w:p w:rsidR="00F237E8" w:rsidRPr="00070609" w:rsidRDefault="00F237E8">
        <w:pPr>
          <w:pStyle w:val="a6"/>
          <w:jc w:val="center"/>
          <w:rPr>
            <w:rFonts w:ascii="Times New Roman" w:hAnsi="Times New Roman" w:cs="Times New Roman"/>
            <w:sz w:val="28"/>
            <w:szCs w:val="28"/>
          </w:rPr>
        </w:pPr>
        <w:r w:rsidRPr="00070609">
          <w:rPr>
            <w:rFonts w:ascii="Times New Roman" w:hAnsi="Times New Roman" w:cs="Times New Roman"/>
            <w:sz w:val="28"/>
            <w:szCs w:val="28"/>
          </w:rPr>
          <w:fldChar w:fldCharType="begin"/>
        </w:r>
        <w:r w:rsidRPr="00070609">
          <w:rPr>
            <w:rFonts w:ascii="Times New Roman" w:hAnsi="Times New Roman" w:cs="Times New Roman"/>
            <w:sz w:val="28"/>
            <w:szCs w:val="28"/>
          </w:rPr>
          <w:instrText>PAGE   \* MERGEFORMAT</w:instrText>
        </w:r>
        <w:r w:rsidRPr="00070609">
          <w:rPr>
            <w:rFonts w:ascii="Times New Roman" w:hAnsi="Times New Roman" w:cs="Times New Roman"/>
            <w:sz w:val="28"/>
            <w:szCs w:val="28"/>
          </w:rPr>
          <w:fldChar w:fldCharType="separate"/>
        </w:r>
        <w:r w:rsidRPr="00070609">
          <w:rPr>
            <w:rFonts w:ascii="Times New Roman" w:hAnsi="Times New Roman" w:cs="Times New Roman"/>
            <w:sz w:val="28"/>
            <w:szCs w:val="28"/>
          </w:rPr>
          <w:t>2</w:t>
        </w:r>
        <w:r w:rsidRPr="00070609">
          <w:rPr>
            <w:rFonts w:ascii="Times New Roman" w:hAnsi="Times New Roman" w:cs="Times New Roman"/>
            <w:sz w:val="28"/>
            <w:szCs w:val="28"/>
          </w:rPr>
          <w:fldChar w:fldCharType="end"/>
        </w:r>
      </w:p>
    </w:sdtContent>
  </w:sdt>
  <w:p w:rsidR="00F237E8" w:rsidRDefault="00F237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2F4" w:rsidRDefault="004842F4" w:rsidP="00D64059">
      <w:pPr>
        <w:spacing w:after="0" w:line="240" w:lineRule="auto"/>
      </w:pPr>
      <w:r>
        <w:separator/>
      </w:r>
    </w:p>
  </w:footnote>
  <w:footnote w:type="continuationSeparator" w:id="0">
    <w:p w:rsidR="004842F4" w:rsidRDefault="004842F4" w:rsidP="00D64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8FA"/>
    <w:multiLevelType w:val="multilevel"/>
    <w:tmpl w:val="493E51B2"/>
    <w:numStyleLink w:val="a"/>
  </w:abstractNum>
  <w:abstractNum w:abstractNumId="1" w15:restartNumberingAfterBreak="0">
    <w:nsid w:val="13CE6AB3"/>
    <w:multiLevelType w:val="hybridMultilevel"/>
    <w:tmpl w:val="0E9828EC"/>
    <w:lvl w:ilvl="0" w:tplc="5A96C82C">
      <w:start w:val="1"/>
      <w:numFmt w:val="decimal"/>
      <w:lvlText w:val="CHAPTER %1."/>
      <w:lvlJc w:val="center"/>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2" w15:restartNumberingAfterBreak="0">
    <w:nsid w:val="14C86095"/>
    <w:multiLevelType w:val="multilevel"/>
    <w:tmpl w:val="863C11E4"/>
    <w:lvl w:ilvl="0">
      <w:start w:val="1"/>
      <w:numFmt w:val="decimal"/>
      <w:lvlText w:val="%1.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17332D44"/>
    <w:multiLevelType w:val="multilevel"/>
    <w:tmpl w:val="493E51B2"/>
    <w:styleLink w:val="a"/>
    <w:lvl w:ilvl="0">
      <w:start w:val="1"/>
      <w:numFmt w:val="decimal"/>
      <w:pStyle w:val="Chapter"/>
      <w:suff w:val="space"/>
      <w:lvlText w:val="%1."/>
      <w:lvlJc w:val="left"/>
      <w:pPr>
        <w:ind w:left="0" w:firstLine="0"/>
      </w:pPr>
      <w:rPr>
        <w:rFonts w:ascii="Times New Roman" w:eastAsiaTheme="majorEastAsia" w:hAnsi="Times New Roman" w:cstheme="majorBidi" w:hint="default"/>
        <w:b/>
        <w:sz w:val="28"/>
      </w:rPr>
    </w:lvl>
    <w:lvl w:ilvl="1">
      <w:start w:val="1"/>
      <w:numFmt w:val="decimal"/>
      <w:pStyle w:val="header1"/>
      <w:suff w:val="space"/>
      <w:lvlText w:val="%1.%2."/>
      <w:lvlJc w:val="left"/>
      <w:pPr>
        <w:ind w:left="0" w:firstLine="0"/>
      </w:pPr>
      <w:rPr>
        <w:rFonts w:hint="default"/>
      </w:rPr>
    </w:lvl>
    <w:lvl w:ilvl="2">
      <w:start w:val="1"/>
      <w:numFmt w:val="decimal"/>
      <w:pStyle w:val="header2"/>
      <w:suff w:val="space"/>
      <w:lvlText w:val="%1.%2.%3."/>
      <w:lvlJc w:val="left"/>
      <w:pPr>
        <w:ind w:left="0" w:firstLine="0"/>
      </w:pPr>
      <w:rPr>
        <w:rFonts w:hint="default"/>
      </w:rPr>
    </w:lvl>
    <w:lvl w:ilvl="3">
      <w:start w:val="1"/>
      <w:numFmt w:val="decimal"/>
      <w:lvlRestart w:val="0"/>
      <w:pStyle w:val="imagedescript"/>
      <w:suff w:val="space"/>
      <w:lvlText w:val="Fig.%4."/>
      <w:lvlJc w:val="left"/>
      <w:pPr>
        <w:ind w:left="3970" w:firstLine="0"/>
      </w:pPr>
      <w:rPr>
        <w:rFonts w:hint="default"/>
      </w:rPr>
    </w:lvl>
    <w:lvl w:ilvl="4">
      <w:start w:val="1"/>
      <w:numFmt w:val="decimal"/>
      <w:lvlRestart w:val="0"/>
      <w:pStyle w:val="apptabledescript"/>
      <w:suff w:val="space"/>
      <w:lvlText w:val="Table.%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20715A"/>
    <w:multiLevelType w:val="multilevel"/>
    <w:tmpl w:val="493E51B2"/>
    <w:numStyleLink w:val="a"/>
  </w:abstractNum>
  <w:abstractNum w:abstractNumId="5" w15:restartNumberingAfterBreak="0">
    <w:nsid w:val="30F26056"/>
    <w:multiLevelType w:val="hybridMultilevel"/>
    <w:tmpl w:val="16D65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D81BCE"/>
    <w:multiLevelType w:val="multilevel"/>
    <w:tmpl w:val="493E51B2"/>
    <w:numStyleLink w:val="a"/>
  </w:abstractNum>
  <w:abstractNum w:abstractNumId="7" w15:restartNumberingAfterBreak="0">
    <w:nsid w:val="41FC2CE3"/>
    <w:multiLevelType w:val="multilevel"/>
    <w:tmpl w:val="493E51B2"/>
    <w:numStyleLink w:val="a"/>
  </w:abstractNum>
  <w:abstractNum w:abstractNumId="8" w15:restartNumberingAfterBreak="0">
    <w:nsid w:val="427C4E97"/>
    <w:multiLevelType w:val="multilevel"/>
    <w:tmpl w:val="493E51B2"/>
    <w:numStyleLink w:val="a"/>
  </w:abstractNum>
  <w:abstractNum w:abstractNumId="9" w15:restartNumberingAfterBreak="0">
    <w:nsid w:val="4C3143E4"/>
    <w:multiLevelType w:val="multilevel"/>
    <w:tmpl w:val="493E51B2"/>
    <w:numStyleLink w:val="a"/>
  </w:abstractNum>
  <w:abstractNum w:abstractNumId="10" w15:restartNumberingAfterBreak="0">
    <w:nsid w:val="54661DD4"/>
    <w:multiLevelType w:val="multilevel"/>
    <w:tmpl w:val="493E51B2"/>
    <w:numStyleLink w:val="a"/>
  </w:abstractNum>
  <w:abstractNum w:abstractNumId="11" w15:restartNumberingAfterBreak="0">
    <w:nsid w:val="5FD81DD0"/>
    <w:multiLevelType w:val="multilevel"/>
    <w:tmpl w:val="493E51B2"/>
    <w:numStyleLink w:val="a"/>
  </w:abstractNum>
  <w:abstractNum w:abstractNumId="12" w15:restartNumberingAfterBreak="0">
    <w:nsid w:val="6F2B16F5"/>
    <w:multiLevelType w:val="hybridMultilevel"/>
    <w:tmpl w:val="F9246E12"/>
    <w:lvl w:ilvl="0" w:tplc="6914A710">
      <w:start w:val="2"/>
      <w:numFmt w:val="bullet"/>
      <w:lvlText w:val=""/>
      <w:lvlJc w:val="left"/>
      <w:pPr>
        <w:ind w:left="1353"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169270C"/>
    <w:multiLevelType w:val="multilevel"/>
    <w:tmpl w:val="C9B82DE2"/>
    <w:lvl w:ilvl="0">
      <w:start w:val="1"/>
      <w:numFmt w:val="decimal"/>
      <w:suff w:val="space"/>
      <w:lvlText w:val="CHAPTER %1."/>
      <w:lvlJc w:val="left"/>
      <w:pPr>
        <w:ind w:left="360" w:hanging="360"/>
      </w:pPr>
      <w:rPr>
        <w:rFonts w:ascii="Times New Roman" w:hAnsi="Times New Roman" w:hint="default"/>
        <w:b/>
        <w:sz w:val="28"/>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1"/>
  </w:num>
  <w:num w:numId="8">
    <w:abstractNumId w:val="13"/>
  </w:num>
  <w:num w:numId="9">
    <w:abstractNumId w:val="4"/>
  </w:num>
  <w:num w:numId="10">
    <w:abstractNumId w:val="10"/>
    <w:lvlOverride w:ilvl="0">
      <w:lvl w:ilvl="0">
        <w:start w:val="1"/>
        <w:numFmt w:val="decimal"/>
        <w:suff w:val="space"/>
        <w:lvlText w:val="CHAPTER %1."/>
        <w:lvlJc w:val="left"/>
        <w:pPr>
          <w:ind w:left="5464" w:hanging="360"/>
        </w:pPr>
        <w:rPr>
          <w:rFonts w:ascii="Times New Roman" w:hAnsi="Times New Roman" w:hint="default"/>
          <w:b/>
          <w:sz w:val="28"/>
        </w:rPr>
      </w:lvl>
    </w:lvlOverride>
    <w:lvlOverride w:ilvl="1">
      <w:lvl w:ilvl="1">
        <w:start w:val="1"/>
        <w:numFmt w:val="decimal"/>
        <w:suff w:val="space"/>
        <w:lvlText w:val="%1.%2."/>
        <w:lvlJc w:val="left"/>
        <w:pPr>
          <w:ind w:left="720" w:hanging="360"/>
        </w:pPr>
        <w:rPr>
          <w:rFonts w:hint="default"/>
        </w:rPr>
      </w:lvl>
    </w:lvlOverride>
  </w:num>
  <w:num w:numId="11">
    <w:abstractNumId w:val="7"/>
  </w:num>
  <w:num w:numId="12">
    <w:abstractNumId w:val="6"/>
  </w:num>
  <w:num w:numId="13">
    <w:abstractNumId w:val="8"/>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EB"/>
    <w:rsid w:val="00070609"/>
    <w:rsid w:val="00076FB3"/>
    <w:rsid w:val="000927CE"/>
    <w:rsid w:val="000A021C"/>
    <w:rsid w:val="000A4112"/>
    <w:rsid w:val="000B4F02"/>
    <w:rsid w:val="00161D9E"/>
    <w:rsid w:val="00193179"/>
    <w:rsid w:val="001C7F32"/>
    <w:rsid w:val="001E2402"/>
    <w:rsid w:val="001E3EEA"/>
    <w:rsid w:val="002629FE"/>
    <w:rsid w:val="002700C8"/>
    <w:rsid w:val="00275316"/>
    <w:rsid w:val="00295879"/>
    <w:rsid w:val="002F7565"/>
    <w:rsid w:val="003641F6"/>
    <w:rsid w:val="003832BC"/>
    <w:rsid w:val="003960D9"/>
    <w:rsid w:val="003F2075"/>
    <w:rsid w:val="003F6CD1"/>
    <w:rsid w:val="00414496"/>
    <w:rsid w:val="00437C97"/>
    <w:rsid w:val="00455029"/>
    <w:rsid w:val="004607B1"/>
    <w:rsid w:val="004842F4"/>
    <w:rsid w:val="004B0ECD"/>
    <w:rsid w:val="004E4A8F"/>
    <w:rsid w:val="004E4C7E"/>
    <w:rsid w:val="004F17AB"/>
    <w:rsid w:val="005262C1"/>
    <w:rsid w:val="0056540B"/>
    <w:rsid w:val="00580716"/>
    <w:rsid w:val="005E3244"/>
    <w:rsid w:val="00693371"/>
    <w:rsid w:val="006E32FF"/>
    <w:rsid w:val="006F3C99"/>
    <w:rsid w:val="007019ED"/>
    <w:rsid w:val="00744603"/>
    <w:rsid w:val="0077740D"/>
    <w:rsid w:val="00813BEB"/>
    <w:rsid w:val="00832F99"/>
    <w:rsid w:val="00837F69"/>
    <w:rsid w:val="00851749"/>
    <w:rsid w:val="008546D2"/>
    <w:rsid w:val="00854D45"/>
    <w:rsid w:val="00872C40"/>
    <w:rsid w:val="00873BC3"/>
    <w:rsid w:val="008B7CED"/>
    <w:rsid w:val="008E5E1C"/>
    <w:rsid w:val="009756B0"/>
    <w:rsid w:val="009860C1"/>
    <w:rsid w:val="009A4E53"/>
    <w:rsid w:val="009F631D"/>
    <w:rsid w:val="00A23F74"/>
    <w:rsid w:val="00A40374"/>
    <w:rsid w:val="00AA5275"/>
    <w:rsid w:val="00AC1F0D"/>
    <w:rsid w:val="00B1770F"/>
    <w:rsid w:val="00B51F2C"/>
    <w:rsid w:val="00BA0861"/>
    <w:rsid w:val="00BA3EF3"/>
    <w:rsid w:val="00C7745F"/>
    <w:rsid w:val="00CB1C70"/>
    <w:rsid w:val="00CF0456"/>
    <w:rsid w:val="00D073C6"/>
    <w:rsid w:val="00D12659"/>
    <w:rsid w:val="00D64059"/>
    <w:rsid w:val="00DB3AC9"/>
    <w:rsid w:val="00DE418B"/>
    <w:rsid w:val="00E50D58"/>
    <w:rsid w:val="00EB4340"/>
    <w:rsid w:val="00EE5C45"/>
    <w:rsid w:val="00F237E8"/>
    <w:rsid w:val="00F4657F"/>
    <w:rsid w:val="00FE1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DD7AA"/>
  <w15:chartTrackingRefBased/>
  <w15:docId w15:val="{714F47A0-788A-4B91-A3B1-C728C551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813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1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076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CB1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ain">
    <w:name w:val="main"/>
    <w:basedOn w:val="a0"/>
    <w:link w:val="main0"/>
    <w:autoRedefine/>
    <w:qFormat/>
    <w:rsid w:val="009A4E53"/>
    <w:pPr>
      <w:spacing w:after="0" w:line="300" w:lineRule="auto"/>
      <w:ind w:firstLine="851"/>
      <w:jc w:val="both"/>
    </w:pPr>
    <w:rPr>
      <w:rFonts w:ascii="Times New Roman" w:hAnsi="Times New Roman"/>
      <w:sz w:val="28"/>
      <w:lang w:val="en-US"/>
    </w:rPr>
  </w:style>
  <w:style w:type="paragraph" w:customStyle="1" w:styleId="Chapter">
    <w:name w:val="Chapter"/>
    <w:basedOn w:val="1"/>
    <w:next w:val="header1"/>
    <w:link w:val="Chapter0"/>
    <w:autoRedefine/>
    <w:qFormat/>
    <w:rsid w:val="000A021C"/>
    <w:pPr>
      <w:pageBreakBefore/>
      <w:numPr>
        <w:numId w:val="15"/>
      </w:numPr>
      <w:spacing w:before="0" w:line="300" w:lineRule="auto"/>
    </w:pPr>
    <w:rPr>
      <w:rFonts w:ascii="Times New Roman" w:hAnsi="Times New Roman"/>
      <w:b/>
      <w:color w:val="auto"/>
      <w:sz w:val="28"/>
    </w:rPr>
  </w:style>
  <w:style w:type="character" w:customStyle="1" w:styleId="main0">
    <w:name w:val="main Знак"/>
    <w:basedOn w:val="a1"/>
    <w:link w:val="main"/>
    <w:rsid w:val="009A4E53"/>
    <w:rPr>
      <w:rFonts w:ascii="Times New Roman" w:hAnsi="Times New Roman"/>
      <w:sz w:val="28"/>
      <w:lang w:val="en-US"/>
    </w:rPr>
  </w:style>
  <w:style w:type="paragraph" w:customStyle="1" w:styleId="header1">
    <w:name w:val="header1"/>
    <w:basedOn w:val="2"/>
    <w:next w:val="header2"/>
    <w:qFormat/>
    <w:rsid w:val="000A021C"/>
    <w:pPr>
      <w:numPr>
        <w:ilvl w:val="1"/>
        <w:numId w:val="15"/>
      </w:numPr>
      <w:spacing w:before="0" w:line="300" w:lineRule="auto"/>
    </w:pPr>
    <w:rPr>
      <w:rFonts w:ascii="Times New Roman" w:hAnsi="Times New Roman"/>
      <w:b/>
      <w:color w:val="auto"/>
      <w:sz w:val="28"/>
    </w:rPr>
  </w:style>
  <w:style w:type="character" w:customStyle="1" w:styleId="10">
    <w:name w:val="Заголовок 1 Знак"/>
    <w:basedOn w:val="a1"/>
    <w:link w:val="1"/>
    <w:uiPriority w:val="9"/>
    <w:rsid w:val="00813BEB"/>
    <w:rPr>
      <w:rFonts w:asciiTheme="majorHAnsi" w:eastAsiaTheme="majorEastAsia" w:hAnsiTheme="majorHAnsi" w:cstheme="majorBidi"/>
      <w:color w:val="2F5496" w:themeColor="accent1" w:themeShade="BF"/>
      <w:sz w:val="32"/>
      <w:szCs w:val="32"/>
    </w:rPr>
  </w:style>
  <w:style w:type="numbering" w:customStyle="1" w:styleId="a">
    <w:name w:val="Мой список"/>
    <w:uiPriority w:val="99"/>
    <w:rsid w:val="000A021C"/>
    <w:pPr>
      <w:numPr>
        <w:numId w:val="5"/>
      </w:numPr>
    </w:pPr>
  </w:style>
  <w:style w:type="character" w:customStyle="1" w:styleId="20">
    <w:name w:val="Заголовок 2 Знак"/>
    <w:basedOn w:val="a1"/>
    <w:link w:val="2"/>
    <w:uiPriority w:val="9"/>
    <w:semiHidden/>
    <w:rsid w:val="00813BEB"/>
    <w:rPr>
      <w:rFonts w:asciiTheme="majorHAnsi" w:eastAsiaTheme="majorEastAsia" w:hAnsiTheme="majorHAnsi" w:cstheme="majorBidi"/>
      <w:color w:val="2F5496" w:themeColor="accent1" w:themeShade="BF"/>
      <w:sz w:val="26"/>
      <w:szCs w:val="26"/>
    </w:rPr>
  </w:style>
  <w:style w:type="paragraph" w:customStyle="1" w:styleId="header2">
    <w:name w:val="header2"/>
    <w:basedOn w:val="3"/>
    <w:next w:val="main"/>
    <w:qFormat/>
    <w:rsid w:val="000A021C"/>
    <w:pPr>
      <w:numPr>
        <w:ilvl w:val="2"/>
        <w:numId w:val="15"/>
      </w:numPr>
      <w:spacing w:before="0" w:line="300" w:lineRule="auto"/>
    </w:pPr>
    <w:rPr>
      <w:rFonts w:ascii="Times New Roman" w:hAnsi="Times New Roman"/>
      <w:b/>
      <w:color w:val="auto"/>
      <w:sz w:val="28"/>
      <w:lang w:val="en-US"/>
    </w:rPr>
  </w:style>
  <w:style w:type="paragraph" w:styleId="a4">
    <w:name w:val="header"/>
    <w:basedOn w:val="a0"/>
    <w:link w:val="a5"/>
    <w:uiPriority w:val="99"/>
    <w:unhideWhenUsed/>
    <w:rsid w:val="00D64059"/>
    <w:pPr>
      <w:tabs>
        <w:tab w:val="center" w:pos="4677"/>
        <w:tab w:val="right" w:pos="9355"/>
      </w:tabs>
      <w:spacing w:after="0" w:line="240" w:lineRule="auto"/>
    </w:pPr>
  </w:style>
  <w:style w:type="character" w:customStyle="1" w:styleId="30">
    <w:name w:val="Заголовок 3 Знак"/>
    <w:basedOn w:val="a1"/>
    <w:link w:val="3"/>
    <w:uiPriority w:val="9"/>
    <w:semiHidden/>
    <w:rsid w:val="00076FB3"/>
    <w:rPr>
      <w:rFonts w:asciiTheme="majorHAnsi" w:eastAsiaTheme="majorEastAsia" w:hAnsiTheme="majorHAnsi" w:cstheme="majorBidi"/>
      <w:color w:val="1F3763" w:themeColor="accent1" w:themeShade="7F"/>
      <w:sz w:val="24"/>
      <w:szCs w:val="24"/>
    </w:rPr>
  </w:style>
  <w:style w:type="character" w:customStyle="1" w:styleId="a5">
    <w:name w:val="Верхний колонтитул Знак"/>
    <w:basedOn w:val="a1"/>
    <w:link w:val="a4"/>
    <w:uiPriority w:val="99"/>
    <w:rsid w:val="00D64059"/>
  </w:style>
  <w:style w:type="paragraph" w:styleId="a6">
    <w:name w:val="footer"/>
    <w:basedOn w:val="a0"/>
    <w:link w:val="a7"/>
    <w:uiPriority w:val="99"/>
    <w:unhideWhenUsed/>
    <w:rsid w:val="00D64059"/>
    <w:pPr>
      <w:tabs>
        <w:tab w:val="center" w:pos="4677"/>
        <w:tab w:val="right" w:pos="9355"/>
      </w:tabs>
      <w:spacing w:after="0" w:line="240" w:lineRule="auto"/>
    </w:pPr>
  </w:style>
  <w:style w:type="character" w:customStyle="1" w:styleId="a7">
    <w:name w:val="Нижний колонтитул Знак"/>
    <w:basedOn w:val="a1"/>
    <w:link w:val="a6"/>
    <w:uiPriority w:val="99"/>
    <w:rsid w:val="00D64059"/>
  </w:style>
  <w:style w:type="paragraph" w:styleId="a8">
    <w:name w:val="TOC Heading"/>
    <w:basedOn w:val="1"/>
    <w:next w:val="a0"/>
    <w:uiPriority w:val="39"/>
    <w:unhideWhenUsed/>
    <w:qFormat/>
    <w:rsid w:val="00D12659"/>
    <w:pPr>
      <w:outlineLvl w:val="9"/>
    </w:pPr>
    <w:rPr>
      <w:lang w:eastAsia="ru-RU"/>
    </w:rPr>
  </w:style>
  <w:style w:type="paragraph" w:styleId="11">
    <w:name w:val="toc 1"/>
    <w:basedOn w:val="a0"/>
    <w:next w:val="a0"/>
    <w:link w:val="12"/>
    <w:autoRedefine/>
    <w:uiPriority w:val="39"/>
    <w:unhideWhenUsed/>
    <w:rsid w:val="009860C1"/>
    <w:pPr>
      <w:tabs>
        <w:tab w:val="right" w:leader="dot" w:pos="9344"/>
      </w:tabs>
      <w:spacing w:after="100"/>
    </w:pPr>
  </w:style>
  <w:style w:type="paragraph" w:styleId="21">
    <w:name w:val="toc 2"/>
    <w:basedOn w:val="a0"/>
    <w:next w:val="a0"/>
    <w:autoRedefine/>
    <w:uiPriority w:val="39"/>
    <w:unhideWhenUsed/>
    <w:rsid w:val="004B0ECD"/>
    <w:pPr>
      <w:tabs>
        <w:tab w:val="right" w:leader="dot" w:pos="9344"/>
      </w:tabs>
      <w:spacing w:after="100"/>
      <w:ind w:left="220"/>
    </w:pPr>
  </w:style>
  <w:style w:type="character" w:styleId="a9">
    <w:name w:val="Hyperlink"/>
    <w:basedOn w:val="a1"/>
    <w:uiPriority w:val="99"/>
    <w:unhideWhenUsed/>
    <w:rsid w:val="00D12659"/>
    <w:rPr>
      <w:color w:val="0563C1" w:themeColor="hyperlink"/>
      <w:u w:val="single"/>
    </w:rPr>
  </w:style>
  <w:style w:type="paragraph" w:customStyle="1" w:styleId="CONTENTS">
    <w:name w:val="CONTENTS"/>
    <w:next w:val="a0"/>
    <w:link w:val="CONTENTS0"/>
    <w:qFormat/>
    <w:rsid w:val="00D12659"/>
    <w:pPr>
      <w:spacing w:after="0" w:line="300" w:lineRule="auto"/>
      <w:jc w:val="center"/>
    </w:pPr>
    <w:rPr>
      <w:rFonts w:ascii="Times New Roman" w:eastAsiaTheme="majorEastAsia" w:hAnsi="Times New Roman" w:cstheme="majorBidi"/>
      <w:b/>
      <w:sz w:val="28"/>
      <w:szCs w:val="32"/>
      <w:lang w:val="en-US"/>
    </w:rPr>
  </w:style>
  <w:style w:type="paragraph" w:customStyle="1" w:styleId="Contentsbody">
    <w:name w:val="Contents_body"/>
    <w:basedOn w:val="11"/>
    <w:link w:val="Contentsbody0"/>
    <w:qFormat/>
    <w:rsid w:val="00D12659"/>
    <w:pPr>
      <w:spacing w:after="0" w:line="300" w:lineRule="auto"/>
    </w:pPr>
    <w:rPr>
      <w:rFonts w:ascii="Times New Roman" w:hAnsi="Times New Roman"/>
      <w:noProof/>
      <w:sz w:val="28"/>
      <w:lang w:val="en-US"/>
    </w:rPr>
  </w:style>
  <w:style w:type="character" w:customStyle="1" w:styleId="Chapter0">
    <w:name w:val="Chapter Знак"/>
    <w:basedOn w:val="10"/>
    <w:link w:val="Chapter"/>
    <w:rsid w:val="008B7CED"/>
    <w:rPr>
      <w:rFonts w:ascii="Times New Roman" w:eastAsiaTheme="majorEastAsia" w:hAnsi="Times New Roman" w:cstheme="majorBidi"/>
      <w:b/>
      <w:color w:val="2F5496" w:themeColor="accent1" w:themeShade="BF"/>
      <w:sz w:val="28"/>
      <w:szCs w:val="32"/>
    </w:rPr>
  </w:style>
  <w:style w:type="character" w:customStyle="1" w:styleId="CONTENTS0">
    <w:name w:val="CONTENTS Знак"/>
    <w:basedOn w:val="Chapter0"/>
    <w:link w:val="CONTENTS"/>
    <w:rsid w:val="00D12659"/>
    <w:rPr>
      <w:rFonts w:ascii="Times New Roman" w:eastAsiaTheme="majorEastAsia" w:hAnsi="Times New Roman" w:cstheme="majorBidi"/>
      <w:b/>
      <w:color w:val="2F5496" w:themeColor="accent1" w:themeShade="BF"/>
      <w:sz w:val="28"/>
      <w:szCs w:val="32"/>
      <w:lang w:val="en-US"/>
    </w:rPr>
  </w:style>
  <w:style w:type="paragraph" w:styleId="31">
    <w:name w:val="toc 3"/>
    <w:basedOn w:val="a0"/>
    <w:next w:val="a0"/>
    <w:autoRedefine/>
    <w:uiPriority w:val="39"/>
    <w:unhideWhenUsed/>
    <w:rsid w:val="00872C40"/>
    <w:pPr>
      <w:spacing w:after="100"/>
      <w:ind w:left="440"/>
    </w:pPr>
  </w:style>
  <w:style w:type="character" w:customStyle="1" w:styleId="12">
    <w:name w:val="Оглавление 1 Знак"/>
    <w:basedOn w:val="a1"/>
    <w:link w:val="11"/>
    <w:uiPriority w:val="39"/>
    <w:rsid w:val="009860C1"/>
  </w:style>
  <w:style w:type="character" w:customStyle="1" w:styleId="Contentsbody0">
    <w:name w:val="Contents_body Знак"/>
    <w:basedOn w:val="12"/>
    <w:link w:val="Contentsbody"/>
    <w:rsid w:val="00D12659"/>
    <w:rPr>
      <w:rFonts w:ascii="Times New Roman" w:hAnsi="Times New Roman"/>
      <w:noProof/>
      <w:sz w:val="28"/>
      <w:lang w:val="en-US"/>
    </w:rPr>
  </w:style>
  <w:style w:type="paragraph" w:customStyle="1" w:styleId="image">
    <w:name w:val="image"/>
    <w:basedOn w:val="a0"/>
    <w:next w:val="imagedescript"/>
    <w:link w:val="image0"/>
    <w:qFormat/>
    <w:rsid w:val="008B7CED"/>
    <w:pPr>
      <w:spacing w:after="0" w:line="300" w:lineRule="auto"/>
      <w:jc w:val="center"/>
    </w:pPr>
    <w:rPr>
      <w:rFonts w:ascii="Times New Roman" w:hAnsi="Times New Roman"/>
      <w:noProof/>
      <w:sz w:val="28"/>
    </w:rPr>
  </w:style>
  <w:style w:type="paragraph" w:customStyle="1" w:styleId="imagedescript">
    <w:name w:val="image_descript"/>
    <w:basedOn w:val="a0"/>
    <w:next w:val="main"/>
    <w:qFormat/>
    <w:rsid w:val="007019ED"/>
    <w:pPr>
      <w:numPr>
        <w:ilvl w:val="3"/>
        <w:numId w:val="15"/>
      </w:numPr>
      <w:spacing w:after="0" w:line="300" w:lineRule="auto"/>
      <w:ind w:left="0"/>
      <w:jc w:val="center"/>
    </w:pPr>
    <w:rPr>
      <w:rFonts w:ascii="Times New Roman" w:hAnsi="Times New Roman"/>
      <w:sz w:val="28"/>
    </w:rPr>
  </w:style>
  <w:style w:type="character" w:customStyle="1" w:styleId="image0">
    <w:name w:val="image Знак"/>
    <w:basedOn w:val="main0"/>
    <w:link w:val="image"/>
    <w:rsid w:val="008B7CED"/>
    <w:rPr>
      <w:rFonts w:ascii="Times New Roman" w:hAnsi="Times New Roman"/>
      <w:noProof/>
      <w:sz w:val="28"/>
      <w:lang w:val="en-US"/>
    </w:rPr>
  </w:style>
  <w:style w:type="paragraph" w:customStyle="1" w:styleId="apptabledescript">
    <w:name w:val="app_table_descript_"/>
    <w:basedOn w:val="a0"/>
    <w:next w:val="main"/>
    <w:qFormat/>
    <w:rsid w:val="000A021C"/>
    <w:pPr>
      <w:numPr>
        <w:ilvl w:val="4"/>
        <w:numId w:val="15"/>
      </w:numPr>
      <w:spacing w:after="0" w:line="240" w:lineRule="auto"/>
      <w:jc w:val="center"/>
    </w:pPr>
    <w:rPr>
      <w:rFonts w:ascii="Times New Roman" w:eastAsia="Times New Roman" w:hAnsi="Times New Roman" w:cs="Times New Roman"/>
      <w:sz w:val="28"/>
      <w:szCs w:val="24"/>
      <w:lang w:eastAsia="ru-RU"/>
    </w:rPr>
  </w:style>
  <w:style w:type="paragraph" w:customStyle="1" w:styleId="Table">
    <w:name w:val="Table"/>
    <w:basedOn w:val="a0"/>
    <w:next w:val="apptabledescript"/>
    <w:qFormat/>
    <w:rsid w:val="000A021C"/>
    <w:pPr>
      <w:spacing w:after="0" w:line="240" w:lineRule="auto"/>
      <w:jc w:val="center"/>
    </w:pPr>
    <w:rPr>
      <w:rFonts w:ascii="Times New Roman" w:hAnsi="Times New Roman"/>
      <w:sz w:val="20"/>
      <w:lang w:val="en-US"/>
    </w:rPr>
  </w:style>
  <w:style w:type="character" w:customStyle="1" w:styleId="40">
    <w:name w:val="Заголовок 4 Знак"/>
    <w:basedOn w:val="a1"/>
    <w:link w:val="4"/>
    <w:uiPriority w:val="9"/>
    <w:semiHidden/>
    <w:rsid w:val="00CB1C70"/>
    <w:rPr>
      <w:rFonts w:asciiTheme="majorHAnsi" w:eastAsiaTheme="majorEastAsia" w:hAnsiTheme="majorHAnsi" w:cstheme="majorBidi"/>
      <w:i/>
      <w:iCs/>
      <w:color w:val="2F5496" w:themeColor="accent1" w:themeShade="BF"/>
    </w:rPr>
  </w:style>
  <w:style w:type="character" w:styleId="aa">
    <w:name w:val="Placeholder Text"/>
    <w:basedOn w:val="a1"/>
    <w:uiPriority w:val="99"/>
    <w:semiHidden/>
    <w:rsid w:val="001E2402"/>
    <w:rPr>
      <w:color w:val="808080"/>
    </w:rPr>
  </w:style>
  <w:style w:type="paragraph" w:customStyle="1" w:styleId="32">
    <w:name w:val="Стиль3"/>
    <w:basedOn w:val="a0"/>
    <w:link w:val="33"/>
    <w:qFormat/>
    <w:rsid w:val="00F4657F"/>
    <w:pPr>
      <w:spacing w:after="0" w:line="240" w:lineRule="auto"/>
      <w:jc w:val="both"/>
    </w:pPr>
    <w:rPr>
      <w:rFonts w:ascii="Times New Roman" w:hAnsi="Times New Roman" w:cs="Times New Roman"/>
      <w:sz w:val="28"/>
      <w:szCs w:val="28"/>
    </w:rPr>
  </w:style>
  <w:style w:type="character" w:customStyle="1" w:styleId="33">
    <w:name w:val="Стиль3 Знак"/>
    <w:basedOn w:val="a1"/>
    <w:link w:val="32"/>
    <w:rsid w:val="00F4657F"/>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2264">
      <w:bodyDiv w:val="1"/>
      <w:marLeft w:val="0"/>
      <w:marRight w:val="0"/>
      <w:marTop w:val="0"/>
      <w:marBottom w:val="0"/>
      <w:divBdr>
        <w:top w:val="none" w:sz="0" w:space="0" w:color="auto"/>
        <w:left w:val="none" w:sz="0" w:space="0" w:color="auto"/>
        <w:bottom w:val="none" w:sz="0" w:space="0" w:color="auto"/>
        <w:right w:val="none" w:sz="0" w:space="0" w:color="auto"/>
      </w:divBdr>
    </w:div>
    <w:div w:id="111949454">
      <w:bodyDiv w:val="1"/>
      <w:marLeft w:val="0"/>
      <w:marRight w:val="0"/>
      <w:marTop w:val="0"/>
      <w:marBottom w:val="0"/>
      <w:divBdr>
        <w:top w:val="none" w:sz="0" w:space="0" w:color="auto"/>
        <w:left w:val="none" w:sz="0" w:space="0" w:color="auto"/>
        <w:bottom w:val="none" w:sz="0" w:space="0" w:color="auto"/>
        <w:right w:val="none" w:sz="0" w:space="0" w:color="auto"/>
      </w:divBdr>
    </w:div>
    <w:div w:id="342323479">
      <w:bodyDiv w:val="1"/>
      <w:marLeft w:val="0"/>
      <w:marRight w:val="0"/>
      <w:marTop w:val="0"/>
      <w:marBottom w:val="0"/>
      <w:divBdr>
        <w:top w:val="none" w:sz="0" w:space="0" w:color="auto"/>
        <w:left w:val="none" w:sz="0" w:space="0" w:color="auto"/>
        <w:bottom w:val="none" w:sz="0" w:space="0" w:color="auto"/>
        <w:right w:val="none" w:sz="0" w:space="0" w:color="auto"/>
      </w:divBdr>
      <w:divsChild>
        <w:div w:id="545720409">
          <w:marLeft w:val="0"/>
          <w:marRight w:val="0"/>
          <w:marTop w:val="0"/>
          <w:marBottom w:val="0"/>
          <w:divBdr>
            <w:top w:val="none" w:sz="0" w:space="0" w:color="auto"/>
            <w:left w:val="none" w:sz="0" w:space="0" w:color="auto"/>
            <w:bottom w:val="none" w:sz="0" w:space="0" w:color="auto"/>
            <w:right w:val="none" w:sz="0" w:space="0" w:color="auto"/>
          </w:divBdr>
        </w:div>
        <w:div w:id="1397632572">
          <w:marLeft w:val="0"/>
          <w:marRight w:val="0"/>
          <w:marTop w:val="0"/>
          <w:marBottom w:val="0"/>
          <w:divBdr>
            <w:top w:val="none" w:sz="0" w:space="0" w:color="auto"/>
            <w:left w:val="none" w:sz="0" w:space="0" w:color="auto"/>
            <w:bottom w:val="none" w:sz="0" w:space="0" w:color="auto"/>
            <w:right w:val="none" w:sz="0" w:space="0" w:color="auto"/>
          </w:divBdr>
        </w:div>
        <w:div w:id="965039440">
          <w:marLeft w:val="0"/>
          <w:marRight w:val="0"/>
          <w:marTop w:val="0"/>
          <w:marBottom w:val="0"/>
          <w:divBdr>
            <w:top w:val="none" w:sz="0" w:space="0" w:color="auto"/>
            <w:left w:val="none" w:sz="0" w:space="0" w:color="auto"/>
            <w:bottom w:val="none" w:sz="0" w:space="0" w:color="auto"/>
            <w:right w:val="none" w:sz="0" w:space="0" w:color="auto"/>
          </w:divBdr>
        </w:div>
        <w:div w:id="2121951156">
          <w:marLeft w:val="0"/>
          <w:marRight w:val="0"/>
          <w:marTop w:val="0"/>
          <w:marBottom w:val="0"/>
          <w:divBdr>
            <w:top w:val="none" w:sz="0" w:space="0" w:color="auto"/>
            <w:left w:val="none" w:sz="0" w:space="0" w:color="auto"/>
            <w:bottom w:val="none" w:sz="0" w:space="0" w:color="auto"/>
            <w:right w:val="none" w:sz="0" w:space="0" w:color="auto"/>
          </w:divBdr>
        </w:div>
        <w:div w:id="242839294">
          <w:marLeft w:val="0"/>
          <w:marRight w:val="0"/>
          <w:marTop w:val="0"/>
          <w:marBottom w:val="0"/>
          <w:divBdr>
            <w:top w:val="none" w:sz="0" w:space="0" w:color="auto"/>
            <w:left w:val="none" w:sz="0" w:space="0" w:color="auto"/>
            <w:bottom w:val="none" w:sz="0" w:space="0" w:color="auto"/>
            <w:right w:val="none" w:sz="0" w:space="0" w:color="auto"/>
          </w:divBdr>
        </w:div>
        <w:div w:id="1024865486">
          <w:marLeft w:val="0"/>
          <w:marRight w:val="0"/>
          <w:marTop w:val="0"/>
          <w:marBottom w:val="0"/>
          <w:divBdr>
            <w:top w:val="none" w:sz="0" w:space="0" w:color="auto"/>
            <w:left w:val="none" w:sz="0" w:space="0" w:color="auto"/>
            <w:bottom w:val="none" w:sz="0" w:space="0" w:color="auto"/>
            <w:right w:val="none" w:sz="0" w:space="0" w:color="auto"/>
          </w:divBdr>
        </w:div>
      </w:divsChild>
    </w:div>
    <w:div w:id="457376574">
      <w:bodyDiv w:val="1"/>
      <w:marLeft w:val="0"/>
      <w:marRight w:val="0"/>
      <w:marTop w:val="0"/>
      <w:marBottom w:val="0"/>
      <w:divBdr>
        <w:top w:val="none" w:sz="0" w:space="0" w:color="auto"/>
        <w:left w:val="none" w:sz="0" w:space="0" w:color="auto"/>
        <w:bottom w:val="none" w:sz="0" w:space="0" w:color="auto"/>
        <w:right w:val="none" w:sz="0" w:space="0" w:color="auto"/>
      </w:divBdr>
    </w:div>
    <w:div w:id="509029038">
      <w:bodyDiv w:val="1"/>
      <w:marLeft w:val="0"/>
      <w:marRight w:val="0"/>
      <w:marTop w:val="0"/>
      <w:marBottom w:val="0"/>
      <w:divBdr>
        <w:top w:val="none" w:sz="0" w:space="0" w:color="auto"/>
        <w:left w:val="none" w:sz="0" w:space="0" w:color="auto"/>
        <w:bottom w:val="none" w:sz="0" w:space="0" w:color="auto"/>
        <w:right w:val="none" w:sz="0" w:space="0" w:color="auto"/>
      </w:divBdr>
    </w:div>
    <w:div w:id="533226068">
      <w:bodyDiv w:val="1"/>
      <w:marLeft w:val="0"/>
      <w:marRight w:val="0"/>
      <w:marTop w:val="0"/>
      <w:marBottom w:val="0"/>
      <w:divBdr>
        <w:top w:val="none" w:sz="0" w:space="0" w:color="auto"/>
        <w:left w:val="none" w:sz="0" w:space="0" w:color="auto"/>
        <w:bottom w:val="none" w:sz="0" w:space="0" w:color="auto"/>
        <w:right w:val="none" w:sz="0" w:space="0" w:color="auto"/>
      </w:divBdr>
    </w:div>
    <w:div w:id="1283196249">
      <w:bodyDiv w:val="1"/>
      <w:marLeft w:val="0"/>
      <w:marRight w:val="0"/>
      <w:marTop w:val="0"/>
      <w:marBottom w:val="0"/>
      <w:divBdr>
        <w:top w:val="none" w:sz="0" w:space="0" w:color="auto"/>
        <w:left w:val="none" w:sz="0" w:space="0" w:color="auto"/>
        <w:bottom w:val="none" w:sz="0" w:space="0" w:color="auto"/>
        <w:right w:val="none" w:sz="0" w:space="0" w:color="auto"/>
      </w:divBdr>
    </w:div>
    <w:div w:id="1474758437">
      <w:bodyDiv w:val="1"/>
      <w:marLeft w:val="0"/>
      <w:marRight w:val="0"/>
      <w:marTop w:val="0"/>
      <w:marBottom w:val="0"/>
      <w:divBdr>
        <w:top w:val="none" w:sz="0" w:space="0" w:color="auto"/>
        <w:left w:val="none" w:sz="0" w:space="0" w:color="auto"/>
        <w:bottom w:val="none" w:sz="0" w:space="0" w:color="auto"/>
        <w:right w:val="none" w:sz="0" w:space="0" w:color="auto"/>
      </w:divBdr>
    </w:div>
    <w:div w:id="1585992148">
      <w:bodyDiv w:val="1"/>
      <w:marLeft w:val="0"/>
      <w:marRight w:val="0"/>
      <w:marTop w:val="0"/>
      <w:marBottom w:val="0"/>
      <w:divBdr>
        <w:top w:val="none" w:sz="0" w:space="0" w:color="auto"/>
        <w:left w:val="none" w:sz="0" w:space="0" w:color="auto"/>
        <w:bottom w:val="none" w:sz="0" w:space="0" w:color="auto"/>
        <w:right w:val="none" w:sz="0" w:space="0" w:color="auto"/>
      </w:divBdr>
    </w:div>
    <w:div w:id="1751581309">
      <w:bodyDiv w:val="1"/>
      <w:marLeft w:val="0"/>
      <w:marRight w:val="0"/>
      <w:marTop w:val="0"/>
      <w:marBottom w:val="0"/>
      <w:divBdr>
        <w:top w:val="none" w:sz="0" w:space="0" w:color="auto"/>
        <w:left w:val="none" w:sz="0" w:space="0" w:color="auto"/>
        <w:bottom w:val="none" w:sz="0" w:space="0" w:color="auto"/>
        <w:right w:val="none" w:sz="0" w:space="0" w:color="auto"/>
      </w:divBdr>
      <w:divsChild>
        <w:div w:id="123058127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441F1-04F4-41F7-BDE3-25F609B1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5841</Words>
  <Characters>33298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Zamyatin</dc:creator>
  <cp:keywords/>
  <dc:description/>
  <cp:lastModifiedBy>Anton Zamyatin</cp:lastModifiedBy>
  <cp:revision>3</cp:revision>
  <dcterms:created xsi:type="dcterms:W3CDTF">2020-05-11T08:41:00Z</dcterms:created>
  <dcterms:modified xsi:type="dcterms:W3CDTF">2020-05-12T00:11:00Z</dcterms:modified>
</cp:coreProperties>
</file>