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Actividad 1. Estrategia de pruebas — actualización de experiencia 2</w:t>
      </w:r>
    </w:p>
    <w:p>
      <w:r>
        <w:rPr>
          <w:b w:val="0"/>
        </w:rPr>
      </w:r>
      <w:r>
        <w:rPr>
          <w:b/>
        </w:rPr>
        <w:t>Proyecto:</w:t>
      </w:r>
      <w:r>
        <w:rPr>
          <w:b w:val="0"/>
        </w:rPr>
        <w:t xml:space="preserve"> Cuidarte+ · </w:t>
      </w:r>
      <w:r>
        <w:rPr>
          <w:b/>
        </w:rPr>
        <w:t>Integrantes:</w:t>
      </w:r>
      <w:r>
        <w:rPr>
          <w:b w:val="0"/>
        </w:rPr>
        <w:t xml:space="preserve"> Antonella Cuvertino y Miriam Hammami · </w:t>
      </w:r>
      <w:r>
        <w:rPr>
          <w:b/>
        </w:rPr>
        <w:t>Fecha:</w:t>
      </w:r>
      <w:r>
        <w:rPr>
          <w:b w:val="0"/>
        </w:rPr>
        <w:t xml:space="preserve"> 20 de octubre de 2026.</w:t>
      </w:r>
    </w:p>
    <w:p>
      <w:pPr>
        <w:pStyle w:val="Heading1"/>
      </w:pPr>
      <w:r>
        <w:t>Objetivo y alcance</w:t>
      </w:r>
    </w:p>
    <w:p>
      <w:r>
        <w:rPr>
          <w:b w:val="0"/>
        </w:rPr>
        <w:t>Priorizar riesgos sobre datos de salud, permisos, integridad y continuidad. Incluye login, usuarios/roles, pacientes, exámenes, PDF y auditoría. Excluye pagos, facturación e instrumentos médicos. El PDF original se conserva en esta misma carpeta; esta actualización incorpora el estado real sin alterar retrospectivamente el trabajo anterior.</w:t>
      </w:r>
    </w:p>
    <w:p>
      <w:pPr>
        <w:pStyle w:val="Heading1"/>
      </w:pPr>
      <w:r>
        <w:t>Riesgos, estrategia y recursos</w:t>
      </w:r>
    </w:p>
    <w:p>
      <w:r>
        <w:rPr>
          <w:b w:val="0"/>
        </w:rPr>
        <w:t>Crítico: acceso no autorizado y escalamiento; se ejecutan casos negativos por actor y recurso. Alto: credenciales, borrado y auditoría; se contrasta respuesta con base. Rendimiento: se miden tiempos y un lote breve de 200 solicitudes, sin equipararlo a JMeter sostenido. Accesibilidad: se planifica WCAG 2.1 AA con revisión manual y adultos mayores. Enfoque mixto Shift-Left; SAST, integración y pruebas exploratorias complementarias.</w:t>
      </w:r>
    </w:p>
    <w:p>
      <w:r>
        <w:rPr>
          <w:b w:val="0"/>
        </w:rPr>
        <w:t>Roles propuestos: Antonella QA/DevSecOps y automatización; Miriam diseño, trazabilidad y cumplimiento. Ambas revisan evidencias. Recursos: Windows, Docker, PostgreSQL 15, Node.js, SonarQube, navegador y datos sintéticos. Cronograma relativo: semana 1 entorno y unitarias; semana 2 integración y roles; semana 3 E2E, DAST y carga; semana 4 accesibilidad, retest e informe.</w:t>
      </w:r>
    </w:p>
    <w:p>
      <w:pPr>
        <w:pStyle w:val="Heading1"/>
      </w:pPr>
      <w:r>
        <w:t>Entrada y salida</w:t>
      </w:r>
    </w:p>
    <w:p>
      <w:r>
        <w:rPr>
          <w:b w:val="0"/>
        </w:rPr>
        <w:t>Entrada: versión y criterios conocidos, entorno aislado y cuentas por rol. Salida: todos los críticos y altos ejecutados, cero abiertos de esas severidades, cobertura backend &gt;80%, DAST/SAST revisados y accesibilidad/carga completas. No se cumple la salida en esta iteración.</w:t>
      </w:r>
    </w:p>
    <w:p>
      <w:pPr>
        <w:pStyle w:val="Heading1"/>
      </w:pPr>
      <w:r>
        <w:t>Estado y evidencia</w:t>
      </w:r>
    </w:p>
    <w:p>
      <w:r>
        <w:rPr>
          <w:b w:val="0"/>
        </w:rPr>
        <w:t>Se ejecutaron doce checkpoints API: seis PASS y seis FAIL. No se implementaron remediaciones. SonarQube se documenta con exportaciones reales si están presentes en 06_Evidencias/sonarqube. Los ocho casos maestros y su correspondencia se encuentran en el informe EP3, apartado 4. El 100% de cobertura ERS no es demostrable sin la ERS completa.</w:t>
      </w:r>
    </w:p>
    <w:p>
      <w:pPr>
        <w:pStyle w:val="Heading1"/>
      </w:pPr>
      <w:r>
        <w:t>Mejora continua</w:t>
      </w:r>
    </w:p>
    <w:p>
      <w:r>
        <w:rPr>
          <w:b w:val="0"/>
        </w:rPr>
        <w:t>Priorizar autorización de mutaciones y roles; después hash de contraseña, soft delete, auditoría y demoras. Repetir la suite y ampliar a Jest/Supertest, DAST, E2E, WCAG y carga sostenida. No usar datos personales reales para pruebas.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