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B5E20"/>
          <w:sz w:val="44"/>
        </w:rPr>
        <w:t>ERP Inventario Agrícola Multibodega</w:t>
      </w:r>
    </w:p>
    <w:p>
      <w:pPr>
        <w:jc w:val="center"/>
      </w:pPr>
      <w:r>
        <w:rPr>
          <w:rFonts w:ascii="Times New Roman" w:hAnsi="Times New Roman"/>
          <w:sz w:val="28"/>
        </w:rPr>
        <w:t>Control de Inventario • Firebase • Room • Offline-First</w:t>
      </w:r>
    </w:p>
    <w:p/>
    <w:p>
      <w:pPr>
        <w:jc w:val="center"/>
      </w:pPr>
      <w:r>
        <w:rPr>
          <w:rFonts w:ascii="Times New Roman" w:hAnsi="Times New Roman"/>
          <w:sz w:val="24"/>
        </w:rPr>
        <w:br/>
        <w:br/>
        <w:t>Documentación Técnica Integral</w:t>
        <w:br/>
        <w:br/>
        <w:t>Autor: José Cabrera</w:t>
        <w:br/>
        <w:t>Proyecto ERP Inventario Agrícola</w:t>
        <w:br/>
        <w:t>26 de May de 2026</w:t>
        <w:br/>
        <w:br/>
        <w:t>Versión 1.0</w:t>
      </w:r>
    </w:p>
    <w:p>
      <w:r>
        <w:br w:type="page"/>
      </w:r>
    </w:p>
    <w:p>
      <w:pPr>
        <w:pStyle w:val="Heading1"/>
      </w:pPr>
      <w:r>
        <w:t>Índice</w:t>
      </w:r>
    </w:p>
    <w:p>
      <w:r>
        <w:fldChar w:fldCharType="begin"/>
        <w:instrText xml:space="preserve">TOC \o "1-3" \h \z \u</w:instrText>
        <w:fldChar w:fldCharType="separate"/>
        <w:fldChar w:fldCharType="end"/>
      </w:r>
    </w:p>
    <w:p>
      <w:r>
        <w:rPr>
          <w:i/>
          <w:sz w:val="20"/>
        </w:rPr>
        <w:t>(Actualice el índice en Word: clic derecho → Actualizar campo)</w:t>
      </w:r>
    </w:p>
    <w:p>
      <w:r>
        <w:br w:type="page"/>
      </w:r>
    </w:p>
    <w:p>
      <w:pPr>
        <w:pStyle w:val="Heading1"/>
      </w:pPr>
      <w:r>
        <w:t>1. Resumen Ejecutivo</w:t>
      </w:r>
    </w:p>
    <w:p>
      <w:r>
        <w:t>El presente informe documenta de manera integral el sistema ERP Inventario Agrícola Multibodega, una aplicación móvil empresarial desarrollada en Android Studio con Kotlin. El software permite administrar inventarios agrícolas distribuidos en múltiples bodegas, registrar entradas y salidas de materiales, controlar stock mínimo, generar kardex contable, emitir reportes PDF y Excel, auditar existencias físicas y sincronizar datos en tiempo real con Firebase Realtime Database bajo un paradigma offline-first.</w:t>
      </w:r>
    </w:p>
    <w:p>
      <w:r>
        <w:t>La solución combina Room Database como fuente de verdad local, Firebase como capa de nube multiusuario, Jetpack Compose con Material Design 3 para la interfaz, y una arquitectura MVVM con StateFlow y corrutinas. El sistema implementa roles empresariales (Administrador, Auditor y Visor), permisos granulares, notificaciones con sonido y vibración, temas visuales dinámicos y exportación profesional de documentos.</w:t>
      </w:r>
    </w:p>
    <w:p>
      <w:r>
        <w:t>Este documento está dirigido a evaluadores académicos, equipos técnicos y stakeholders empresariales que requieran comprender tanto la arquitectura como el funcionamiento operativo del ERP agrícola.</w:t>
      </w:r>
    </w:p>
    <w:p>
      <w:pPr>
        <w:pStyle w:val="Heading1"/>
      </w:pPr>
      <w:r>
        <w:t>2. Introducción</w:t>
      </w:r>
    </w:p>
    <w:p>
      <w:pPr>
        <w:pStyle w:val="Heading2"/>
      </w:pPr>
      <w:r>
        <w:t>2.1 Contexto del Problema</w:t>
      </w:r>
    </w:p>
    <w:p>
      <w:r>
        <w:t>Las empresas agrícolas gestionan inventarios complejos: fertilizantes, herramientas, repuestos, insumos y materiales distribuidos en fincas y bodegas. Los registros en papel o hojas de cálculo aisladas generan duplicidad, desfase de stock, imposibilidad de auditar y pérdida de información cuando no hay conectividad en campo.</w:t>
      </w:r>
    </w:p>
    <w:p>
      <w:r>
        <w:t>El ERP Inventario Agrícola responde a esta necesidad centralizando el control multibodega en un dispositivo Android, con operación offline y sincronización automática al recuperar red.</w:t>
      </w:r>
    </w:p>
    <w:p>
      <w:pPr>
        <w:pStyle w:val="Heading2"/>
      </w:pPr>
      <w:r>
        <w:t>2.2 Objetivos del Sistema</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Objetivo</w:t>
            </w:r>
          </w:p>
        </w:tc>
        <w:tc>
          <w:tcPr>
            <w:tcW w:type="dxa" w:w="4561"/>
          </w:tcPr>
          <w:p>
            <w:r>
              <w:rPr>
                <w:rFonts w:ascii="Times New Roman" w:hAnsi="Times New Roman"/>
                <w:b/>
                <w:sz w:val="22"/>
              </w:rPr>
              <w:t>Descripción</w:t>
            </w:r>
          </w:p>
        </w:tc>
      </w:tr>
      <w:tr>
        <w:tc>
          <w:tcPr>
            <w:tcW w:type="dxa" w:w="4561"/>
          </w:tcPr>
          <w:p>
            <w:r>
              <w:rPr>
                <w:rFonts w:ascii="Times New Roman" w:hAnsi="Times New Roman"/>
                <w:sz w:val="22"/>
              </w:rPr>
              <w:t>Control multibodega</w:t>
            </w:r>
          </w:p>
        </w:tc>
        <w:tc>
          <w:tcPr>
            <w:tcW w:type="dxa" w:w="4561"/>
          </w:tcPr>
          <w:p>
            <w:r>
              <w:rPr>
                <w:rFonts w:ascii="Times New Roman" w:hAnsi="Times New Roman"/>
                <w:sz w:val="22"/>
              </w:rPr>
              <w:t>Administrar productos por bodega con códigos únicos</w:t>
            </w:r>
          </w:p>
        </w:tc>
      </w:tr>
      <w:tr>
        <w:tc>
          <w:tcPr>
            <w:tcW w:type="dxa" w:w="4561"/>
          </w:tcPr>
          <w:p>
            <w:r>
              <w:rPr>
                <w:rFonts w:ascii="Times New Roman" w:hAnsi="Times New Roman"/>
                <w:sz w:val="22"/>
              </w:rPr>
              <w:t>Trazabilidad</w:t>
            </w:r>
          </w:p>
        </w:tc>
        <w:tc>
          <w:tcPr>
            <w:tcW w:type="dxa" w:w="4561"/>
          </w:tcPr>
          <w:p>
            <w:r>
              <w:rPr>
                <w:rFonts w:ascii="Times New Roman" w:hAnsi="Times New Roman"/>
                <w:sz w:val="22"/>
              </w:rPr>
              <w:t>Kardex automático por cada movimiento</w:t>
            </w:r>
          </w:p>
        </w:tc>
      </w:tr>
      <w:tr>
        <w:tc>
          <w:tcPr>
            <w:tcW w:type="dxa" w:w="4561"/>
          </w:tcPr>
          <w:p>
            <w:r>
              <w:rPr>
                <w:rFonts w:ascii="Times New Roman" w:hAnsi="Times New Roman"/>
                <w:sz w:val="22"/>
              </w:rPr>
              <w:t>Offline-first</w:t>
            </w:r>
          </w:p>
        </w:tc>
        <w:tc>
          <w:tcPr>
            <w:tcW w:type="dxa" w:w="4561"/>
          </w:tcPr>
          <w:p>
            <w:r>
              <w:rPr>
                <w:rFonts w:ascii="Times New Roman" w:hAnsi="Times New Roman"/>
                <w:sz w:val="22"/>
              </w:rPr>
              <w:t>Operar sin internet y sincronizar después</w:t>
            </w:r>
          </w:p>
        </w:tc>
      </w:tr>
      <w:tr>
        <w:tc>
          <w:tcPr>
            <w:tcW w:type="dxa" w:w="4561"/>
          </w:tcPr>
          <w:p>
            <w:r>
              <w:rPr>
                <w:rFonts w:ascii="Times New Roman" w:hAnsi="Times New Roman"/>
                <w:sz w:val="22"/>
              </w:rPr>
              <w:t>Seguridad</w:t>
            </w:r>
          </w:p>
        </w:tc>
        <w:tc>
          <w:tcPr>
            <w:tcW w:type="dxa" w:w="4561"/>
          </w:tcPr>
          <w:p>
            <w:r>
              <w:rPr>
                <w:rFonts w:ascii="Times New Roman" w:hAnsi="Times New Roman"/>
                <w:sz w:val="22"/>
              </w:rPr>
              <w:t>Roles, permisos y auditoría de acciones</w:t>
            </w:r>
          </w:p>
        </w:tc>
      </w:tr>
      <w:tr>
        <w:tc>
          <w:tcPr>
            <w:tcW w:type="dxa" w:w="4561"/>
          </w:tcPr>
          <w:p>
            <w:r>
              <w:rPr>
                <w:rFonts w:ascii="Times New Roman" w:hAnsi="Times New Roman"/>
                <w:sz w:val="22"/>
              </w:rPr>
              <w:t>Reportería</w:t>
            </w:r>
          </w:p>
        </w:tc>
        <w:tc>
          <w:tcPr>
            <w:tcW w:type="dxa" w:w="4561"/>
          </w:tcPr>
          <w:p>
            <w:r>
              <w:rPr>
                <w:rFonts w:ascii="Times New Roman" w:hAnsi="Times New Roman"/>
                <w:sz w:val="22"/>
              </w:rPr>
              <w:t>Exportación PDF y Excel empresarial</w:t>
            </w:r>
          </w:p>
        </w:tc>
      </w:tr>
      <w:tr>
        <w:tc>
          <w:tcPr>
            <w:tcW w:type="dxa" w:w="4561"/>
          </w:tcPr>
          <w:p>
            <w:r>
              <w:rPr>
                <w:rFonts w:ascii="Times New Roman" w:hAnsi="Times New Roman"/>
                <w:sz w:val="22"/>
              </w:rPr>
              <w:t>Alertas</w:t>
            </w:r>
          </w:p>
        </w:tc>
        <w:tc>
          <w:tcPr>
            <w:tcW w:type="dxa" w:w="4561"/>
          </w:tcPr>
          <w:p>
            <w:r>
              <w:rPr>
                <w:rFonts w:ascii="Times New Roman" w:hAnsi="Times New Roman"/>
                <w:sz w:val="22"/>
              </w:rPr>
              <w:t>Stock bajo con notificaciones sonoras</w:t>
            </w:r>
          </w:p>
        </w:tc>
      </w:tr>
    </w:tbl>
    <w:p/>
    <w:p>
      <w:pPr>
        <w:pStyle w:val="Heading1"/>
      </w:pPr>
      <w:r>
        <w:t>3. Stack Tecnológico</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Tecnología</w:t>
            </w:r>
          </w:p>
        </w:tc>
        <w:tc>
          <w:tcPr>
            <w:tcW w:type="dxa" w:w="3041"/>
          </w:tcPr>
          <w:p>
            <w:r>
              <w:rPr>
                <w:rFonts w:ascii="Times New Roman" w:hAnsi="Times New Roman"/>
                <w:b/>
                <w:sz w:val="22"/>
              </w:rPr>
              <w:t>Descripción</w:t>
            </w:r>
          </w:p>
        </w:tc>
        <w:tc>
          <w:tcPr>
            <w:tcW w:type="dxa" w:w="3041"/>
          </w:tcPr>
          <w:p>
            <w:r>
              <w:rPr>
                <w:rFonts w:ascii="Times New Roman" w:hAnsi="Times New Roman"/>
                <w:b/>
                <w:sz w:val="22"/>
              </w:rPr>
              <w:t>Uso en el ERP</w:t>
            </w:r>
          </w:p>
        </w:tc>
      </w:tr>
      <w:tr>
        <w:tc>
          <w:tcPr>
            <w:tcW w:type="dxa" w:w="3041"/>
          </w:tcPr>
          <w:p>
            <w:r>
              <w:rPr>
                <w:rFonts w:ascii="Times New Roman" w:hAnsi="Times New Roman"/>
                <w:sz w:val="22"/>
              </w:rPr>
              <w:t>Kotlin</w:t>
            </w:r>
          </w:p>
        </w:tc>
        <w:tc>
          <w:tcPr>
            <w:tcW w:type="dxa" w:w="3041"/>
          </w:tcPr>
          <w:p>
            <w:r>
              <w:rPr>
                <w:rFonts w:ascii="Times New Roman" w:hAnsi="Times New Roman"/>
                <w:sz w:val="22"/>
              </w:rPr>
              <w:t>Lenguaje oficial Android. Tipado seguro, corrutinas nativas, interoperabilidad Java.</w:t>
            </w:r>
          </w:p>
        </w:tc>
        <w:tc>
          <w:tcPr>
            <w:tcW w:type="dxa" w:w="3041"/>
          </w:tcPr>
          <w:p>
            <w:r>
              <w:rPr>
                <w:rFonts w:ascii="Times New Roman" w:hAnsi="Times New Roman"/>
                <w:sz w:val="22"/>
              </w:rPr>
              <w:t>Todo el código fuente del ERP.</w:t>
            </w:r>
          </w:p>
        </w:tc>
      </w:tr>
      <w:tr>
        <w:tc>
          <w:tcPr>
            <w:tcW w:type="dxa" w:w="3041"/>
          </w:tcPr>
          <w:p>
            <w:r>
              <w:rPr>
                <w:rFonts w:ascii="Times New Roman" w:hAnsi="Times New Roman"/>
                <w:sz w:val="22"/>
              </w:rPr>
              <w:t>Android Studio</w:t>
            </w:r>
          </w:p>
        </w:tc>
        <w:tc>
          <w:tcPr>
            <w:tcW w:type="dxa" w:w="3041"/>
          </w:tcPr>
          <w:p>
            <w:r>
              <w:rPr>
                <w:rFonts w:ascii="Times New Roman" w:hAnsi="Times New Roman"/>
                <w:sz w:val="22"/>
              </w:rPr>
              <w:t>IDE oficial. Emuladores, profiler, Compose Preview, Gradle.</w:t>
            </w:r>
          </w:p>
        </w:tc>
        <w:tc>
          <w:tcPr>
            <w:tcW w:type="dxa" w:w="3041"/>
          </w:tcPr>
          <w:p>
            <w:r>
              <w:rPr>
                <w:rFonts w:ascii="Times New Roman" w:hAnsi="Times New Roman"/>
                <w:sz w:val="22"/>
              </w:rPr>
              <w:t>Entorno de desarrollo y compilación.</w:t>
            </w:r>
          </w:p>
        </w:tc>
      </w:tr>
      <w:tr>
        <w:tc>
          <w:tcPr>
            <w:tcW w:type="dxa" w:w="3041"/>
          </w:tcPr>
          <w:p>
            <w:r>
              <w:rPr>
                <w:rFonts w:ascii="Times New Roman" w:hAnsi="Times New Roman"/>
                <w:sz w:val="22"/>
              </w:rPr>
              <w:t>Jetpack Compose</w:t>
            </w:r>
          </w:p>
        </w:tc>
        <w:tc>
          <w:tcPr>
            <w:tcW w:type="dxa" w:w="3041"/>
          </w:tcPr>
          <w:p>
            <w:r>
              <w:rPr>
                <w:rFonts w:ascii="Times New Roman" w:hAnsi="Times New Roman"/>
                <w:sz w:val="22"/>
              </w:rPr>
              <w:t>UI declarativa moderna. Recomposición eficiente, menos XML.</w:t>
            </w:r>
          </w:p>
        </w:tc>
        <w:tc>
          <w:tcPr>
            <w:tcW w:type="dxa" w:w="3041"/>
          </w:tcPr>
          <w:p>
            <w:r>
              <w:rPr>
                <w:rFonts w:ascii="Times New Roman" w:hAnsi="Times New Roman"/>
                <w:sz w:val="22"/>
              </w:rPr>
              <w:t>Todas las pantallas: login, dashboard, inventario, etc.</w:t>
            </w:r>
          </w:p>
        </w:tc>
      </w:tr>
      <w:tr>
        <w:tc>
          <w:tcPr>
            <w:tcW w:type="dxa" w:w="3041"/>
          </w:tcPr>
          <w:p>
            <w:r>
              <w:rPr>
                <w:rFonts w:ascii="Times New Roman" w:hAnsi="Times New Roman"/>
                <w:sz w:val="22"/>
              </w:rPr>
              <w:t>Material Design 3</w:t>
            </w:r>
          </w:p>
        </w:tc>
        <w:tc>
          <w:tcPr>
            <w:tcW w:type="dxa" w:w="3041"/>
          </w:tcPr>
          <w:p>
            <w:r>
              <w:rPr>
                <w:rFonts w:ascii="Times New Roman" w:hAnsi="Times New Roman"/>
                <w:sz w:val="22"/>
              </w:rPr>
              <w:t>Sistema de diseño Google. ColorScheme, tipografía, componentes.</w:t>
            </w:r>
          </w:p>
        </w:tc>
        <w:tc>
          <w:tcPr>
            <w:tcW w:type="dxa" w:w="3041"/>
          </w:tcPr>
          <w:p>
            <w:r>
              <w:rPr>
                <w:rFonts w:ascii="Times New Roman" w:hAnsi="Times New Roman"/>
                <w:sz w:val="22"/>
              </w:rPr>
              <w:t>Temas verde/azul/morado/naranja/oscuro.</w:t>
            </w:r>
          </w:p>
        </w:tc>
      </w:tr>
      <w:tr>
        <w:tc>
          <w:tcPr>
            <w:tcW w:type="dxa" w:w="3041"/>
          </w:tcPr>
          <w:p>
            <w:r>
              <w:rPr>
                <w:rFonts w:ascii="Times New Roman" w:hAnsi="Times New Roman"/>
                <w:sz w:val="22"/>
              </w:rPr>
              <w:t>MVVM</w:t>
            </w:r>
          </w:p>
        </w:tc>
        <w:tc>
          <w:tcPr>
            <w:tcW w:type="dxa" w:w="3041"/>
          </w:tcPr>
          <w:p>
            <w:r>
              <w:rPr>
                <w:rFonts w:ascii="Times New Roman" w:hAnsi="Times New Roman"/>
                <w:sz w:val="22"/>
              </w:rPr>
              <w:t>Separación View-ViewModel-Model. Testabilidad y mantenimiento.</w:t>
            </w:r>
          </w:p>
        </w:tc>
        <w:tc>
          <w:tcPr>
            <w:tcW w:type="dxa" w:w="3041"/>
          </w:tcPr>
          <w:p>
            <w:r>
              <w:rPr>
                <w:rFonts w:ascii="Times New Roman" w:hAnsi="Times New Roman"/>
                <w:sz w:val="22"/>
              </w:rPr>
              <w:t>Cada módulo tiene ViewModel dedicado.</w:t>
            </w:r>
          </w:p>
        </w:tc>
      </w:tr>
      <w:tr>
        <w:tc>
          <w:tcPr>
            <w:tcW w:type="dxa" w:w="3041"/>
          </w:tcPr>
          <w:p>
            <w:r>
              <w:rPr>
                <w:rFonts w:ascii="Times New Roman" w:hAnsi="Times New Roman"/>
                <w:sz w:val="22"/>
              </w:rPr>
              <w:t>StateFlow / MutableStateFlow</w:t>
            </w:r>
          </w:p>
        </w:tc>
        <w:tc>
          <w:tcPr>
            <w:tcW w:type="dxa" w:w="3041"/>
          </w:tcPr>
          <w:p>
            <w:r>
              <w:rPr>
                <w:rFonts w:ascii="Times New Roman" w:hAnsi="Times New Roman"/>
                <w:sz w:val="22"/>
              </w:rPr>
              <w:t>Flujos reactivos de estado UI.</w:t>
            </w:r>
          </w:p>
        </w:tc>
        <w:tc>
          <w:tcPr>
            <w:tcW w:type="dxa" w:w="3041"/>
          </w:tcPr>
          <w:p>
            <w:r>
              <w:rPr>
                <w:rFonts w:ascii="Times New Roman" w:hAnsi="Times New Roman"/>
                <w:sz w:val="22"/>
              </w:rPr>
              <w:t>SessionManager, AppThemeState, listas en ViewModels.</w:t>
            </w:r>
          </w:p>
        </w:tc>
      </w:tr>
      <w:tr>
        <w:tc>
          <w:tcPr>
            <w:tcW w:type="dxa" w:w="3041"/>
          </w:tcPr>
          <w:p>
            <w:r>
              <w:rPr>
                <w:rFonts w:ascii="Times New Roman" w:hAnsi="Times New Roman"/>
                <w:sz w:val="22"/>
              </w:rPr>
              <w:t>Coroutines</w:t>
            </w:r>
          </w:p>
        </w:tc>
        <w:tc>
          <w:tcPr>
            <w:tcW w:type="dxa" w:w="3041"/>
          </w:tcPr>
          <w:p>
            <w:r>
              <w:rPr>
                <w:rFonts w:ascii="Times New Roman" w:hAnsi="Times New Roman"/>
                <w:sz w:val="22"/>
              </w:rPr>
              <w:t>Concurrencia ligera sin bloquear UI.</w:t>
            </w:r>
          </w:p>
        </w:tc>
        <w:tc>
          <w:tcPr>
            <w:tcW w:type="dxa" w:w="3041"/>
          </w:tcPr>
          <w:p>
            <w:r>
              <w:rPr>
                <w:rFonts w:ascii="Times New Roman" w:hAnsi="Times New Roman"/>
                <w:sz w:val="22"/>
              </w:rPr>
              <w:t>Room, Firebase, export PDF en Dispatchers.IO.</w:t>
            </w:r>
          </w:p>
        </w:tc>
      </w:tr>
      <w:tr>
        <w:tc>
          <w:tcPr>
            <w:tcW w:type="dxa" w:w="3041"/>
          </w:tcPr>
          <w:p>
            <w:r>
              <w:rPr>
                <w:rFonts w:ascii="Times New Roman" w:hAnsi="Times New Roman"/>
                <w:sz w:val="22"/>
              </w:rPr>
              <w:t>Room Database v30</w:t>
            </w:r>
          </w:p>
        </w:tc>
        <w:tc>
          <w:tcPr>
            <w:tcW w:type="dxa" w:w="3041"/>
          </w:tcPr>
          <w:p>
            <w:r>
              <w:rPr>
                <w:rFonts w:ascii="Times New Roman" w:hAnsi="Times New Roman"/>
                <w:sz w:val="22"/>
              </w:rPr>
              <w:t>ORM SQLite con DAOs, Flow, migraciones.</w:t>
            </w:r>
          </w:p>
        </w:tc>
        <w:tc>
          <w:tcPr>
            <w:tcW w:type="dxa" w:w="3041"/>
          </w:tcPr>
          <w:p>
            <w:r>
              <w:rPr>
                <w:rFonts w:ascii="Times New Roman" w:hAnsi="Times New Roman"/>
                <w:sz w:val="22"/>
              </w:rPr>
              <w:t>17 entidades, inventario_db.</w:t>
            </w:r>
          </w:p>
        </w:tc>
      </w:tr>
      <w:tr>
        <w:tc>
          <w:tcPr>
            <w:tcW w:type="dxa" w:w="3041"/>
          </w:tcPr>
          <w:p>
            <w:r>
              <w:rPr>
                <w:rFonts w:ascii="Times New Roman" w:hAnsi="Times New Roman"/>
                <w:sz w:val="22"/>
              </w:rPr>
              <w:t>Firebase RTDB</w:t>
            </w:r>
          </w:p>
        </w:tc>
        <w:tc>
          <w:tcPr>
            <w:tcW w:type="dxa" w:w="3041"/>
          </w:tcPr>
          <w:p>
            <w:r>
              <w:rPr>
                <w:rFonts w:ascii="Times New Roman" w:hAnsi="Times New Roman"/>
                <w:sz w:val="22"/>
              </w:rPr>
              <w:t>Base NoSQL en tiempo real, listeners.</w:t>
            </w:r>
          </w:p>
        </w:tc>
        <w:tc>
          <w:tcPr>
            <w:tcW w:type="dxa" w:w="3041"/>
          </w:tcPr>
          <w:p>
            <w:r>
              <w:rPr>
                <w:rFonts w:ascii="Times New Roman" w:hAnsi="Times New Roman"/>
                <w:sz w:val="22"/>
              </w:rPr>
              <w:t>Sincronización multibodega en la nube.</w:t>
            </w:r>
          </w:p>
        </w:tc>
      </w:tr>
      <w:tr>
        <w:tc>
          <w:tcPr>
            <w:tcW w:type="dxa" w:w="3041"/>
          </w:tcPr>
          <w:p>
            <w:r>
              <w:rPr>
                <w:rFonts w:ascii="Times New Roman" w:hAnsi="Times New Roman"/>
                <w:sz w:val="22"/>
              </w:rPr>
              <w:t>Repository Pattern</w:t>
            </w:r>
          </w:p>
        </w:tc>
        <w:tc>
          <w:tcPr>
            <w:tcW w:type="dxa" w:w="3041"/>
          </w:tcPr>
          <w:p>
            <w:r>
              <w:rPr>
                <w:rFonts w:ascii="Times New Roman" w:hAnsi="Times New Roman"/>
                <w:sz w:val="22"/>
              </w:rPr>
              <w:t>Abstracción de fuentes de datos.</w:t>
            </w:r>
          </w:p>
        </w:tc>
        <w:tc>
          <w:tcPr>
            <w:tcW w:type="dxa" w:w="3041"/>
          </w:tcPr>
          <w:p>
            <w:r>
              <w:rPr>
                <w:rFonts w:ascii="Times New Roman" w:hAnsi="Times New Roman"/>
                <w:sz w:val="22"/>
              </w:rPr>
              <w:t>FirebaseRepository, InventoryRepository.</w:t>
            </w:r>
          </w:p>
        </w:tc>
      </w:tr>
      <w:tr>
        <w:tc>
          <w:tcPr>
            <w:tcW w:type="dxa" w:w="3041"/>
          </w:tcPr>
          <w:p>
            <w:r>
              <w:rPr>
                <w:rFonts w:ascii="Times New Roman" w:hAnsi="Times New Roman"/>
                <w:sz w:val="22"/>
              </w:rPr>
              <w:t>Navigation Compose</w:t>
            </w:r>
          </w:p>
        </w:tc>
        <w:tc>
          <w:tcPr>
            <w:tcW w:type="dxa" w:w="3041"/>
          </w:tcPr>
          <w:p>
            <w:r>
              <w:rPr>
                <w:rFonts w:ascii="Times New Roman" w:hAnsi="Times New Roman"/>
                <w:sz w:val="22"/>
              </w:rPr>
              <w:t>Grafo de navegación tipado.</w:t>
            </w:r>
          </w:p>
        </w:tc>
        <w:tc>
          <w:tcPr>
            <w:tcW w:type="dxa" w:w="3041"/>
          </w:tcPr>
          <w:p>
            <w:r>
              <w:rPr>
                <w:rFonts w:ascii="Times New Roman" w:hAnsi="Times New Roman"/>
                <w:sz w:val="22"/>
              </w:rPr>
              <w:t>NavGraph.kt con 40+ rutas.</w:t>
            </w:r>
          </w:p>
        </w:tc>
      </w:tr>
      <w:tr>
        <w:tc>
          <w:tcPr>
            <w:tcW w:type="dxa" w:w="3041"/>
          </w:tcPr>
          <w:p>
            <w:r>
              <w:rPr>
                <w:rFonts w:ascii="Times New Roman" w:hAnsi="Times New Roman"/>
                <w:sz w:val="22"/>
              </w:rPr>
              <w:t>Apache POI 5.2.5</w:t>
            </w:r>
          </w:p>
        </w:tc>
        <w:tc>
          <w:tcPr>
            <w:tcW w:type="dxa" w:w="3041"/>
          </w:tcPr>
          <w:p>
            <w:r>
              <w:rPr>
                <w:rFonts w:ascii="Times New Roman" w:hAnsi="Times New Roman"/>
                <w:sz w:val="22"/>
              </w:rPr>
              <w:t>Generación Excel .xlsx.</w:t>
            </w:r>
          </w:p>
        </w:tc>
        <w:tc>
          <w:tcPr>
            <w:tcW w:type="dxa" w:w="3041"/>
          </w:tcPr>
          <w:p>
            <w:r>
              <w:rPr>
                <w:rFonts w:ascii="Times New Roman" w:hAnsi="Times New Roman"/>
                <w:sz w:val="22"/>
              </w:rPr>
              <w:t>Export inventario, entradas, salidas, kardex.</w:t>
            </w:r>
          </w:p>
        </w:tc>
      </w:tr>
      <w:tr>
        <w:tc>
          <w:tcPr>
            <w:tcW w:type="dxa" w:w="3041"/>
          </w:tcPr>
          <w:p>
            <w:r>
              <w:rPr>
                <w:rFonts w:ascii="Times New Roman" w:hAnsi="Times New Roman"/>
                <w:sz w:val="22"/>
              </w:rPr>
              <w:t>PdfDocument / Canvas</w:t>
            </w:r>
          </w:p>
        </w:tc>
        <w:tc>
          <w:tcPr>
            <w:tcW w:type="dxa" w:w="3041"/>
          </w:tcPr>
          <w:p>
            <w:r>
              <w:rPr>
                <w:rFonts w:ascii="Times New Roman" w:hAnsi="Times New Roman"/>
                <w:sz w:val="22"/>
              </w:rPr>
              <w:t>PDF nativo Android.</w:t>
            </w:r>
          </w:p>
        </w:tc>
        <w:tc>
          <w:tcPr>
            <w:tcW w:type="dxa" w:w="3041"/>
          </w:tcPr>
          <w:p>
            <w:r>
              <w:rPr>
                <w:rFonts w:ascii="Times New Roman" w:hAnsi="Times New Roman"/>
                <w:sz w:val="22"/>
              </w:rPr>
              <w:t>Reportes con BrandingExports corporativo.</w:t>
            </w:r>
          </w:p>
        </w:tc>
      </w:tr>
    </w:tbl>
    <w:p/>
    <w:p>
      <w:pPr>
        <w:pStyle w:val="Heading1"/>
      </w:pPr>
      <w:r>
        <w:t>4. Arquitectura del Sistema</w:t>
      </w:r>
    </w:p>
    <w:p>
      <w:r>
        <w:t>La arquitectura sigue el patrón MVVM en capas. La UI (Compose) observa StateFlow del ViewModel. El ViewModel delega operaciones de negocio a servicios y repositorios. Room persiste localmente de forma inmediata; Firebase recibe push cuando hay conectividad. SyncQueueManager reintenta operaciones fallidas.</w:t>
      </w:r>
    </w:p>
    <w:p>
      <w:pPr>
        <w:jc w:val="center"/>
      </w:pPr>
      <w:r>
        <w:drawing>
          <wp:inline xmlns:a="http://schemas.openxmlformats.org/drawingml/2006/main" xmlns:pic="http://schemas.openxmlformats.org/drawingml/2006/picture">
            <wp:extent cx="5303520" cy="3217491"/>
            <wp:docPr id="1" name="Picture 1"/>
            <wp:cNvGraphicFramePr>
              <a:graphicFrameLocks noChangeAspect="1"/>
            </wp:cNvGraphicFramePr>
            <a:graphic>
              <a:graphicData uri="http://schemas.openxmlformats.org/drawingml/2006/picture">
                <pic:pic>
                  <pic:nvPicPr>
                    <pic:cNvPr id="0" name="01_arquitectura_mvvm.png"/>
                    <pic:cNvPicPr/>
                  </pic:nvPicPr>
                  <pic:blipFill>
                    <a:blip r:embed="rId10"/>
                    <a:stretch>
                      <a:fillRect/>
                    </a:stretch>
                  </pic:blipFill>
                  <pic:spPr>
                    <a:xfrm>
                      <a:off x="0" y="0"/>
                      <a:ext cx="5303520" cy="3217491"/>
                    </a:xfrm>
                    <a:prstGeom prst="rect"/>
                  </pic:spPr>
                </pic:pic>
              </a:graphicData>
            </a:graphic>
          </wp:inline>
        </w:drawing>
      </w:r>
    </w:p>
    <w:p>
      <w:pPr>
        <w:jc w:val="center"/>
      </w:pPr>
      <w:r>
        <w:drawing>
          <wp:inline xmlns:a="http://schemas.openxmlformats.org/drawingml/2006/main" xmlns:pic="http://schemas.openxmlformats.org/drawingml/2006/picture">
            <wp:extent cx="5303520" cy="2688267"/>
            <wp:docPr id="2" name="Picture 2"/>
            <wp:cNvGraphicFramePr>
              <a:graphicFrameLocks noChangeAspect="1"/>
            </wp:cNvGraphicFramePr>
            <a:graphic>
              <a:graphicData uri="http://schemas.openxmlformats.org/drawingml/2006/picture">
                <pic:pic>
                  <pic:nvPicPr>
                    <pic:cNvPr id="0" name="02_offline_first.png"/>
                    <pic:cNvPicPr/>
                  </pic:nvPicPr>
                  <pic:blipFill>
                    <a:blip r:embed="rId11"/>
                    <a:stretch>
                      <a:fillRect/>
                    </a:stretch>
                  </pic:blipFill>
                  <pic:spPr>
                    <a:xfrm>
                      <a:off x="0" y="0"/>
                      <a:ext cx="5303520" cy="2688267"/>
                    </a:xfrm>
                    <a:prstGeom prst="rect"/>
                  </pic:spPr>
                </pic:pic>
              </a:graphicData>
            </a:graphic>
          </wp:inline>
        </w:drawing>
      </w:r>
    </w:p>
    <w:p>
      <w:r>
        <w:t>Flujo de datos: (1) Usuario interactúa con pantalla Compose. (2) ViewModel procesa en viewModelScope. (3) MovimientoInventarioService escribe Room. (4) Si online → FirebaseRepository.guardar*. (5) Si offline → SyncQueueManager.enqueue. (6) OfflineSyncObserver detecta red → syncAllPendingAndBidirectional().</w:t>
      </w:r>
    </w:p>
    <w:p>
      <w:pPr>
        <w:pStyle w:val="Heading1"/>
      </w:pPr>
      <w:r>
        <w:t>5. Módulos Funcionales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Módulo</w:t>
            </w:r>
          </w:p>
        </w:tc>
        <w:tc>
          <w:tcPr>
            <w:tcW w:type="dxa" w:w="4561"/>
          </w:tcPr>
          <w:p>
            <w:r>
              <w:rPr>
                <w:rFonts w:ascii="Times New Roman" w:hAnsi="Times New Roman"/>
                <w:b/>
                <w:sz w:val="22"/>
              </w:rPr>
              <w:t>Funcionalidad principal</w:t>
            </w:r>
          </w:p>
        </w:tc>
      </w:tr>
      <w:tr>
        <w:tc>
          <w:tcPr>
            <w:tcW w:type="dxa" w:w="4561"/>
          </w:tcPr>
          <w:p>
            <w:r>
              <w:rPr>
                <w:rFonts w:ascii="Times New Roman" w:hAnsi="Times New Roman"/>
                <w:sz w:val="22"/>
              </w:rPr>
              <w:t>Login</w:t>
            </w:r>
          </w:p>
        </w:tc>
        <w:tc>
          <w:tcPr>
            <w:tcW w:type="dxa" w:w="4561"/>
          </w:tcPr>
          <w:p>
            <w:r>
              <w:rPr>
                <w:rFonts w:ascii="Times New Roman" w:hAnsi="Times New Roman"/>
                <w:sz w:val="22"/>
              </w:rPr>
              <w:t>Autenticación Room/Firebase, SessionManager, recuperación OTP</w:t>
            </w:r>
          </w:p>
        </w:tc>
      </w:tr>
      <w:tr>
        <w:tc>
          <w:tcPr>
            <w:tcW w:type="dxa" w:w="4561"/>
          </w:tcPr>
          <w:p>
            <w:r>
              <w:rPr>
                <w:rFonts w:ascii="Times New Roman" w:hAnsi="Times New Roman"/>
                <w:sz w:val="22"/>
              </w:rPr>
              <w:t>Dashboard</w:t>
            </w:r>
          </w:p>
        </w:tc>
        <w:tc>
          <w:tcPr>
            <w:tcW w:type="dxa" w:w="4561"/>
          </w:tcPr>
          <w:p>
            <w:r>
              <w:rPr>
                <w:rFonts w:ascii="Times New Roman" w:hAnsi="Times New Roman"/>
                <w:sz w:val="22"/>
              </w:rPr>
              <w:t>KPIs, gráficas Vico, alertas, predicción, presupuesto</w:t>
            </w:r>
          </w:p>
        </w:tc>
      </w:tr>
      <w:tr>
        <w:tc>
          <w:tcPr>
            <w:tcW w:type="dxa" w:w="4561"/>
          </w:tcPr>
          <w:p>
            <w:r>
              <w:rPr>
                <w:rFonts w:ascii="Times New Roman" w:hAnsi="Times New Roman"/>
                <w:sz w:val="22"/>
              </w:rPr>
              <w:t>Inventario</w:t>
            </w:r>
          </w:p>
        </w:tc>
        <w:tc>
          <w:tcPr>
            <w:tcW w:type="dxa" w:w="4561"/>
          </w:tcPr>
          <w:p>
            <w:r>
              <w:rPr>
                <w:rFonts w:ascii="Times New Roman" w:hAnsi="Times New Roman"/>
                <w:sz w:val="22"/>
              </w:rPr>
              <w:t>Consulta productos, filtros, export — sin edición directa</w:t>
            </w:r>
          </w:p>
        </w:tc>
      </w:tr>
      <w:tr>
        <w:tc>
          <w:tcPr>
            <w:tcW w:type="dxa" w:w="4561"/>
          </w:tcPr>
          <w:p>
            <w:r>
              <w:rPr>
                <w:rFonts w:ascii="Times New Roman" w:hAnsi="Times New Roman"/>
                <w:sz w:val="22"/>
              </w:rPr>
              <w:t>Entradas</w:t>
            </w:r>
          </w:p>
        </w:tc>
        <w:tc>
          <w:tcPr>
            <w:tcW w:type="dxa" w:w="4561"/>
          </w:tcPr>
          <w:p>
            <w:r>
              <w:rPr>
                <w:rFonts w:ascii="Times New Roman" w:hAnsi="Times New Roman"/>
                <w:sz w:val="22"/>
              </w:rPr>
              <w:t>Abastecimiento: producto nuevo/existente, factura, kardex</w:t>
            </w:r>
          </w:p>
        </w:tc>
      </w:tr>
      <w:tr>
        <w:tc>
          <w:tcPr>
            <w:tcW w:type="dxa" w:w="4561"/>
          </w:tcPr>
          <w:p>
            <w:r>
              <w:rPr>
                <w:rFonts w:ascii="Times New Roman" w:hAnsi="Times New Roman"/>
                <w:sz w:val="22"/>
              </w:rPr>
              <w:t>Salidas</w:t>
            </w:r>
          </w:p>
        </w:tc>
        <w:tc>
          <w:tcPr>
            <w:tcW w:type="dxa" w:w="4561"/>
          </w:tcPr>
          <w:p>
            <w:r>
              <w:rPr>
                <w:rFonts w:ascii="Times New Roman" w:hAnsi="Times New Roman"/>
                <w:sz w:val="22"/>
              </w:rPr>
              <w:t>Consumo operativo, vales, validación stock, alertas</w:t>
            </w:r>
          </w:p>
        </w:tc>
      </w:tr>
      <w:tr>
        <w:tc>
          <w:tcPr>
            <w:tcW w:type="dxa" w:w="4561"/>
          </w:tcPr>
          <w:p>
            <w:r>
              <w:rPr>
                <w:rFonts w:ascii="Times New Roman" w:hAnsi="Times New Roman"/>
                <w:sz w:val="22"/>
              </w:rPr>
              <w:t>Kardex</w:t>
            </w:r>
          </w:p>
        </w:tc>
        <w:tc>
          <w:tcPr>
            <w:tcW w:type="dxa" w:w="4561"/>
          </w:tcPr>
          <w:p>
            <w:r>
              <w:rPr>
                <w:rFonts w:ascii="Times New Roman" w:hAnsi="Times New Roman"/>
                <w:sz w:val="22"/>
              </w:rPr>
              <w:t>Historial movimientos: ENTRADA, SALIDA, TRASLADO, AJUSTE</w:t>
            </w:r>
          </w:p>
        </w:tc>
      </w:tr>
      <w:tr>
        <w:tc>
          <w:tcPr>
            <w:tcW w:type="dxa" w:w="4561"/>
          </w:tcPr>
          <w:p>
            <w:r>
              <w:rPr>
                <w:rFonts w:ascii="Times New Roman" w:hAnsi="Times New Roman"/>
                <w:sz w:val="22"/>
              </w:rPr>
              <w:t>Facturas</w:t>
            </w:r>
          </w:p>
        </w:tc>
        <w:tc>
          <w:tcPr>
            <w:tcW w:type="dxa" w:w="4561"/>
          </w:tcPr>
          <w:p>
            <w:r>
              <w:rPr>
                <w:rFonts w:ascii="Times New Roman" w:hAnsi="Times New Roman"/>
                <w:sz w:val="22"/>
              </w:rPr>
              <w:t>CRUD facturas con detalle, totales, export</w:t>
            </w:r>
          </w:p>
        </w:tc>
      </w:tr>
      <w:tr>
        <w:tc>
          <w:tcPr>
            <w:tcW w:type="dxa" w:w="4561"/>
          </w:tcPr>
          <w:p>
            <w:r>
              <w:rPr>
                <w:rFonts w:ascii="Times New Roman" w:hAnsi="Times New Roman"/>
                <w:sz w:val="22"/>
              </w:rPr>
              <w:t>Vales</w:t>
            </w:r>
          </w:p>
        </w:tc>
        <w:tc>
          <w:tcPr>
            <w:tcW w:type="dxa" w:w="4561"/>
          </w:tcPr>
          <w:p>
            <w:r>
              <w:rPr>
                <w:rFonts w:ascii="Times New Roman" w:hAnsi="Times New Roman"/>
                <w:sz w:val="22"/>
              </w:rPr>
              <w:t>Vales multilínea con DetalleVale e integración salidas</w:t>
            </w:r>
          </w:p>
        </w:tc>
      </w:tr>
      <w:tr>
        <w:tc>
          <w:tcPr>
            <w:tcW w:type="dxa" w:w="4561"/>
          </w:tcPr>
          <w:p>
            <w:r>
              <w:rPr>
                <w:rFonts w:ascii="Times New Roman" w:hAnsi="Times New Roman"/>
                <w:sz w:val="22"/>
              </w:rPr>
              <w:t>Categorías</w:t>
            </w:r>
          </w:p>
        </w:tc>
        <w:tc>
          <w:tcPr>
            <w:tcW w:type="dxa" w:w="4561"/>
          </w:tcPr>
          <w:p>
            <w:r>
              <w:rPr>
                <w:rFonts w:ascii="Times New Roman" w:hAnsi="Times New Roman"/>
                <w:sz w:val="22"/>
              </w:rPr>
              <w:t>Prefijos ERP, correlativo atómico, sync Firebase</w:t>
            </w:r>
          </w:p>
        </w:tc>
      </w:tr>
      <w:tr>
        <w:tc>
          <w:tcPr>
            <w:tcW w:type="dxa" w:w="4561"/>
          </w:tcPr>
          <w:p>
            <w:r>
              <w:rPr>
                <w:rFonts w:ascii="Times New Roman" w:hAnsi="Times New Roman"/>
                <w:sz w:val="22"/>
              </w:rPr>
              <w:t>Auditoría</w:t>
            </w:r>
          </w:p>
        </w:tc>
        <w:tc>
          <w:tcPr>
            <w:tcW w:type="dxa" w:w="4561"/>
          </w:tcPr>
          <w:p>
            <w:r>
              <w:rPr>
                <w:rFonts w:ascii="Times New Roman" w:hAnsi="Times New Roman"/>
                <w:sz w:val="22"/>
              </w:rPr>
              <w:t>Conteo físico, ajustes automáticos, gráficas</w:t>
            </w:r>
          </w:p>
        </w:tc>
      </w:tr>
      <w:tr>
        <w:tc>
          <w:tcPr>
            <w:tcW w:type="dxa" w:w="4561"/>
          </w:tcPr>
          <w:p>
            <w:r>
              <w:rPr>
                <w:rFonts w:ascii="Times New Roman" w:hAnsi="Times New Roman"/>
                <w:sz w:val="22"/>
              </w:rPr>
              <w:t>Stock bajo</w:t>
            </w:r>
          </w:p>
        </w:tc>
        <w:tc>
          <w:tcPr>
            <w:tcW w:type="dxa" w:w="4561"/>
          </w:tcPr>
          <w:p>
            <w:r>
              <w:rPr>
                <w:rFonts w:ascii="Times New Roman" w:hAnsi="Times New Roman"/>
                <w:sz w:val="22"/>
              </w:rPr>
              <w:t>Productos bajo mínimo, export, alertas sonoras</w:t>
            </w:r>
          </w:p>
        </w:tc>
      </w:tr>
      <w:tr>
        <w:tc>
          <w:tcPr>
            <w:tcW w:type="dxa" w:w="4561"/>
          </w:tcPr>
          <w:p>
            <w:r>
              <w:rPr>
                <w:rFonts w:ascii="Times New Roman" w:hAnsi="Times New Roman"/>
                <w:sz w:val="22"/>
              </w:rPr>
              <w:t>Configuración</w:t>
            </w:r>
          </w:p>
        </w:tc>
        <w:tc>
          <w:tcPr>
            <w:tcW w:type="dxa" w:w="4561"/>
          </w:tcPr>
          <w:p>
            <w:r>
              <w:rPr>
                <w:rFonts w:ascii="Times New Roman" w:hAnsi="Times New Roman"/>
                <w:sz w:val="22"/>
              </w:rPr>
              <w:t>Perfil, temas, notificaciones, backups, papelera</w:t>
            </w:r>
          </w:p>
        </w:tc>
      </w:tr>
      <w:tr>
        <w:tc>
          <w:tcPr>
            <w:tcW w:type="dxa" w:w="4561"/>
          </w:tcPr>
          <w:p>
            <w:r>
              <w:rPr>
                <w:rFonts w:ascii="Times New Roman" w:hAnsi="Times New Roman"/>
                <w:sz w:val="22"/>
              </w:rPr>
              <w:t>Usuarios/Roles</w:t>
            </w:r>
          </w:p>
        </w:tc>
        <w:tc>
          <w:tcPr>
            <w:tcW w:type="dxa" w:w="4561"/>
          </w:tcPr>
          <w:p>
            <w:r>
              <w:rPr>
                <w:rFonts w:ascii="Times New Roman" w:hAnsi="Times New Roman"/>
                <w:sz w:val="22"/>
              </w:rPr>
              <w:t>ADMIN, AUDITOR, VISOR — RoleManager + permisos</w:t>
            </w:r>
          </w:p>
        </w:tc>
      </w:tr>
      <w:tr>
        <w:tc>
          <w:tcPr>
            <w:tcW w:type="dxa" w:w="4561"/>
          </w:tcPr>
          <w:p>
            <w:r>
              <w:rPr>
                <w:rFonts w:ascii="Times New Roman" w:hAnsi="Times New Roman"/>
                <w:sz w:val="22"/>
              </w:rPr>
              <w:t>Reportes</w:t>
            </w:r>
          </w:p>
        </w:tc>
        <w:tc>
          <w:tcPr>
            <w:tcW w:type="dxa" w:w="4561"/>
          </w:tcPr>
          <w:p>
            <w:r>
              <w:rPr>
                <w:rFonts w:ascii="Times New Roman" w:hAnsi="Times New Roman"/>
                <w:sz w:val="22"/>
              </w:rPr>
              <w:t>PDF y Excel por módulo con branding corporativo</w:t>
            </w:r>
          </w:p>
        </w:tc>
      </w:tr>
    </w:tbl>
    <w:p/>
    <w:p>
      <w:pPr>
        <w:pStyle w:val="Heading1"/>
      </w:pPr>
      <w:r>
        <w:t>6. Funcionamiento Operativo</w:t>
      </w:r>
    </w:p>
    <w:p>
      <w:pPr>
        <w:pStyle w:val="Heading2"/>
      </w:pPr>
      <w:r>
        <w:t>6.1 Registro de Entrada</w:t>
      </w:r>
    </w:p>
    <w:p>
      <w:r>
        <w:t>El usuario accede a CrearEntradasScreen. Selecciona producto existente o crea uno nuevo con categoría (genera código TOR-0001). Completa cantidad, costo, proveedor y factura. EntradaViewModel invoca MovimientoInventarioService.registrarEntrada(): incrementa stock, calcula costo promedio ponderado, inserta Entrada, crea Factura+DetalleFactura, genera Kardex KAR-ENT-{id} y sincroniza Firebase. NotificationHelper emite alerta sonora en canal entradas_channel.</w:t>
      </w:r>
    </w:p>
    <w:p>
      <w:pPr>
        <w:pStyle w:val="Heading2"/>
      </w:pPr>
      <w:r>
        <w:t>6.2 Registro de Salida</w:t>
      </w:r>
    </w:p>
    <w:p>
      <w:pPr>
        <w:jc w:val="center"/>
      </w:pPr>
      <w:r>
        <w:drawing>
          <wp:inline xmlns:a="http://schemas.openxmlformats.org/drawingml/2006/main" xmlns:pic="http://schemas.openxmlformats.org/drawingml/2006/picture">
            <wp:extent cx="5303520" cy="3217491"/>
            <wp:docPr id="3" name="Picture 3"/>
            <wp:cNvGraphicFramePr>
              <a:graphicFrameLocks noChangeAspect="1"/>
            </wp:cNvGraphicFramePr>
            <a:graphic>
              <a:graphicData uri="http://schemas.openxmlformats.org/drawingml/2006/picture">
                <pic:pic>
                  <pic:nvPicPr>
                    <pic:cNvPr id="0" name="04_flujo_entradas_salidas.png"/>
                    <pic:cNvPicPr/>
                  </pic:nvPicPr>
                  <pic:blipFill>
                    <a:blip r:embed="rId12"/>
                    <a:stretch>
                      <a:fillRect/>
                    </a:stretch>
                  </pic:blipFill>
                  <pic:spPr>
                    <a:xfrm>
                      <a:off x="0" y="0"/>
                      <a:ext cx="5303520" cy="3217491"/>
                    </a:xfrm>
                    <a:prstGeom prst="rect"/>
                  </pic:spPr>
                </pic:pic>
              </a:graphicData>
            </a:graphic>
          </wp:inline>
        </w:drawing>
      </w:r>
    </w:p>
    <w:p>
      <w:r>
        <w:t>SalidaViewModel.registrarSalidaCompleta() valida stock suficiente, decrementa cantidad, actualiza status (ACTIVO/STOCK_BAJO/SIN_STOCK), inserta Salida y Kardex KAR-SAL-{id}. Si cantidad &lt;= stockMinimo, dispara notificación STOCK_BAJO con sonido de alerta en stock_channel.</w:t>
      </w:r>
    </w:p>
    <w:p>
      <w:pPr>
        <w:pStyle w:val="Heading2"/>
      </w:pPr>
      <w:r>
        <w:t>6.3 Kardex y Stock</w:t>
      </w:r>
    </w:p>
    <w:p>
      <w:r>
        <w:t>Cada movimiento genera registro Kardex con saldoAnterior, cantidad, saldoNuevo, tipoMovimiento y referencia (factura/vale). El stock del producto es la fuente de verdad actualizada atómicamente en Room antes del push Firebase.</w:t>
      </w:r>
    </w:p>
    <w:p>
      <w:pPr>
        <w:pStyle w:val="Heading1"/>
      </w:pPr>
      <w:r>
        <w:t>7. Sistema de Códigos ERP</w:t>
      </w:r>
    </w:p>
    <w:p>
      <w:pPr>
        <w:jc w:val="center"/>
      </w:pPr>
      <w:r>
        <w:drawing>
          <wp:inline xmlns:a="http://schemas.openxmlformats.org/drawingml/2006/main" xmlns:pic="http://schemas.openxmlformats.org/drawingml/2006/picture">
            <wp:extent cx="5303520" cy="2189496"/>
            <wp:docPr id="4" name="Picture 4"/>
            <wp:cNvGraphicFramePr>
              <a:graphicFrameLocks noChangeAspect="1"/>
            </wp:cNvGraphicFramePr>
            <a:graphic>
              <a:graphicData uri="http://schemas.openxmlformats.org/drawingml/2006/picture">
                <pic:pic>
                  <pic:nvPicPr>
                    <pic:cNvPr id="0" name="07_codigos_erp.png"/>
                    <pic:cNvPicPr/>
                  </pic:nvPicPr>
                  <pic:blipFill>
                    <a:blip r:embed="rId13"/>
                    <a:stretch>
                      <a:fillRect/>
                    </a:stretch>
                  </pic:blipFill>
                  <pic:spPr>
                    <a:xfrm>
                      <a:off x="0" y="0"/>
                      <a:ext cx="5303520" cy="2189496"/>
                    </a:xfrm>
                    <a:prstGeom prst="rect"/>
                  </pic:spPr>
                </pic:pic>
              </a:graphicData>
            </a:graphic>
          </wp:inline>
        </w:drawing>
      </w:r>
    </w:p>
    <w:p>
      <w:r>
        <w:t>Formato: PREFIJO-CORRELATIVO (ej. TOR-0001, ACE-0002). CategoriaViewModel.generarCodigoProducto() ejecuta incrementarCorrelativo() atómico en SQL, sincroniza categoría a Firebase y construye código con CodigoGenerator. Regex validación: ^[A-Za-z]{2,4}-\d{4}$. Previene duplicados por bodega+codigo único en ProductoDao.</w:t>
      </w:r>
    </w:p>
    <w:p>
      <w:pPr>
        <w:pStyle w:val="Heading1"/>
      </w:pPr>
      <w:r>
        <w:t>8. Base de Datos Room</w:t>
      </w:r>
    </w:p>
    <w:p>
      <w:pPr>
        <w:jc w:val="center"/>
      </w:pPr>
      <w:r>
        <w:drawing>
          <wp:inline xmlns:a="http://schemas.openxmlformats.org/drawingml/2006/main" xmlns:pic="http://schemas.openxmlformats.org/drawingml/2006/picture">
            <wp:extent cx="5303520" cy="3715255"/>
            <wp:docPr id="5" name="Picture 5"/>
            <wp:cNvGraphicFramePr>
              <a:graphicFrameLocks noChangeAspect="1"/>
            </wp:cNvGraphicFramePr>
            <a:graphic>
              <a:graphicData uri="http://schemas.openxmlformats.org/drawingml/2006/picture">
                <pic:pic>
                  <pic:nvPicPr>
                    <pic:cNvPr id="0" name="03_erd_database.png"/>
                    <pic:cNvPicPr/>
                  </pic:nvPicPr>
                  <pic:blipFill>
                    <a:blip r:embed="rId14"/>
                    <a:stretch>
                      <a:fillRect/>
                    </a:stretch>
                  </pic:blipFill>
                  <pic:spPr>
                    <a:xfrm>
                      <a:off x="0" y="0"/>
                      <a:ext cx="5303520" cy="3715255"/>
                    </a:xfrm>
                    <a:prstGeom prst="rect"/>
                  </pic:spPr>
                </pic:pic>
              </a:graphicData>
            </a:graphic>
          </wp:inline>
        </w:drawing>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Entidad</w:t>
            </w:r>
          </w:p>
        </w:tc>
        <w:tc>
          <w:tcPr>
            <w:tcW w:type="dxa" w:w="3041"/>
          </w:tcPr>
          <w:p>
            <w:r>
              <w:rPr>
                <w:rFonts w:ascii="Times New Roman" w:hAnsi="Times New Roman"/>
                <w:b/>
                <w:sz w:val="22"/>
              </w:rPr>
              <w:t>Tabla</w:t>
            </w:r>
          </w:p>
        </w:tc>
        <w:tc>
          <w:tcPr>
            <w:tcW w:type="dxa" w:w="3041"/>
          </w:tcPr>
          <w:p>
            <w:r>
              <w:rPr>
                <w:rFonts w:ascii="Times New Roman" w:hAnsi="Times New Roman"/>
                <w:b/>
                <w:sz w:val="22"/>
              </w:rPr>
              <w:t>Clave principal</w:t>
            </w:r>
          </w:p>
        </w:tc>
      </w:tr>
      <w:tr>
        <w:tc>
          <w:tcPr>
            <w:tcW w:type="dxa" w:w="3041"/>
          </w:tcPr>
          <w:p>
            <w:r>
              <w:rPr>
                <w:rFonts w:ascii="Times New Roman" w:hAnsi="Times New Roman"/>
                <w:sz w:val="22"/>
              </w:rPr>
              <w:t>Usuario</w:t>
            </w:r>
          </w:p>
        </w:tc>
        <w:tc>
          <w:tcPr>
            <w:tcW w:type="dxa" w:w="3041"/>
          </w:tcPr>
          <w:p>
            <w:r>
              <w:rPr>
                <w:rFonts w:ascii="Times New Roman" w:hAnsi="Times New Roman"/>
                <w:sz w:val="22"/>
              </w:rPr>
              <w:t>usuarios</w:t>
            </w:r>
          </w:p>
        </w:tc>
        <w:tc>
          <w:tcPr>
            <w:tcW w:type="dxa" w:w="3041"/>
          </w:tcPr>
          <w:p>
            <w:r>
              <w:rPr>
                <w:rFonts w:ascii="Times New Roman" w:hAnsi="Times New Roman"/>
                <w:sz w:val="22"/>
              </w:rPr>
              <w:t>id (auto)</w:t>
            </w:r>
          </w:p>
        </w:tc>
      </w:tr>
      <w:tr>
        <w:tc>
          <w:tcPr>
            <w:tcW w:type="dxa" w:w="3041"/>
          </w:tcPr>
          <w:p>
            <w:r>
              <w:rPr>
                <w:rFonts w:ascii="Times New Roman" w:hAnsi="Times New Roman"/>
                <w:sz w:val="22"/>
              </w:rPr>
              <w:t>Bodega</w:t>
            </w:r>
          </w:p>
        </w:tc>
        <w:tc>
          <w:tcPr>
            <w:tcW w:type="dxa" w:w="3041"/>
          </w:tcPr>
          <w:p>
            <w:r>
              <w:rPr>
                <w:rFonts w:ascii="Times New Roman" w:hAnsi="Times New Roman"/>
                <w:sz w:val="22"/>
              </w:rPr>
              <w:t>bodegas</w:t>
            </w:r>
          </w:p>
        </w:tc>
        <w:tc>
          <w:tcPr>
            <w:tcW w:type="dxa" w:w="3041"/>
          </w:tcPr>
          <w:p>
            <w:r>
              <w:rPr>
                <w:rFonts w:ascii="Times New Roman" w:hAnsi="Times New Roman"/>
                <w:sz w:val="22"/>
              </w:rPr>
              <w:t>id (UUID)</w:t>
            </w:r>
          </w:p>
        </w:tc>
      </w:tr>
      <w:tr>
        <w:tc>
          <w:tcPr>
            <w:tcW w:type="dxa" w:w="3041"/>
          </w:tcPr>
          <w:p>
            <w:r>
              <w:rPr>
                <w:rFonts w:ascii="Times New Roman" w:hAnsi="Times New Roman"/>
                <w:sz w:val="22"/>
              </w:rPr>
              <w:t>Producto</w:t>
            </w:r>
          </w:p>
        </w:tc>
        <w:tc>
          <w:tcPr>
            <w:tcW w:type="dxa" w:w="3041"/>
          </w:tcPr>
          <w:p>
            <w:r>
              <w:rPr>
                <w:rFonts w:ascii="Times New Roman" w:hAnsi="Times New Roman"/>
                <w:sz w:val="22"/>
              </w:rPr>
              <w:t>productos</w:t>
            </w:r>
          </w:p>
        </w:tc>
        <w:tc>
          <w:tcPr>
            <w:tcW w:type="dxa" w:w="3041"/>
          </w:tcPr>
          <w:p>
            <w:r>
              <w:rPr>
                <w:rFonts w:ascii="Times New Roman" w:hAnsi="Times New Roman"/>
                <w:sz w:val="22"/>
              </w:rPr>
              <w:t>id + codigo+bodegaId</w:t>
            </w:r>
          </w:p>
        </w:tc>
      </w:tr>
      <w:tr>
        <w:tc>
          <w:tcPr>
            <w:tcW w:type="dxa" w:w="3041"/>
          </w:tcPr>
          <w:p>
            <w:r>
              <w:rPr>
                <w:rFonts w:ascii="Times New Roman" w:hAnsi="Times New Roman"/>
                <w:sz w:val="22"/>
              </w:rPr>
              <w:t>Categoria</w:t>
            </w:r>
          </w:p>
        </w:tc>
        <w:tc>
          <w:tcPr>
            <w:tcW w:type="dxa" w:w="3041"/>
          </w:tcPr>
          <w:p>
            <w:r>
              <w:rPr>
                <w:rFonts w:ascii="Times New Roman" w:hAnsi="Times New Roman"/>
                <w:sz w:val="22"/>
              </w:rPr>
              <w:t>categorias</w:t>
            </w:r>
          </w:p>
        </w:tc>
        <w:tc>
          <w:tcPr>
            <w:tcW w:type="dxa" w:w="3041"/>
          </w:tcPr>
          <w:p>
            <w:r>
              <w:rPr>
                <w:rFonts w:ascii="Times New Roman" w:hAnsi="Times New Roman"/>
                <w:sz w:val="22"/>
              </w:rPr>
              <w:t>id + prefijo</w:t>
            </w:r>
          </w:p>
        </w:tc>
      </w:tr>
      <w:tr>
        <w:tc>
          <w:tcPr>
            <w:tcW w:type="dxa" w:w="3041"/>
          </w:tcPr>
          <w:p>
            <w:r>
              <w:rPr>
                <w:rFonts w:ascii="Times New Roman" w:hAnsi="Times New Roman"/>
                <w:sz w:val="22"/>
              </w:rPr>
              <w:t>Entrada/Salida</w:t>
            </w:r>
          </w:p>
        </w:tc>
        <w:tc>
          <w:tcPr>
            <w:tcW w:type="dxa" w:w="3041"/>
          </w:tcPr>
          <w:p>
            <w:r>
              <w:rPr>
                <w:rFonts w:ascii="Times New Roman" w:hAnsi="Times New Roman"/>
                <w:sz w:val="22"/>
              </w:rPr>
              <w:t>entradas/salidas</w:t>
            </w:r>
          </w:p>
        </w:tc>
        <w:tc>
          <w:tcPr>
            <w:tcW w:type="dxa" w:w="3041"/>
          </w:tcPr>
          <w:p>
            <w:r>
              <w:rPr>
                <w:rFonts w:ascii="Times New Roman" w:hAnsi="Times New Roman"/>
                <w:sz w:val="22"/>
              </w:rPr>
              <w:t>id (auto)</w:t>
            </w:r>
          </w:p>
        </w:tc>
      </w:tr>
      <w:tr>
        <w:tc>
          <w:tcPr>
            <w:tcW w:type="dxa" w:w="3041"/>
          </w:tcPr>
          <w:p>
            <w:r>
              <w:rPr>
                <w:rFonts w:ascii="Times New Roman" w:hAnsi="Times New Roman"/>
                <w:sz w:val="22"/>
              </w:rPr>
              <w:t>Kardex</w:t>
            </w:r>
          </w:p>
        </w:tc>
        <w:tc>
          <w:tcPr>
            <w:tcW w:type="dxa" w:w="3041"/>
          </w:tcPr>
          <w:p>
            <w:r>
              <w:rPr>
                <w:rFonts w:ascii="Times New Roman" w:hAnsi="Times New Roman"/>
                <w:sz w:val="22"/>
              </w:rPr>
              <w:t>kardex</w:t>
            </w:r>
          </w:p>
        </w:tc>
        <w:tc>
          <w:tcPr>
            <w:tcW w:type="dxa" w:w="3041"/>
          </w:tcPr>
          <w:p>
            <w:r>
              <w:rPr>
                <w:rFonts w:ascii="Times New Roman" w:hAnsi="Times New Roman"/>
                <w:sz w:val="22"/>
              </w:rPr>
              <w:t>id (auto)</w:t>
            </w:r>
          </w:p>
        </w:tc>
      </w:tr>
      <w:tr>
        <w:tc>
          <w:tcPr>
            <w:tcW w:type="dxa" w:w="3041"/>
          </w:tcPr>
          <w:p>
            <w:r>
              <w:rPr>
                <w:rFonts w:ascii="Times New Roman" w:hAnsi="Times New Roman"/>
                <w:sz w:val="22"/>
              </w:rPr>
              <w:t>Factura</w:t>
            </w:r>
          </w:p>
        </w:tc>
        <w:tc>
          <w:tcPr>
            <w:tcW w:type="dxa" w:w="3041"/>
          </w:tcPr>
          <w:p>
            <w:r>
              <w:rPr>
                <w:rFonts w:ascii="Times New Roman" w:hAnsi="Times New Roman"/>
                <w:sz w:val="22"/>
              </w:rPr>
              <w:t>facturas</w:t>
            </w:r>
          </w:p>
        </w:tc>
        <w:tc>
          <w:tcPr>
            <w:tcW w:type="dxa" w:w="3041"/>
          </w:tcPr>
          <w:p>
            <w:r>
              <w:rPr>
                <w:rFonts w:ascii="Times New Roman" w:hAnsi="Times New Roman"/>
                <w:sz w:val="22"/>
              </w:rPr>
              <w:t>id + numeroFactura</w:t>
            </w:r>
          </w:p>
        </w:tc>
      </w:tr>
      <w:tr>
        <w:tc>
          <w:tcPr>
            <w:tcW w:type="dxa" w:w="3041"/>
          </w:tcPr>
          <w:p>
            <w:r>
              <w:rPr>
                <w:rFonts w:ascii="Times New Roman" w:hAnsi="Times New Roman"/>
                <w:sz w:val="22"/>
              </w:rPr>
              <w:t>Auditoria</w:t>
            </w:r>
          </w:p>
        </w:tc>
        <w:tc>
          <w:tcPr>
            <w:tcW w:type="dxa" w:w="3041"/>
          </w:tcPr>
          <w:p>
            <w:r>
              <w:rPr>
                <w:rFonts w:ascii="Times New Roman" w:hAnsi="Times New Roman"/>
                <w:sz w:val="22"/>
              </w:rPr>
              <w:t>auditorias</w:t>
            </w:r>
          </w:p>
        </w:tc>
        <w:tc>
          <w:tcPr>
            <w:tcW w:type="dxa" w:w="3041"/>
          </w:tcPr>
          <w:p>
            <w:r>
              <w:rPr>
                <w:rFonts w:ascii="Times New Roman" w:hAnsi="Times New Roman"/>
                <w:sz w:val="22"/>
              </w:rPr>
              <w:t>id (auto)</w:t>
            </w:r>
          </w:p>
        </w:tc>
      </w:tr>
      <w:tr>
        <w:tc>
          <w:tcPr>
            <w:tcW w:type="dxa" w:w="3041"/>
          </w:tcPr>
          <w:p>
            <w:r>
              <w:rPr>
                <w:rFonts w:ascii="Times New Roman" w:hAnsi="Times New Roman"/>
                <w:sz w:val="22"/>
              </w:rPr>
              <w:t>Vale</w:t>
            </w:r>
          </w:p>
        </w:tc>
        <w:tc>
          <w:tcPr>
            <w:tcW w:type="dxa" w:w="3041"/>
          </w:tcPr>
          <w:p>
            <w:r>
              <w:rPr>
                <w:rFonts w:ascii="Times New Roman" w:hAnsi="Times New Roman"/>
                <w:sz w:val="22"/>
              </w:rPr>
              <w:t>vale</w:t>
            </w:r>
          </w:p>
        </w:tc>
        <w:tc>
          <w:tcPr>
            <w:tcW w:type="dxa" w:w="3041"/>
          </w:tcPr>
          <w:p>
            <w:r>
              <w:rPr>
                <w:rFonts w:ascii="Times New Roman" w:hAnsi="Times New Roman"/>
                <w:sz w:val="22"/>
              </w:rPr>
              <w:t>idVale (auto)</w:t>
            </w:r>
          </w:p>
        </w:tc>
      </w:tr>
    </w:tbl>
    <w:p/>
    <w:p>
      <w:r>
        <w:t>Versión 30 de appdatabase.kt. Soft-delete con isDeleted/deletionDate en entidades principales. 17 DAOs con Flow reactivo para UI. Relación lógica: Bodega 1:N Producto, Producto 1:N Entrada/Salida/Kardex, Categoria genera prefijos para Producto.</w:t>
      </w:r>
    </w:p>
    <w:p>
      <w:pPr>
        <w:pStyle w:val="Heading1"/>
      </w:pPr>
      <w:r>
        <w:t>9. Firebase Realtime Database</w:t>
      </w:r>
    </w:p>
    <w:p>
      <w:pPr>
        <w:jc w:val="center"/>
      </w:pPr>
      <w:r>
        <w:drawing>
          <wp:inline xmlns:a="http://schemas.openxmlformats.org/drawingml/2006/main" xmlns:pic="http://schemas.openxmlformats.org/drawingml/2006/picture">
            <wp:extent cx="5303520" cy="3217491"/>
            <wp:docPr id="6" name="Picture 6"/>
            <wp:cNvGraphicFramePr>
              <a:graphicFrameLocks noChangeAspect="1"/>
            </wp:cNvGraphicFramePr>
            <a:graphic>
              <a:graphicData uri="http://schemas.openxmlformats.org/drawingml/2006/picture">
                <pic:pic>
                  <pic:nvPicPr>
                    <pic:cNvPr id="0" name="05_firebase_sync.png"/>
                    <pic:cNvPicPr/>
                  </pic:nvPicPr>
                  <pic:blipFill>
                    <a:blip r:embed="rId15"/>
                    <a:stretch>
                      <a:fillRect/>
                    </a:stretch>
                  </pic:blipFill>
                  <pic:spPr>
                    <a:xfrm>
                      <a:off x="0" y="0"/>
                      <a:ext cx="5303520" cy="3217491"/>
                    </a:xfrm>
                    <a:prstGeom prst="rect"/>
                  </pic:spPr>
                </pic:pic>
              </a:graphicData>
            </a:graphic>
          </wp:inline>
        </w:drawing>
      </w:r>
    </w:p>
    <w:p>
      <w:pPr>
        <w:pStyle w:val="Heading2"/>
      </w:pPr>
      <w:r>
        <w:t>9.1 Problemas Detectados y Soluciones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Problema</w:t>
            </w:r>
          </w:p>
        </w:tc>
        <w:tc>
          <w:tcPr>
            <w:tcW w:type="dxa" w:w="3041"/>
          </w:tcPr>
          <w:p>
            <w:r>
              <w:rPr>
                <w:rFonts w:ascii="Times New Roman" w:hAnsi="Times New Roman"/>
                <w:b/>
                <w:sz w:val="22"/>
              </w:rPr>
              <w:t>Causa</w:t>
            </w:r>
          </w:p>
        </w:tc>
        <w:tc>
          <w:tcPr>
            <w:tcW w:type="dxa" w:w="3041"/>
          </w:tcPr>
          <w:p>
            <w:r>
              <w:rPr>
                <w:rFonts w:ascii="Times New Roman" w:hAnsi="Times New Roman"/>
                <w:b/>
                <w:sz w:val="22"/>
              </w:rPr>
              <w:t>Solución implementada</w:t>
            </w:r>
          </w:p>
        </w:tc>
      </w:tr>
      <w:tr>
        <w:tc>
          <w:tcPr>
            <w:tcW w:type="dxa" w:w="3041"/>
          </w:tcPr>
          <w:p>
            <w:r>
              <w:rPr>
                <w:rFonts w:ascii="Times New Roman" w:hAnsi="Times New Roman"/>
                <w:sz w:val="22"/>
              </w:rPr>
              <w:t>Firebase no sincronizaba</w:t>
            </w:r>
          </w:p>
        </w:tc>
        <w:tc>
          <w:tcPr>
            <w:tcW w:type="dxa" w:w="3041"/>
          </w:tcPr>
          <w:p>
            <w:r>
              <w:rPr>
                <w:rFonts w:ascii="Times New Roman" w:hAnsi="Times New Roman"/>
                <w:sz w:val="22"/>
              </w:rPr>
              <w:t>Push manual incompleto</w:t>
            </w:r>
          </w:p>
        </w:tc>
        <w:tc>
          <w:tcPr>
            <w:tcW w:type="dxa" w:w="3041"/>
          </w:tcPr>
          <w:p>
            <w:r>
              <w:rPr>
                <w:rFonts w:ascii="Times New Roman" w:hAnsi="Times New Roman"/>
                <w:sz w:val="22"/>
              </w:rPr>
              <w:t>CloudSyncManager bidireccional + queue</w:t>
            </w:r>
          </w:p>
        </w:tc>
      </w:tr>
      <w:tr>
        <w:tc>
          <w:tcPr>
            <w:tcW w:type="dxa" w:w="3041"/>
          </w:tcPr>
          <w:p>
            <w:r>
              <w:rPr>
                <w:rFonts w:ascii="Times New Roman" w:hAnsi="Times New Roman"/>
                <w:sz w:val="22"/>
              </w:rPr>
              <w:t>Categorías no aparecían</w:t>
            </w:r>
          </w:p>
        </w:tc>
        <w:tc>
          <w:tcPr>
            <w:tcW w:type="dxa" w:w="3041"/>
          </w:tcPr>
          <w:p>
            <w:r>
              <w:rPr>
                <w:rFonts w:ascii="Times New Roman" w:hAnsi="Times New Roman"/>
                <w:sz w:val="22"/>
              </w:rPr>
              <w:t>Listeners incompletos</w:t>
            </w:r>
          </w:p>
        </w:tc>
        <w:tc>
          <w:tcPr>
            <w:tcW w:type="dxa" w:w="3041"/>
          </w:tcPr>
          <w:p>
            <w:r>
              <w:rPr>
                <w:rFonts w:ascii="Times New Roman" w:hAnsi="Times New Roman"/>
                <w:sz w:val="22"/>
              </w:rPr>
              <w:t>ValueEventListener en CategoriaViewModel</w:t>
            </w:r>
          </w:p>
        </w:tc>
      </w:tr>
      <w:tr>
        <w:tc>
          <w:tcPr>
            <w:tcW w:type="dxa" w:w="3041"/>
          </w:tcPr>
          <w:p>
            <w:r>
              <w:rPr>
                <w:rFonts w:ascii="Times New Roman" w:hAnsi="Times New Roman"/>
                <w:sz w:val="22"/>
              </w:rPr>
              <w:t>Room guardaba, Firebase no</w:t>
            </w:r>
          </w:p>
        </w:tc>
        <w:tc>
          <w:tcPr>
            <w:tcW w:type="dxa" w:w="3041"/>
          </w:tcPr>
          <w:p>
            <w:r>
              <w:rPr>
                <w:rFonts w:ascii="Times New Roman" w:hAnsi="Times New Roman"/>
                <w:sz w:val="22"/>
              </w:rPr>
              <w:t>Sin cola offline</w:t>
            </w:r>
          </w:p>
        </w:tc>
        <w:tc>
          <w:tcPr>
            <w:tcW w:type="dxa" w:w="3041"/>
          </w:tcPr>
          <w:p>
            <w:r>
              <w:rPr>
                <w:rFonts w:ascii="Times New Roman" w:hAnsi="Times New Roman"/>
                <w:sz w:val="22"/>
              </w:rPr>
              <w:t>SyncQueueManager con 5 reintentos</w:t>
            </w:r>
          </w:p>
        </w:tc>
      </w:tr>
      <w:tr>
        <w:tc>
          <w:tcPr>
            <w:tcW w:type="dxa" w:w="3041"/>
          </w:tcPr>
          <w:p>
            <w:r>
              <w:rPr>
                <w:rFonts w:ascii="Times New Roman" w:hAnsi="Times New Roman"/>
                <w:sz w:val="22"/>
              </w:rPr>
              <w:t>Datos duplicados</w:t>
            </w:r>
          </w:p>
        </w:tc>
        <w:tc>
          <w:tcPr>
            <w:tcW w:type="dxa" w:w="3041"/>
          </w:tcPr>
          <w:p>
            <w:r>
              <w:rPr>
                <w:rFonts w:ascii="Times New Roman" w:hAnsi="Times New Roman"/>
                <w:sz w:val="22"/>
              </w:rPr>
              <w:t>Conflictos merge</w:t>
            </w:r>
          </w:p>
        </w:tc>
        <w:tc>
          <w:tcPr>
            <w:tcW w:type="dxa" w:w="3041"/>
          </w:tcPr>
          <w:p>
            <w:r>
              <w:rPr>
                <w:rFonts w:ascii="Times New Roman" w:hAnsi="Times New Roman"/>
                <w:sz w:val="22"/>
              </w:rPr>
              <w:t>ConflictResolver last-write-wins</w:t>
            </w:r>
          </w:p>
        </w:tc>
      </w:tr>
      <w:tr>
        <w:tc>
          <w:tcPr>
            <w:tcW w:type="dxa" w:w="3041"/>
          </w:tcPr>
          <w:p>
            <w:r>
              <w:rPr>
                <w:rFonts w:ascii="Times New Roman" w:hAnsi="Times New Roman"/>
                <w:sz w:val="22"/>
              </w:rPr>
              <w:t>Realtime incompleto</w:t>
            </w:r>
          </w:p>
        </w:tc>
        <w:tc>
          <w:tcPr>
            <w:tcW w:type="dxa" w:w="3041"/>
          </w:tcPr>
          <w:p>
            <w:r>
              <w:rPr>
                <w:rFonts w:ascii="Times New Roman" w:hAnsi="Times New Roman"/>
                <w:sz w:val="22"/>
              </w:rPr>
              <w:t>Sin observer red</w:t>
            </w:r>
          </w:p>
        </w:tc>
        <w:tc>
          <w:tcPr>
            <w:tcW w:type="dxa" w:w="3041"/>
          </w:tcPr>
          <w:p>
            <w:r>
              <w:rPr>
                <w:rFonts w:ascii="Times New Roman" w:hAnsi="Times New Roman"/>
                <w:sz w:val="22"/>
              </w:rPr>
              <w:t>OfflineSyncObserver + NetworkCallback</w:t>
            </w:r>
          </w:p>
        </w:tc>
      </w:tr>
    </w:tbl>
    <w:p/>
    <w:p>
      <w:pPr>
        <w:pStyle w:val="Heading1"/>
      </w:pPr>
      <w:r>
        <w:t>10. Mejoras y Correcciones Realizadas</w:t>
      </w:r>
    </w:p>
    <w:p>
      <w:r>
        <w:t>Separación Entradas (abastecimiento) vs Salidas (consumo). Inventario solo consulta. Formularios con scroll y autocompletado. Dashboard rediseñado con Material 3 y gráficas Vico visibles. Temas dinámicos (verde, azul, morado, naranja, oscuro) con glassmorphism. Notificaciones con 4 canales IMPORTANCE_HIGH y sonidos diferenciados. Roles simplificados: ADMIN, AUDITOR, VISOR. Papelera de recuperación. Auditoría estable con resolución codigoBodega.</w:t>
      </w:r>
    </w:p>
    <w:p>
      <w:pPr>
        <w:pStyle w:val="Heading1"/>
      </w:pPr>
      <w:r>
        <w:t>11. Interfaz de Usuario</w:t>
      </w:r>
    </w:p>
    <w:p>
      <w:pPr>
        <w:jc w:val="center"/>
      </w:pPr>
      <w:r>
        <w:drawing>
          <wp:inline xmlns:a="http://schemas.openxmlformats.org/drawingml/2006/main" xmlns:pic="http://schemas.openxmlformats.org/drawingml/2006/picture">
            <wp:extent cx="2560320" cy="4000893"/>
            <wp:docPr id="7" name="Picture 7"/>
            <wp:cNvGraphicFramePr>
              <a:graphicFrameLocks noChangeAspect="1"/>
            </wp:cNvGraphicFramePr>
            <a:graphic>
              <a:graphicData uri="http://schemas.openxmlformats.org/drawingml/2006/picture">
                <pic:pic>
                  <pic:nvPicPr>
                    <pic:cNvPr id="0" name="ui_login.png"/>
                    <pic:cNvPicPr/>
                  </pic:nvPicPr>
                  <pic:blipFill>
                    <a:blip r:embed="rId16"/>
                    <a:stretch>
                      <a:fillRect/>
                    </a:stretch>
                  </pic:blipFill>
                  <pic:spPr>
                    <a:xfrm>
                      <a:off x="0" y="0"/>
                      <a:ext cx="2560320" cy="4000893"/>
                    </a:xfrm>
                    <a:prstGeom prst="rect"/>
                  </pic:spPr>
                </pic:pic>
              </a:graphicData>
            </a:graphic>
          </wp:inline>
        </w:drawing>
      </w:r>
    </w:p>
    <w:p>
      <w:pPr>
        <w:jc w:val="center"/>
      </w:pPr>
      <w:r>
        <w:rPr>
          <w:i/>
        </w:rPr>
        <w:t>Figura 1. Pantalla de Login</w:t>
      </w:r>
    </w:p>
    <w:p>
      <w:pPr>
        <w:jc w:val="center"/>
      </w:pPr>
      <w:r>
        <w:drawing>
          <wp:inline xmlns:a="http://schemas.openxmlformats.org/drawingml/2006/main" xmlns:pic="http://schemas.openxmlformats.org/drawingml/2006/picture">
            <wp:extent cx="2560320" cy="4000893"/>
            <wp:docPr id="8" name="Picture 8"/>
            <wp:cNvGraphicFramePr>
              <a:graphicFrameLocks noChangeAspect="1"/>
            </wp:cNvGraphicFramePr>
            <a:graphic>
              <a:graphicData uri="http://schemas.openxmlformats.org/drawingml/2006/picture">
                <pic:pic>
                  <pic:nvPicPr>
                    <pic:cNvPr id="0" name="ui_dashboard.png"/>
                    <pic:cNvPicPr/>
                  </pic:nvPicPr>
                  <pic:blipFill>
                    <a:blip r:embed="rId17"/>
                    <a:stretch>
                      <a:fillRect/>
                    </a:stretch>
                  </pic:blipFill>
                  <pic:spPr>
                    <a:xfrm>
                      <a:off x="0" y="0"/>
                      <a:ext cx="2560320" cy="4000893"/>
                    </a:xfrm>
                    <a:prstGeom prst="rect"/>
                  </pic:spPr>
                </pic:pic>
              </a:graphicData>
            </a:graphic>
          </wp:inline>
        </w:drawing>
      </w:r>
    </w:p>
    <w:p>
      <w:pPr>
        <w:jc w:val="center"/>
      </w:pPr>
      <w:r>
        <w:rPr>
          <w:i/>
        </w:rPr>
        <w:t>Figura 2. Dashboard ejecutivo con KPIs</w:t>
      </w:r>
    </w:p>
    <w:p>
      <w:pPr>
        <w:jc w:val="center"/>
      </w:pPr>
      <w:r>
        <w:drawing>
          <wp:inline xmlns:a="http://schemas.openxmlformats.org/drawingml/2006/main" xmlns:pic="http://schemas.openxmlformats.org/drawingml/2006/picture">
            <wp:extent cx="2560320" cy="4000893"/>
            <wp:docPr id="9" name="Picture 9"/>
            <wp:cNvGraphicFramePr>
              <a:graphicFrameLocks noChangeAspect="1"/>
            </wp:cNvGraphicFramePr>
            <a:graphic>
              <a:graphicData uri="http://schemas.openxmlformats.org/drawingml/2006/picture">
                <pic:pic>
                  <pic:nvPicPr>
                    <pic:cNvPr id="0" name="ui_inventario.png"/>
                    <pic:cNvPicPr/>
                  </pic:nvPicPr>
                  <pic:blipFill>
                    <a:blip r:embed="rId18"/>
                    <a:stretch>
                      <a:fillRect/>
                    </a:stretch>
                  </pic:blipFill>
                  <pic:spPr>
                    <a:xfrm>
                      <a:off x="0" y="0"/>
                      <a:ext cx="2560320" cy="4000893"/>
                    </a:xfrm>
                    <a:prstGeom prst="rect"/>
                  </pic:spPr>
                </pic:pic>
              </a:graphicData>
            </a:graphic>
          </wp:inline>
        </w:drawing>
      </w:r>
    </w:p>
    <w:p>
      <w:pPr>
        <w:jc w:val="center"/>
      </w:pPr>
      <w:r>
        <w:rPr>
          <w:i/>
        </w:rPr>
        <w:t>Figura 3. Módulo Inventario (consulta)</w:t>
      </w:r>
    </w:p>
    <w:p>
      <w:pPr>
        <w:jc w:val="center"/>
      </w:pPr>
      <w:r>
        <w:drawing>
          <wp:inline xmlns:a="http://schemas.openxmlformats.org/drawingml/2006/main" xmlns:pic="http://schemas.openxmlformats.org/drawingml/2006/picture">
            <wp:extent cx="2560320" cy="4000893"/>
            <wp:docPr id="10" name="Picture 10"/>
            <wp:cNvGraphicFramePr>
              <a:graphicFrameLocks noChangeAspect="1"/>
            </wp:cNvGraphicFramePr>
            <a:graphic>
              <a:graphicData uri="http://schemas.openxmlformats.org/drawingml/2006/picture">
                <pic:pic>
                  <pic:nvPicPr>
                    <pic:cNvPr id="0" name="ui_entradas.png"/>
                    <pic:cNvPicPr/>
                  </pic:nvPicPr>
                  <pic:blipFill>
                    <a:blip r:embed="rId19"/>
                    <a:stretch>
                      <a:fillRect/>
                    </a:stretch>
                  </pic:blipFill>
                  <pic:spPr>
                    <a:xfrm>
                      <a:off x="0" y="0"/>
                      <a:ext cx="2560320" cy="4000893"/>
                    </a:xfrm>
                    <a:prstGeom prst="rect"/>
                  </pic:spPr>
                </pic:pic>
              </a:graphicData>
            </a:graphic>
          </wp:inline>
        </w:drawing>
      </w:r>
    </w:p>
    <w:p>
      <w:pPr>
        <w:jc w:val="center"/>
      </w:pPr>
      <w:r>
        <w:rPr>
          <w:i/>
        </w:rPr>
        <w:t>Figura 4. Módulo Entradas / Abastecimiento</w:t>
      </w:r>
    </w:p>
    <w:p>
      <w:pPr>
        <w:jc w:val="center"/>
      </w:pPr>
      <w:r>
        <w:drawing>
          <wp:inline xmlns:a="http://schemas.openxmlformats.org/drawingml/2006/main" xmlns:pic="http://schemas.openxmlformats.org/drawingml/2006/picture">
            <wp:extent cx="2560320" cy="4000893"/>
            <wp:docPr id="11" name="Picture 11"/>
            <wp:cNvGraphicFramePr>
              <a:graphicFrameLocks noChangeAspect="1"/>
            </wp:cNvGraphicFramePr>
            <a:graphic>
              <a:graphicData uri="http://schemas.openxmlformats.org/drawingml/2006/picture">
                <pic:pic>
                  <pic:nvPicPr>
                    <pic:cNvPr id="0" name="ui_salidas.png"/>
                    <pic:cNvPicPr/>
                  </pic:nvPicPr>
                  <pic:blipFill>
                    <a:blip r:embed="rId20"/>
                    <a:stretch>
                      <a:fillRect/>
                    </a:stretch>
                  </pic:blipFill>
                  <pic:spPr>
                    <a:xfrm>
                      <a:off x="0" y="0"/>
                      <a:ext cx="2560320" cy="4000893"/>
                    </a:xfrm>
                    <a:prstGeom prst="rect"/>
                  </pic:spPr>
                </pic:pic>
              </a:graphicData>
            </a:graphic>
          </wp:inline>
        </w:drawing>
      </w:r>
    </w:p>
    <w:p>
      <w:pPr>
        <w:jc w:val="center"/>
      </w:pPr>
      <w:r>
        <w:rPr>
          <w:i/>
        </w:rPr>
        <w:t>Figura 5. Módulo Salidas / Consumo</w:t>
      </w:r>
    </w:p>
    <w:p>
      <w:pPr>
        <w:pStyle w:val="Heading1"/>
      </w:pPr>
      <w:r>
        <w:t>12. Diagramas Complementarios</w:t>
      </w:r>
    </w:p>
    <w:p>
      <w:pPr>
        <w:jc w:val="center"/>
      </w:pPr>
      <w:r>
        <w:drawing>
          <wp:inline xmlns:a="http://schemas.openxmlformats.org/drawingml/2006/main" xmlns:pic="http://schemas.openxmlformats.org/drawingml/2006/picture">
            <wp:extent cx="5303520" cy="2703494"/>
            <wp:docPr id="12" name="Picture 12"/>
            <wp:cNvGraphicFramePr>
              <a:graphicFrameLocks noChangeAspect="1"/>
            </wp:cNvGraphicFramePr>
            <a:graphic>
              <a:graphicData uri="http://schemas.openxmlformats.org/drawingml/2006/picture">
                <pic:pic>
                  <pic:nvPicPr>
                    <pic:cNvPr id="0" name="06_roles_permisos.png"/>
                    <pic:cNvPicPr/>
                  </pic:nvPicPr>
                  <pic:blipFill>
                    <a:blip r:embed="rId21"/>
                    <a:stretch>
                      <a:fillRect/>
                    </a:stretch>
                  </pic:blipFill>
                  <pic:spPr>
                    <a:xfrm>
                      <a:off x="0" y="0"/>
                      <a:ext cx="5303520" cy="2703494"/>
                    </a:xfrm>
                    <a:prstGeom prst="rect"/>
                  </pic:spPr>
                </pic:pic>
              </a:graphicData>
            </a:graphic>
          </wp:inline>
        </w:drawing>
      </w:r>
    </w:p>
    <w:p>
      <w:pPr>
        <w:jc w:val="center"/>
      </w:pPr>
      <w:r>
        <w:drawing>
          <wp:inline xmlns:a="http://schemas.openxmlformats.org/drawingml/2006/main" xmlns:pic="http://schemas.openxmlformats.org/drawingml/2006/picture">
            <wp:extent cx="5303520" cy="3217491"/>
            <wp:docPr id="13" name="Picture 13"/>
            <wp:cNvGraphicFramePr>
              <a:graphicFrameLocks noChangeAspect="1"/>
            </wp:cNvGraphicFramePr>
            <a:graphic>
              <a:graphicData uri="http://schemas.openxmlformats.org/drawingml/2006/picture">
                <pic:pic>
                  <pic:nvPicPr>
                    <pic:cNvPr id="0" name="08_navgraph.png"/>
                    <pic:cNvPicPr/>
                  </pic:nvPicPr>
                  <pic:blipFill>
                    <a:blip r:embed="rId22"/>
                    <a:stretch>
                      <a:fillRect/>
                    </a:stretch>
                  </pic:blipFill>
                  <pic:spPr>
                    <a:xfrm>
                      <a:off x="0" y="0"/>
                      <a:ext cx="5303520" cy="3217491"/>
                    </a:xfrm>
                    <a:prstGeom prst="rect"/>
                  </pic:spPr>
                </pic:pic>
              </a:graphicData>
            </a:graphic>
          </wp:inline>
        </w:drawing>
      </w:r>
    </w:p>
    <w:p>
      <w:pPr>
        <w:jc w:val="center"/>
      </w:pPr>
      <w:r>
        <w:drawing>
          <wp:inline xmlns:a="http://schemas.openxmlformats.org/drawingml/2006/main" xmlns:pic="http://schemas.openxmlformats.org/drawingml/2006/picture">
            <wp:extent cx="5303520" cy="2189496"/>
            <wp:docPr id="14" name="Picture 14"/>
            <wp:cNvGraphicFramePr>
              <a:graphicFrameLocks noChangeAspect="1"/>
            </wp:cNvGraphicFramePr>
            <a:graphic>
              <a:graphicData uri="http://schemas.openxmlformats.org/drawingml/2006/picture">
                <pic:pic>
                  <pic:nvPicPr>
                    <pic:cNvPr id="0" name="09_stock_bajo.png"/>
                    <pic:cNvPicPr/>
                  </pic:nvPicPr>
                  <pic:blipFill>
                    <a:blip r:embed="rId23"/>
                    <a:stretch>
                      <a:fillRect/>
                    </a:stretch>
                  </pic:blipFill>
                  <pic:spPr>
                    <a:xfrm>
                      <a:off x="0" y="0"/>
                      <a:ext cx="5303520" cy="2189496"/>
                    </a:xfrm>
                    <a:prstGeom prst="rect"/>
                  </pic:spPr>
                </pic:pic>
              </a:graphicData>
            </a:graphic>
          </wp:inline>
        </w:drawing>
      </w:r>
    </w:p>
    <w:p>
      <w:pPr>
        <w:jc w:val="center"/>
      </w:pPr>
      <w:r>
        <w:drawing>
          <wp:inline xmlns:a="http://schemas.openxmlformats.org/drawingml/2006/main" xmlns:pic="http://schemas.openxmlformats.org/drawingml/2006/picture">
            <wp:extent cx="5303520" cy="2189496"/>
            <wp:docPr id="15" name="Picture 15"/>
            <wp:cNvGraphicFramePr>
              <a:graphicFrameLocks noChangeAspect="1"/>
            </wp:cNvGraphicFramePr>
            <a:graphic>
              <a:graphicData uri="http://schemas.openxmlformats.org/drawingml/2006/picture">
                <pic:pic>
                  <pic:nvPicPr>
                    <pic:cNvPr id="0" name="10_exportacion.png"/>
                    <pic:cNvPicPr/>
                  </pic:nvPicPr>
                  <pic:blipFill>
                    <a:blip r:embed="rId24"/>
                    <a:stretch>
                      <a:fillRect/>
                    </a:stretch>
                  </pic:blipFill>
                  <pic:spPr>
                    <a:xfrm>
                      <a:off x="0" y="0"/>
                      <a:ext cx="5303520" cy="2189496"/>
                    </a:xfrm>
                    <a:prstGeom prst="rect"/>
                  </pic:spPr>
                </pic:pic>
              </a:graphicData>
            </a:graphic>
          </wp:inline>
        </w:drawing>
      </w:r>
    </w:p>
    <w:p>
      <w:pPr>
        <w:pStyle w:val="Heading1"/>
      </w:pPr>
      <w:r>
        <w:t>13. Código Fuente Explicado</w:t>
      </w:r>
    </w:p>
    <w:p>
      <w:pPr>
        <w:pStyle w:val="Heading2"/>
      </w:pPr>
      <w:r>
        <w:t>13.1 ViewModel con StateFlow</w:t>
      </w:r>
    </w:p>
    <w:p>
      <w:r>
        <w:rPr>
          <w:rFonts w:ascii="Courier New" w:hAnsi="Courier New"/>
          <w:sz w:val="18"/>
        </w:rPr>
        <w:br/>
        <w:t>// EntradaViewModel.kt — patrón MVVM</w:t>
        <w:br/>
        <w:t>fun agregarEntrada(entrada: Entrada, productoNuevo: Producto? = null) {</w:t>
        <w:br/>
        <w:t xml:space="preserve">    viewModelScope.launch(Dispatchers.IO) {</w:t>
        <w:br/>
        <w:t xml:space="preserve">        when (val r = registrarEntradaCompleta(entrada, productoNuevo)) {</w:t>
        <w:br/>
        <w:t xml:space="preserve">            is ResultadoMovimiento.EntradaOk -&gt; NotificationHelper.registrar(...)</w:t>
        <w:br/>
        <w:t xml:space="preserve">        }</w:t>
        <w:br/>
        <w:t xml:space="preserve">    }</w:t>
        <w:br/>
        <w:t>}</w:t>
        <w:br/>
      </w:r>
    </w:p>
    <w:p>
      <w:r>
        <w:t>El ViewModel encapsula la lógica fuera de la UI. viewModelScope cancela corrutinas al destruir pantalla. Dispatchers.IO evita bloquear hilo principal en operaciones de base de datos.</w:t>
      </w:r>
    </w:p>
    <w:p>
      <w:pPr>
        <w:pStyle w:val="Heading2"/>
      </w:pPr>
      <w:r>
        <w:t>13.2 DAO Room</w:t>
      </w:r>
    </w:p>
    <w:p>
      <w:r>
        <w:rPr>
          <w:rFonts w:ascii="Courier New" w:hAnsi="Courier New"/>
          <w:sz w:val="18"/>
        </w:rPr>
        <w:br/>
        <w:t>@Dao interface ProductoDao {</w:t>
        <w:br/>
        <w:t xml:space="preserve">    @Query("SELECT * FROM productos WHERE bodegaId = :bodegaId")</w:t>
        <w:br/>
        <w:t xml:space="preserve">    fun obtenerProductos(bodegaId: String): Flow&lt;List&lt;Producto&gt;&gt;</w:t>
        <w:br/>
        <w:t xml:space="preserve">    @Insert(onConflict = OnConflictStrategy.REPLACE)</w:t>
        <w:br/>
        <w:t xml:space="preserve">    suspend fun insertar(producto: Producto): Long</w:t>
        <w:br/>
        <w:t>}</w:t>
        <w:br/>
      </w:r>
    </w:p>
    <w:p>
      <w:pPr>
        <w:pStyle w:val="Heading2"/>
      </w:pPr>
      <w:r>
        <w:t>13.3 Sync Queue</w:t>
      </w:r>
    </w:p>
    <w:p>
      <w:r>
        <w:t>SyncQueueManager persiste operaciones pendientes en SharedPreferences como JSON. OfflineManager.enqueueSync() verifica NET_CAPABILITY_VALIDATED. Al recuperar conexión, processPending() re-lee entidad de Room y ejecuta FirebaseRepository.guardar*().</w:t>
      </w:r>
    </w:p>
    <w:p>
      <w:pPr>
        <w:pStyle w:val="Heading1"/>
      </w:pPr>
      <w:r>
        <w:t>14. Problemas Resueltos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Problema</w:t>
            </w:r>
          </w:p>
        </w:tc>
        <w:tc>
          <w:tcPr>
            <w:tcW w:type="dxa" w:w="4561"/>
          </w:tcPr>
          <w:p>
            <w:r>
              <w:rPr>
                <w:rFonts w:ascii="Times New Roman" w:hAnsi="Times New Roman"/>
                <w:b/>
                <w:sz w:val="22"/>
              </w:rPr>
              <w:t>Corrección</w:t>
            </w:r>
          </w:p>
        </w:tc>
      </w:tr>
      <w:tr>
        <w:tc>
          <w:tcPr>
            <w:tcW w:type="dxa" w:w="4561"/>
          </w:tcPr>
          <w:p>
            <w:r>
              <w:rPr>
                <w:rFonts w:ascii="Times New Roman" w:hAnsi="Times New Roman"/>
                <w:sz w:val="22"/>
              </w:rPr>
              <w:t>Entradas/salidas mezcladas</w:t>
            </w:r>
          </w:p>
        </w:tc>
        <w:tc>
          <w:tcPr>
            <w:tcW w:type="dxa" w:w="4561"/>
          </w:tcPr>
          <w:p>
            <w:r>
              <w:rPr>
                <w:rFonts w:ascii="Times New Roman" w:hAnsi="Times New Roman"/>
                <w:sz w:val="22"/>
              </w:rPr>
              <w:t>Flujos separados + MovimientoInventarioService</w:t>
            </w:r>
          </w:p>
        </w:tc>
      </w:tr>
      <w:tr>
        <w:tc>
          <w:tcPr>
            <w:tcW w:type="dxa" w:w="4561"/>
          </w:tcPr>
          <w:p>
            <w:r>
              <w:rPr>
                <w:rFonts w:ascii="Times New Roman" w:hAnsi="Times New Roman"/>
                <w:sz w:val="22"/>
              </w:rPr>
              <w:t>Dashboard oscuro ilegible</w:t>
            </w:r>
          </w:p>
        </w:tc>
        <w:tc>
          <w:tcPr>
            <w:tcW w:type="dxa" w:w="4561"/>
          </w:tcPr>
          <w:p>
            <w:r>
              <w:rPr>
                <w:rFonts w:ascii="Times New Roman" w:hAnsi="Times New Roman"/>
                <w:sz w:val="22"/>
              </w:rPr>
              <w:t>MaterialTheme.colorScheme + temas dinámicos</w:t>
            </w:r>
          </w:p>
        </w:tc>
      </w:tr>
      <w:tr>
        <w:tc>
          <w:tcPr>
            <w:tcW w:type="dxa" w:w="4561"/>
          </w:tcPr>
          <w:p>
            <w:r>
              <w:rPr>
                <w:rFonts w:ascii="Times New Roman" w:hAnsi="Times New Roman"/>
                <w:sz w:val="22"/>
              </w:rPr>
              <w:t>Gráficas invisibles</w:t>
            </w:r>
          </w:p>
        </w:tc>
        <w:tc>
          <w:tcPr>
            <w:tcW w:type="dxa" w:w="4561"/>
          </w:tcPr>
          <w:p>
            <w:r>
              <w:rPr>
                <w:rFonts w:ascii="Times New Roman" w:hAnsi="Times New Roman"/>
                <w:sz w:val="22"/>
              </w:rPr>
              <w:t>Vico charts + colores theme-aware</w:t>
            </w:r>
          </w:p>
        </w:tc>
      </w:tr>
      <w:tr>
        <w:tc>
          <w:tcPr>
            <w:tcW w:type="dxa" w:w="4561"/>
          </w:tcPr>
          <w:p>
            <w:r>
              <w:rPr>
                <w:rFonts w:ascii="Times New Roman" w:hAnsi="Times New Roman"/>
                <w:sz w:val="22"/>
              </w:rPr>
              <w:t>Formularios sin scroll</w:t>
            </w:r>
          </w:p>
        </w:tc>
        <w:tc>
          <w:tcPr>
            <w:tcW w:type="dxa" w:w="4561"/>
          </w:tcPr>
          <w:p>
            <w:r>
              <w:rPr>
                <w:rFonts w:ascii="Times New Roman" w:hAnsi="Times New Roman"/>
                <w:sz w:val="22"/>
              </w:rPr>
              <w:t>LazyColumn/verticalScroll en Compose</w:t>
            </w:r>
          </w:p>
        </w:tc>
      </w:tr>
      <w:tr>
        <w:tc>
          <w:tcPr>
            <w:tcW w:type="dxa" w:w="4561"/>
          </w:tcPr>
          <w:p>
            <w:r>
              <w:rPr>
                <w:rFonts w:ascii="Times New Roman" w:hAnsi="Times New Roman"/>
                <w:sz w:val="22"/>
              </w:rPr>
              <w:t>Stock bajo sin sonido</w:t>
            </w:r>
          </w:p>
        </w:tc>
        <w:tc>
          <w:tcPr>
            <w:tcW w:type="dxa" w:w="4561"/>
          </w:tcPr>
          <w:p>
            <w:r>
              <w:rPr>
                <w:rFonts w:ascii="Times New Roman" w:hAnsi="Times New Roman"/>
                <w:sz w:val="22"/>
              </w:rPr>
              <w:t>NotificationChannelManager IMPORTANCE_HIGH + raw sounds</w:t>
            </w:r>
          </w:p>
        </w:tc>
      </w:tr>
      <w:tr>
        <w:tc>
          <w:tcPr>
            <w:tcW w:type="dxa" w:w="4561"/>
          </w:tcPr>
          <w:p>
            <w:r>
              <w:rPr>
                <w:rFonts w:ascii="Times New Roman" w:hAnsi="Times New Roman"/>
                <w:sz w:val="22"/>
              </w:rPr>
              <w:t>Firebase desincronizado</w:t>
            </w:r>
          </w:p>
        </w:tc>
        <w:tc>
          <w:tcPr>
            <w:tcW w:type="dxa" w:w="4561"/>
          </w:tcPr>
          <w:p>
            <w:r>
              <w:rPr>
                <w:rFonts w:ascii="Times New Roman" w:hAnsi="Times New Roman"/>
                <w:sz w:val="22"/>
              </w:rPr>
              <w:t>Bidirectional sync + listeners + queue</w:t>
            </w:r>
          </w:p>
        </w:tc>
      </w:tr>
    </w:tbl>
    <w:p/>
    <w:p>
      <w:pPr>
        <w:pStyle w:val="Heading1"/>
      </w:pPr>
      <w:r>
        <w:t>15. Conclusión</w:t>
      </w:r>
    </w:p>
    <w:p>
      <w:r>
        <w:t>El ERP Inventario Agrícola Multibodega constituye una solución empresarial completa para la gestión de inventarios en el sector agrícola. Integra tecnologías modernas de Android (Compose, Room, Firebase) bajo arquitectura MVVM offline-first, garantizando operación en campo sin conectividad y sincronización automática en oficina.</w:t>
      </w:r>
    </w:p>
    <w:p>
      <w:r>
        <w:t>Beneficios: trazabilidad kardex, códigos ERP automáticos, roles de seguridad, reportería PDF/Excel, alertas proactivas de stock y auditoría física con ajustes. Escalabilidad: estructura multibodega en Firebase, módulos desacoplados, cola de sincronización.</w:t>
      </w:r>
    </w:p>
    <w:p>
      <w:r>
        <w:t>Mejoras futuras sugeridas: migraciones Room no destructivas, hash contraseñas en producción (PasswordHasher PLAINTEXT_DEV_MODE → SHA-256), pruebas instrumentadas, panel web administrativo, integración código de barras/QR y analítica predictiva avanzada con ML on-device.</w:t>
      </w:r>
    </w:p>
    <w:p>
      <w:r>
        <w:t>La importancia del sistema radica en digitalizar procesos críticos del agro guatemalteco, reduciendo pérdidas por descontrol de inventario y elevando la toma de decisiones con datos en tiempo real.</w:t>
      </w:r>
    </w:p>
    <w:p>
      <w:pPr>
        <w:pStyle w:val="Heading1"/>
      </w:pPr>
      <w:r>
        <w:t>Referencias</w:t>
      </w:r>
    </w:p>
    <w:p>
      <w:pPr/>
      <w:r>
        <w:t>Google. (2024). Jetpack Compose documentation. https://developer.android.com/jetpack/compose</w:t>
      </w:r>
    </w:p>
    <w:p>
      <w:pPr/>
      <w:r>
        <w:t>Google. (2024). Room persistence library. https://developer.android.com/training/data-storage/room</w:t>
      </w:r>
    </w:p>
    <w:p>
      <w:pPr/>
      <w:r>
        <w:t>Google. (2024). Firebase Realtime Database. https://firebase.google.com/docs/database</w:t>
      </w:r>
    </w:p>
    <w:p>
      <w:pPr/>
      <w:r>
        <w:t>JetBrains. (2024). Kotlin coroutines guide. https://kotlinlang.org/docs/coroutines-guide.html</w:t>
      </w:r>
    </w:p>
    <w:p>
      <w:pPr/>
      <w:r>
        <w:t>Apache Software Foundation. (2024). Apache POI. https://poi.apache.org/</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r>
      <w:rPr>
        <w:rFonts w:ascii="Times New Roman" w:hAnsi="Times New Roman"/>
        <w:sz w:val="20"/>
      </w:rPr>
      <w:t xml:space="preserve">  |  ERP Inventario Agrícola Multibodega  |  Informe Técnico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5E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