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C6E"/>
          <w:sz w:val="52"/>
        </w:rPr>
        <w:t>Milestone 3: Classification of Electoral Volatility</w:t>
      </w:r>
    </w:p>
    <w:p>
      <w:pPr>
        <w:jc w:val="center"/>
      </w:pPr>
      <w:r>
        <w:rPr>
          <w:color w:val="555555"/>
          <w:sz w:val="28"/>
        </w:rPr>
        <w:t>Predicting County-Level Electoral Instability</w:t>
        <w:br/>
        <w:t>from Demographic Census Data</w:t>
      </w:r>
    </w:p>
    <w:p/>
    <w:p/>
    <w:p>
      <w:pPr>
        <w:jc w:val="center"/>
      </w:pPr>
      <w:r>
        <w:rPr>
          <w:b/>
          <w:sz w:val="26"/>
        </w:rPr>
        <w:t>Antoni Czolgowski</w:t>
        <w:br/>
      </w:r>
      <w:r>
        <w:rPr>
          <w:sz w:val="24"/>
        </w:rPr>
        <w:t>CSCI 5502 Data Mining — Spring 2026</w:t>
        <w:br/>
        <w:t>University of Colorado Boulder</w:t>
        <w:br/>
        <w:br/>
        <w:t>March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Research Question &amp; Motivation</w:t>
      </w:r>
    </w:p>
    <w:p>
      <w:pPr>
        <w:spacing w:after="40"/>
      </w:pPr>
      <w:r>
        <w:t>2. Dataset &amp; Feature Engineering</w:t>
      </w:r>
    </w:p>
    <w:p>
      <w:pPr>
        <w:spacing w:after="40"/>
      </w:pPr>
      <w:r>
        <w:t>3. Data Formatting for Models</w:t>
      </w:r>
    </w:p>
    <w:p>
      <w:pPr>
        <w:spacing w:after="40"/>
      </w:pPr>
      <w:r>
        <w:t>4. Model A — Random Forest</w:t>
      </w:r>
    </w:p>
    <w:p>
      <w:pPr>
        <w:spacing w:after="40"/>
      </w:pPr>
      <w:r>
        <w:t>5. Model B — XGBoost</w:t>
      </w:r>
    </w:p>
    <w:p>
      <w:pPr>
        <w:spacing w:after="40"/>
      </w:pPr>
      <w:r>
        <w:t>6. Model C — SVM (Support Vector Machine)</w:t>
      </w:r>
    </w:p>
    <w:p>
      <w:pPr>
        <w:spacing w:after="40"/>
      </w:pPr>
      <w:r>
        <w:t>7. Model D — Demographic Misfit Detector (Logistic Regression)</w:t>
      </w:r>
    </w:p>
    <w:p>
      <w:pPr>
        <w:spacing w:after="40"/>
      </w:pPr>
      <w:r>
        <w:t>8. Binary Classification — High vs Low Volatility</w:t>
      </w:r>
    </w:p>
    <w:p>
      <w:pPr>
        <w:spacing w:after="40"/>
      </w:pPr>
      <w:r>
        <w:t>9. Ensemble Stacking</w:t>
      </w:r>
    </w:p>
    <w:p>
      <w:pPr>
        <w:spacing w:after="40"/>
      </w:pPr>
      <w:r>
        <w:t>10. Model Comparison &amp; Performance Evaluation</w:t>
      </w:r>
    </w:p>
    <w:p>
      <w:pPr>
        <w:spacing w:after="40"/>
      </w:pPr>
      <w:r>
        <w:t>11. Cross-State Generalization Experiment</w:t>
      </w:r>
    </w:p>
    <w:p>
      <w:pPr>
        <w:spacing w:after="40"/>
      </w:pPr>
      <w:r>
        <w:t>12. Hypothesis Testing</w:t>
      </w:r>
    </w:p>
    <w:p>
      <w:pPr>
        <w:spacing w:after="40"/>
      </w:pPr>
      <w:r>
        <w:t>13. Advanced Analysis — Deep-Dives</w:t>
      </w:r>
    </w:p>
    <w:p>
      <w:pPr>
        <w:spacing w:after="40"/>
      </w:pPr>
      <w:r>
        <w:t>14. Key Findings &amp; Grand Synthesis</w:t>
      </w:r>
    </w:p>
    <w:p>
      <w:pPr>
        <w:spacing w:after="40"/>
      </w:pPr>
      <w:r>
        <w:t>15. Appendix: Figures &amp; Notebooks</w:t>
      </w:r>
    </w:p>
    <w:p>
      <w:r>
        <w:br w:type="page"/>
      </w:r>
    </w:p>
    <w:p>
      <w:pPr>
        <w:pStyle w:val="Heading1"/>
      </w:pPr>
      <w:r>
        <w:t>1. Research Question &amp; Motivation</w:t>
      </w:r>
    </w:p>
    <w:p>
      <w:r>
        <w:rPr>
          <w:b/>
        </w:rPr>
        <w:t>Can we predict which U.S. counties will be electorally volatile using only demographic data — without any election variables?</w:t>
      </w:r>
    </w:p>
    <w:p>
      <w:r>
        <w:t>Electoral volatility — the degree to which a county's partisan lean shifts between elections — is critical for campaign resource allocation, political science research, and understanding democratic health. Rather than using past vote totals (which would be trivially predictive), we challenge ourselves: can the demographic profile of a county alone tell us whether it will swing?</w:t>
      </w:r>
    </w:p>
    <w:p>
      <w:r>
        <w:t>We study 250 counties across three presidential battleground states — Pennsylvania (67), Michigan (83), and North Carolina (100) — using American Community Survey (ACS) census data from 2020 and 2024 merged with election returns from 2016, 2020, and 2024.</w:t>
      </w:r>
    </w:p>
    <w:p>
      <w:pPr>
        <w:pStyle w:val="Heading2"/>
      </w:pPr>
      <w:r>
        <w:t>Research Hypotheses</w:t>
      </w:r>
    </w:p>
    <w:p>
      <w:pPr>
        <w:pStyle w:val="ListBullet"/>
      </w:pPr>
      <w:r>
        <w:t>H1 — Wealth-Volatility Inverse: Higher-income counties are less electorally volatile (wealth → stability).</w:t>
      </w:r>
    </w:p>
    <w:p>
      <w:pPr>
        <w:pStyle w:val="ListBullet"/>
      </w:pPr>
      <w:r>
        <w:t>H2 — Diversity Index &gt; Individual Race: A composite racial diversity index (race_entropy_norm, Shannon entropy over 4 racial categories) outperforms any single-race percentage variable as a volatility predictor.</w:t>
      </w:r>
    </w:p>
    <w:p>
      <w:pPr>
        <w:pStyle w:val="Heading2"/>
      </w:pPr>
      <w:r>
        <w:t>Why Classification?</w:t>
      </w:r>
    </w:p>
    <w:p>
      <w:r>
        <w:t>Classification is the natural framework for this question. Campaign strategists don't need a precise volatility number — they need to know: "Is this county likely to swing significantly?" This is inherently a categorization task. We implement multiple classifiers spanning different algorithmic families (ensemble trees, gradient boosting, kernel methods, linear models) to understand which approaches best capture the demographic-volatility relationship, and why.</w:t>
      </w:r>
    </w:p>
    <w:p>
      <w:r>
        <w:br w:type="page"/>
      </w:r>
    </w:p>
    <w:p>
      <w:pPr>
        <w:pStyle w:val="Heading1"/>
      </w:pPr>
      <w:r>
        <w:t>2. Dataset &amp; Feature Engineering</w:t>
      </w:r>
    </w:p>
    <w:p>
      <w:pPr>
        <w:pStyle w:val="Heading2"/>
      </w:pPr>
      <w:r>
        <w:t>2.1 Source Data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master_dataset.csv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750 (250 × 3 years)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39 demographic + election columns per county-year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master_dataset_scaled.csv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Contains race_entropy_norm (raw 0–1 Shannon entropy)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county_volatility_dimTable.csv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Volatility target: vol_z_abs_sum</w:t>
            </w:r>
          </w:p>
        </w:tc>
      </w:tr>
    </w:tbl>
    <w:p/>
    <w:p>
      <w:pPr>
        <w:pStyle w:val="Heading2"/>
      </w:pPr>
      <w:r>
        <w:t>2.2 Target Variable</w:t>
      </w:r>
    </w:p>
    <w:p>
      <w:r>
        <w:t>The target vol_z_abs_sum captures total volatility across two election cycles:</w:t>
      </w:r>
    </w:p>
    <w:p>
      <w:r>
        <w:rPr>
          <w:i/>
        </w:rPr>
        <w:t>vol_z_abs_sum = |z(margin_2020 − margin_2016)| + |z(margin_2024 − margin_2020)|</w:t>
      </w:r>
    </w:p>
    <w:p>
      <w:r>
        <w:t>This was binned into:</w:t>
      </w:r>
    </w:p>
    <w:p>
      <w:pPr>
        <w:pStyle w:val="ListBullet"/>
      </w:pPr>
      <w:r>
        <w:t>5-class quintiles (50 counties each): Very Stable, Stable, Moderate, Volatile, Highly Volatile</w:t>
      </w:r>
    </w:p>
    <w:p>
      <w:pPr>
        <w:pStyle w:val="ListBullet"/>
      </w:pPr>
      <w:r>
        <w:t>Binary: High (Q4 + Q5, n=100) vs Low (Q1–Q3, n=150)</w:t>
      </w:r>
    </w:p>
    <w:p>
      <w:pPr>
        <w:pStyle w:val="Heading2"/>
      </w:pPr>
      <w:r>
        <w:t>2.3 Feature Inventory (28 Demographic Features)</w:t>
      </w:r>
    </w:p>
    <w:p>
      <w:r>
        <w:t>After filtering to 2024 and merging volatility targets, we retain 28 purely demographic features organized into 6 thematic groups. All election-derived variables (dem_votes, rep_votes, total_votes, dem_pct, rep_pct, dem_margin) are excluded to prevent data leakage.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Group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 / Ethnicity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pct_black, pct_asian, pct_two_or_more_races,</w:t>
              <w:br/>
              <w:t>pct_hispanic, pct_non_hispanic_white, race_entropy_norm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Urbanization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log_total_population, log_population_density,</w:t>
              <w:br/>
              <w:t>pct_drive_alone, pct_carpool, pct_public_transit, pct_work_from_home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Education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pct_hs_or_higher, pct_bachelors_plus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Housing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log_median_gross_rent, log_median_home_value,</w:t>
              <w:br/>
              <w:t>pct_owner_occupied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Economic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log_median_household_income, pct_below_poverty,</w:t>
              <w:br/>
              <w:t>pct_income_under_25k, pct_income_50k_100k, unemployment_rate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Household / Age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median_age, pct_senior_65plus, pct_young_adult_18_24,</w:t>
              <w:br/>
              <w:t>pct_foreign_born, pct_family_households, pct_married_couple, pct_living_alone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</w:tr>
    </w:tbl>
    <w:p/>
    <w:p>
      <w:r>
        <w:t>Note: pct_income_over_100k was dropped due to multicollinearity (r ≈ 0.97 with log_median_household_income). pct_non_hispanic_white conditionally dropped if |r| &gt; 0.85 with race_entropy_norm.</w:t>
      </w:r>
    </w:p>
    <w:p>
      <w:pPr>
        <w:pStyle w:val="Heading2"/>
      </w:pPr>
      <w:r>
        <w:t>2.4 The race_entropy_norm Feature</w:t>
      </w:r>
    </w:p>
    <w:p>
      <w:r>
        <w:t>This is a normalized Shannon entropy index computed from 4 racial categories (Non-Hispanic White, Black, Asian, Other/Two+). Values range from 0 (completely homogeneous) to 1 (perfectly equal distribution across all 4 groups). It captures racial mixing — not the share of any individual group — and turns out to be the single most important feature in the entire analysis.</w:t>
      </w:r>
    </w:p>
    <w:p>
      <w:r>
        <w:br w:type="page"/>
      </w:r>
    </w:p>
    <w:p>
      <w:pPr>
        <w:pStyle w:val="Heading1"/>
      </w:pPr>
      <w:r>
        <w:t>3. Data Formatting for Models</w:t>
      </w:r>
    </w:p>
    <w:p>
      <w:pPr>
        <w:pStyle w:val="Heading2"/>
      </w:pPr>
      <w:r>
        <w:t>3.1 Log-Transformation of Skewed Variables</w:t>
      </w:r>
    </w:p>
    <w:p>
      <w:r>
        <w:t>Five heavy-tailed variables received np.log1p() transformation to reduce skewness and satisfy distributional assumptions for distance-based models (SVM, Logistic Regression):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Skewness Before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Skewness After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total_population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5.82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Few very large counties (Philadelphia, Wayne)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population_density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4.61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Extreme urban outliers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median_household_income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0.72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Income distribution right tail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median_home_value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Housing market outliers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median_gross_rent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Rent distribution tail</w:t>
            </w:r>
          </w:p>
        </w:tc>
      </w:tr>
    </w:tbl>
    <w:p/>
    <w:p>
      <w:r>
        <w:t>Original columns were replaced with log_ prefixed versions (e.g., total_population → log_total_population).</w:t>
      </w:r>
    </w:p>
    <w:p>
      <w:pPr>
        <w:pStyle w:val="Heading2"/>
      </w:pPr>
      <w:r>
        <w:t>3.2 Multicollinearity Removal</w:t>
      </w:r>
    </w:p>
    <w:p>
      <w:r>
        <w:t>Computed pairwise Pearson correlations across all features. Pairs with |r| &gt; 0.85 were flagged:</w:t>
      </w:r>
    </w:p>
    <w:p>
      <w:pPr>
        <w:pStyle w:val="ListBullet"/>
      </w:pPr>
      <w:r>
        <w:t>Dropped: pct_income_over_100k (r = 0.97 with log_median_household_income)</w:t>
      </w:r>
    </w:p>
    <w:p>
      <w:pPr>
        <w:pStyle w:val="ListBullet"/>
      </w:pPr>
      <w:r>
        <w:t>Conditional: pct_non_hispanic_white dropped if |r| &gt; 0.85 with race_entropy_norm</w:t>
      </w:r>
    </w:p>
    <w:p>
      <w:pPr>
        <w:pStyle w:val="Heading2"/>
      </w:pPr>
      <w:r>
        <w:t>3.3 StandardScaler</w:t>
      </w:r>
    </w:p>
    <w:p>
      <w:r>
        <w:t>All 28 features were standardized to zero mean and unit variance using sklearn.preprocessing.StandardScaler.</w:t>
      </w:r>
    </w:p>
    <w:p>
      <w:pPr>
        <w:pStyle w:val="Heading2"/>
      </w:pPr>
      <w:r>
        <w:t>3.4 Before-and-After Data Transformation Snapshots</w:t>
      </w:r>
    </w:p>
    <w:p>
      <w:r>
        <w:t>Three transformation snapshots were generated to verify each pipeline stage: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total_population (example)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pct_below_poverty (example)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Raw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mean=126,437; std=237,044</w:t>
              <w:br/>
              <w:t>range [2,144 – 1,603,797]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mean=14.8%; std=6.1%</w:t>
              <w:br/>
              <w:t>range [4.1% – 35.2%]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After log-transform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mean=10.8; std=1.2</w:t>
              <w:br/>
              <w:t>range [7.7 – 14.3]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(unchanged)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After StandardScale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mean=0.0; std=1.0</w:t>
              <w:br/>
              <w:t>range [−2.6 – 2.9]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mean=0.0; std=1.0</w:t>
              <w:br/>
              <w:t>range [−1.8 – 3.3]</w:t>
            </w:r>
          </w:p>
        </w:tc>
      </w:tr>
    </w:tbl>
    <w:p/>
    <w:p>
      <w:pPr>
        <w:pStyle w:val="Heading2"/>
      </w:pPr>
      <w:r>
        <w:t>3.5 Model-Specific Data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Requires Numerical?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Requires Scaling?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Handles Categorical?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Our Approach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Scaling applied for consistency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Labels 0-indexed (y_xgb = y − 1)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SVM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StandardScaler applied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StandardScaler + balanced weights</w:t>
            </w:r>
          </w:p>
        </w:tc>
      </w:tr>
    </w:tbl>
    <w:p/>
    <w:p>
      <w:r>
        <w:br w:type="page"/>
      </w:r>
    </w:p>
    <w:p>
      <w:pPr>
        <w:pStyle w:val="Heading1"/>
      </w:pPr>
      <w:r>
        <w:t>4. Model A — Random Forest</w:t>
      </w:r>
    </w:p>
    <w:p>
      <w:pPr>
        <w:pStyle w:val="Heading2"/>
      </w:pPr>
      <w:r>
        <w:t>Why Random Forest?</w:t>
      </w:r>
    </w:p>
    <w:p>
      <w:r>
        <w:t>Random Forest is a bagging-based ensemble of decision trees that aggregates predictions from hundreds of independently-trained trees. We chose it for several key reasons:</w:t>
      </w:r>
    </w:p>
    <w:p>
      <w:pPr>
        <w:pStyle w:val="ListBullet"/>
      </w:pPr>
      <w:r>
        <w:t>Non-parametric: Makes no assumptions about feature distributions — appropriate for our mixed demographic data (percentages, log-transformed counts, entropy indices)</w:t>
      </w:r>
    </w:p>
    <w:p>
      <w:pPr>
        <w:pStyle w:val="ListBullet"/>
      </w:pPr>
      <w:r>
        <w:t>Handles nonlinearity: Captures complex interactions between demographic features without explicit feature engineering</w:t>
      </w:r>
    </w:p>
    <w:p>
      <w:pPr>
        <w:pStyle w:val="ListBullet"/>
      </w:pPr>
      <w:r>
        <w:t>Built-in feature importance: Gini impurity (MDI) and permutation importance provide interpretable feature rankings</w:t>
      </w:r>
    </w:p>
    <w:p>
      <w:pPr>
        <w:pStyle w:val="ListBullet"/>
      </w:pPr>
      <w:r>
        <w:t>Robust to noise: Ensemble of 300+ trees reduces variance, critical for our relatively small n=250 dataset</w:t>
      </w:r>
    </w:p>
    <w:p>
      <w:pPr>
        <w:pStyle w:val="ListBullet"/>
      </w:pPr>
      <w:r>
        <w:t>No multicollinearity sensitivity: Unlike logistic regression, RF handles correlated features gracefully</w:t>
      </w:r>
    </w:p>
    <w:p>
      <w:pPr>
        <w:pStyle w:val="Heading2"/>
      </w:pPr>
      <w:r>
        <w:t>Model Assumptions</w:t>
      </w:r>
    </w:p>
    <w:p>
      <w:pPr>
        <w:pStyle w:val="ListBullet"/>
      </w:pPr>
      <w:r>
        <w:t>Features contain information relevant to the target (at least some demographic variables relate to volatility)</w:t>
      </w:r>
    </w:p>
    <w:p>
      <w:pPr>
        <w:pStyle w:val="ListBullet"/>
      </w:pPr>
      <w:r>
        <w:t>Training samples are representative of the population of counties in PA, MI, NC</w:t>
      </w:r>
    </w:p>
    <w:p>
      <w:pPr>
        <w:pStyle w:val="ListBullet"/>
      </w:pPr>
      <w:r>
        <w:t>No assumption of linearity, normality, or specific distribution shape</w:t>
      </w:r>
    </w:p>
    <w:p>
      <w:pPr>
        <w:pStyle w:val="ListBullet"/>
      </w:pPr>
      <w:r>
        <w:t>Bootstrap sampling provides sufficient diversity among trees for stable ensemble</w:t>
      </w:r>
    </w:p>
    <w:p>
      <w:pPr>
        <w:pStyle w:val="Heading2"/>
      </w:pPr>
      <w:r>
        <w:t>Hyperparameter Tuning</w:t>
      </w:r>
    </w:p>
    <w:p>
      <w:r>
        <w:t>Method: Nested cross-validation — outer 5-fold stratified CV for unbiased evaluation, inner 3-fold stratified CV for hyperparameter selection via RandomizedSearchCV (n_iter=80). This two-level design prevents information leakage from tuning into evaluation.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Hyperparameter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Search Space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Best 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n_estimators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[100, 200, 300, 500]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300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max_depth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[5, 10, 15, 20, None]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min_samples_leaf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[3, 5, 10]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max_features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['sqrt', 'log2', 0.3, 0.5]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'sqrt'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class_weight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['balanced', 'balanced_subsample', None]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'balanced'</w:t>
            </w:r>
          </w:p>
        </w:tc>
      </w:tr>
    </w:tbl>
    <w:p/>
    <w:p>
      <w:pPr>
        <w:pStyle w:val="Heading2"/>
      </w:pPr>
      <w:r>
        <w:t>5-Class Performance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Accuracy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Precision (macro)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0.369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Recall (macro)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F1-macro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ROC-AUC (binary High/Low)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0.803</w:t>
            </w:r>
          </w:p>
        </w:tc>
      </w:tr>
    </w:tbl>
    <w:p/>
    <w:p>
      <w:pPr>
        <w:pStyle w:val="Heading2"/>
      </w:pPr>
      <w:r>
        <w:t>Per-Class F1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Very Stable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Stable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Moderate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Volatile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Highly Volatile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</w:tr>
    </w:tbl>
    <w:p/>
    <w:p>
      <w:r>
        <w:t>Interpretation: RF excels at the extremes — Highly Volatile (F1=0.59) and Very Stable (F1=0.46) counties have more distinctive demographic profiles. The middle classes overlap substantially in feature space.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55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Random Forest confusion matrix (5-class, nested 5-fold CV). Strong diagonal at Q1 and Q5; middle classes show diffuse misclassification.</w:t>
      </w:r>
    </w:p>
    <w:p>
      <w:pPr>
        <w:pStyle w:val="Heading2"/>
      </w:pPr>
      <w:r>
        <w:t>Feature Importance</w:t>
      </w:r>
    </w:p>
    <w:p>
      <w:r>
        <w:t>Two complementary importance measures were computed on the final retrained RF (all 250 counties):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20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gini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0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Random Forest Gini (MDI) feature importance — top features by impurity reduction.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201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permutation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0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3: Permutation importance (30 repeats, f1_macro scoring) — race_entropy_norm is the #1 most important feature by this model-agnostic measure.</w:t>
      </w:r>
    </w:p>
    <w:p>
      <w:r>
        <w:t>Key finding: While Gini importance places pct_below_poverty and log_median_gross_rent at the top (because continuous features with many split points get higher Gini), the model-agnostic permutation importance confirms race_entropy_norm as the single most important feature for volatility prediction.</w:t>
      </w:r>
    </w:p>
    <w:p>
      <w:pPr>
        <w:pStyle w:val="Heading2"/>
      </w:pPr>
      <w:r>
        <w:t>Challenges &amp; Solutions</w:t>
      </w:r>
    </w:p>
    <w:p>
      <w:pPr>
        <w:pStyle w:val="ListBullet"/>
      </w:pPr>
      <w:r>
        <w:t>Class imbalance (5 equal classes): Addressed with class_weight='balanced' which assigns higher penalty to misclassified minority patterns</w:t>
      </w:r>
    </w:p>
    <w:p>
      <w:pPr>
        <w:pStyle w:val="ListBullet"/>
      </w:pPr>
      <w:r>
        <w:t>Overfitting risk (n=250): Mitigated by limiting max_depth=8 and requiring min_samples_leaf=5, plus nested CV prevents information leakage during tuning</w:t>
      </w:r>
    </w:p>
    <w:p>
      <w:pPr>
        <w:pStyle w:val="ListBullet"/>
      </w:pPr>
      <w:r>
        <w:t>Gini vs Permutation disagreement: Gini overweights high-cardinality continuous features; permutation importance provided the unbiased ranking</w:t>
      </w:r>
    </w:p>
    <w:p>
      <w:r>
        <w:br w:type="page"/>
      </w:r>
    </w:p>
    <w:p>
      <w:pPr>
        <w:pStyle w:val="Heading1"/>
      </w:pPr>
      <w:r>
        <w:t>5. Model B — XGBoost</w:t>
      </w:r>
    </w:p>
    <w:p>
      <w:pPr>
        <w:pStyle w:val="Heading2"/>
      </w:pPr>
      <w:r>
        <w:t>Why XGBoost?</w:t>
      </w:r>
    </w:p>
    <w:p>
      <w:r>
        <w:t>XGBoost (eXtreme Gradient Boosting) is a gradient-boosted tree ensemble that sequentially corrects errors from previous trees. It complements Random Forest by offering a fundamentally different learning strategy: where RF reduces variance through bagging, XGBoost reduces bias through boosting.</w:t>
      </w:r>
    </w:p>
    <w:p>
      <w:pPr>
        <w:pStyle w:val="ListBullet"/>
      </w:pPr>
      <w:r>
        <w:t>Sequential error correction: Each tree focuses on the residuals of the previous ensemble, particularly benefiting hard-to-classify middle quintiles</w:t>
      </w:r>
    </w:p>
    <w:p>
      <w:pPr>
        <w:pStyle w:val="ListBullet"/>
      </w:pPr>
      <w:r>
        <w:t>Built-in regularization: L1/L2 penalties on tree weights prevent overfitting on small datasets</w:t>
      </w:r>
    </w:p>
    <w:p>
      <w:pPr>
        <w:pStyle w:val="ListBullet"/>
      </w:pPr>
      <w:r>
        <w:t>SHAP integration: shap.TreeExplainer provides exact Shapley values, enabling per-county prediction explanations</w:t>
      </w:r>
    </w:p>
    <w:p>
      <w:pPr>
        <w:pStyle w:val="ListBullet"/>
      </w:pPr>
      <w:r>
        <w:t>State-of-the-art: Consistently the top performer in tabular data competitions (Kaggle, etc.)</w:t>
      </w:r>
    </w:p>
    <w:p>
      <w:pPr>
        <w:pStyle w:val="Heading2"/>
      </w:pPr>
      <w:r>
        <w:t>Model Assumptions</w:t>
      </w:r>
    </w:p>
    <w:p>
      <w:pPr>
        <w:pStyle w:val="ListBullet"/>
      </w:pPr>
      <w:r>
        <w:t>Additive model: final prediction = sum of weak learners (shallow trees)</w:t>
      </w:r>
    </w:p>
    <w:p>
      <w:pPr>
        <w:pStyle w:val="ListBullet"/>
      </w:pPr>
      <w:r>
        <w:t>Residual learning: each iteration meaningfully reduces training loss</w:t>
      </w:r>
    </w:p>
    <w:p>
      <w:pPr>
        <w:pStyle w:val="ListBullet"/>
      </w:pPr>
      <w:r>
        <w:t>Regularization parameters prevent memorization of noise in small-n regime</w:t>
      </w:r>
    </w:p>
    <w:p>
      <w:pPr>
        <w:pStyle w:val="Heading2"/>
      </w:pPr>
      <w:r>
        <w:t>Hyperparameter Tuning</w:t>
      </w:r>
    </w:p>
    <w:p>
      <w:r>
        <w:t>Method: Nested CV (same structure as RF). RandomizedSearchCV with n_iter=100. XGBoost requires 0-indexed class labels: y_xgb = y − 1 before fit, preds + 1 after predict.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Hyperparameter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Search Space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Best 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n_estimators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[100, 200, 300, 500]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300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max_depth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[3, 4, 5, 6, 8]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[0.01, 0.05, 0.1, 0.2]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subsample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[0.6, 0.8, 1.0]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colsample_bytree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[0.6, 0.8, 1.0]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min_child_weight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[1, 3, 5, 10]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reg_alpha (L1)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[0, 0.01, 0.1, 1]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reg_lambda (L2)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[1, 5, 10]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2"/>
      </w:pPr>
      <w:r>
        <w:t>5-Class Performance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Accuracy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0.388 (best)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Precision (macro)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0.396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Recall (macro)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F1-macro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0.387 (best)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ROC-AUC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0.783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558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_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4: XGBoost confusion matrix (5-class). Better middle-class separation than RF, particularly in Stable (Q2) class.</w:t>
      </w:r>
    </w:p>
    <w:p>
      <w:pPr>
        <w:pStyle w:val="Heading2"/>
      </w:pPr>
      <w:r>
        <w:t>SHAP Analysis</w:t>
      </w:r>
    </w:p>
    <w:p>
      <w:r>
        <w:t>SHAP (SHapley Additive exPlanations) decomposes each prediction into per-feature contributions based on cooperative game theory. Unlike feature importance which gives a global ranking, SHAP reveals how each feature pushes each county toward or away from each volatility class.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745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_shap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45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5: SHAP summary plot — each dot is one county. Features ranked by mean |SHAP| value. Color indicates feature value (red=high, blue=low). log_median_gross_rent and race_entropy_norm dominate.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262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_shap_dependence_top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2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6: SHAP dependence plots for top 5 features (Class Q5 = Highly Volatile). Vertical dispersion reveals interaction effects. race_entropy_norm shows a clear step-function shape.</w:t>
      </w:r>
    </w:p>
    <w:p>
      <w:pPr>
        <w:pStyle w:val="Heading2"/>
      </w:pPr>
      <w:r>
        <w:t>SHAP Interaction Effects</w:t>
      </w:r>
    </w:p>
    <w:p>
      <w:r>
        <w:t>SHAP interaction values quantify how pairs of features combine to affect predictions beyond their individual effects. race_entropy_norm appears in 6 of the top 10 interactions — it is the "hub" feature whose signal is amplified or dampened by context.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Feature Pair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Strength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race_entropy_norm ×</w:t>
              <w:br/>
              <w:t>log_population_density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Diversity predicts volatility</w:t>
              <w:br/>
              <w:t>most in suburban/urban areas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pct_bachelors_plus ×</w:t>
              <w:br/>
              <w:t>race_entropy_norm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Educated + diverse =</w:t>
              <w:br/>
              <w:t>amplified volatility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log_total_population ×</w:t>
              <w:br/>
              <w:t>log_population_density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Urban-suburban-rural</w:t>
              <w:br/>
              <w:t>gradient effect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race_entropy_norm ×</w:t>
              <w:br/>
              <w:t>log_total_population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0.069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Diversity matters more</w:t>
              <w:br/>
              <w:t>in large counties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pct_hs_or_higher ×</w:t>
              <w:br/>
              <w:t>race_entropy_norm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0.057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Lower education + diverse</w:t>
              <w:br/>
              <w:t>= especially volatile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pct_foreign_born ×</w:t>
              <w:br/>
              <w:t>race_entropy_norm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Immigration-driven diversity</w:t>
              <w:br/>
              <w:t>amplifies signal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408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shap_interac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0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7: Top 6 SHAP interaction scatter plots. Each dot is a county; color indicates the interacting feature value.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911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interaction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9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8: 12×12 SHAP interaction strength heatmap for top features. race_entropy_norm is the clear interaction hub.</w:t>
      </w:r>
    </w:p>
    <w:p>
      <w:pPr>
        <w:pStyle w:val="Heading2"/>
      </w:pPr>
      <w:r>
        <w:t>Challenges &amp; Solutions</w:t>
      </w:r>
    </w:p>
    <w:p>
      <w:pPr>
        <w:pStyle w:val="ListBullet"/>
      </w:pPr>
      <w:r>
        <w:t>0-indexed labels: XGBoost requires labels starting at 0; handled with explicit y − 1 transformation</w:t>
      </w:r>
    </w:p>
    <w:p>
      <w:pPr>
        <w:pStyle w:val="ListBullet"/>
      </w:pPr>
      <w:r>
        <w:t>SHAP output format: Code handles both old (list of arrays) and new (3D array / Explanation object) shap library formats</w:t>
      </w:r>
    </w:p>
    <w:p>
      <w:pPr>
        <w:pStyle w:val="ListBullet"/>
      </w:pPr>
      <w:r>
        <w:t>Overfitting with boosting: Mitigated by subsample=0.8, colsample_bytree=0.8, and strong regularization</w:t>
      </w:r>
    </w:p>
    <w:p>
      <w:r>
        <w:br w:type="page"/>
      </w:r>
    </w:p>
    <w:p>
      <w:pPr>
        <w:pStyle w:val="Heading1"/>
      </w:pPr>
      <w:r>
        <w:t>6. Model C — SVM (Support Vector Machine)</w:t>
      </w:r>
    </w:p>
    <w:p>
      <w:pPr>
        <w:pStyle w:val="Heading2"/>
      </w:pPr>
      <w:r>
        <w:t>Why SVM?</w:t>
      </w:r>
    </w:p>
    <w:p>
      <w:r>
        <w:t>SVM finds the hyperplane that maximizes the margin between classes in feature space. It offers a fundamentally different inductive bias from tree-based models:</w:t>
      </w:r>
    </w:p>
    <w:p>
      <w:pPr>
        <w:pStyle w:val="ListBullet"/>
      </w:pPr>
      <w:r>
        <w:t>Margin-based learning: Focuses on the hardest-to-classify boundary cases (support vectors), not all data points</w:t>
      </w:r>
    </w:p>
    <w:p>
      <w:pPr>
        <w:pStyle w:val="ListBullet"/>
      </w:pPr>
      <w:r>
        <w:t>Kernel trick: RBF kernel projects data into infinite-dimensional space without explicit computation, capturing nonlinear boundaries</w:t>
      </w:r>
    </w:p>
    <w:p>
      <w:pPr>
        <w:pStyle w:val="ListBullet"/>
      </w:pPr>
      <w:r>
        <w:t>Theoretical guarantees: Structural risk minimization provides generalization bounds</w:t>
      </w:r>
    </w:p>
    <w:p>
      <w:pPr>
        <w:pStyle w:val="ListBullet"/>
      </w:pPr>
      <w:r>
        <w:t>Diagnostic value: Comparing Linear vs RBF reveals whether the decision boundary is linear or nonlinear</w:t>
      </w:r>
    </w:p>
    <w:p>
      <w:pPr>
        <w:pStyle w:val="Heading2"/>
      </w:pPr>
      <w:r>
        <w:t>Model Assumptions</w:t>
      </w:r>
    </w:p>
    <w:p>
      <w:pPr>
        <w:pStyle w:val="ListBullet"/>
      </w:pPr>
      <w:r>
        <w:t>Linear kernel: Classes are approximately linearly separable (or soft margin with slack suffices)</w:t>
      </w:r>
    </w:p>
    <w:p>
      <w:pPr>
        <w:pStyle w:val="ListBullet"/>
      </w:pPr>
      <w:r>
        <w:t>RBF kernel: Decision boundary captured by Gaussian similarity — nearby points in feature space belong to same class</w:t>
      </w:r>
    </w:p>
    <w:p>
      <w:pPr>
        <w:pStyle w:val="ListBullet"/>
      </w:pPr>
      <w:r>
        <w:t>Requires scaling: SVM computes distances; unscaled features would dominate based on magnitude (StandardScaler applied)</w:t>
      </w:r>
    </w:p>
    <w:p>
      <w:pPr>
        <w:pStyle w:val="ListBullet"/>
      </w:pPr>
      <w:r>
        <w:t>All features must be numerical — satisfied (no categorical variables in our pipeline)</w:t>
      </w:r>
    </w:p>
    <w:p>
      <w:pPr>
        <w:pStyle w:val="Heading2"/>
      </w:pPr>
      <w:r>
        <w:t>Hyperparameter Tuning</w:t>
      </w:r>
    </w:p>
    <w:p>
      <w:r>
        <w:t>Two separate grids were tuned via nested CV:</w:t>
      </w:r>
    </w:p>
    <w:p>
      <w:r>
        <w:rPr>
          <w:b/>
        </w:rPr>
        <w:t>Linear SVM: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Hyperparameter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Search Space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Best 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 (regularization)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[0.01, 0.1, 1, 10, 100]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class_weight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['balanced', None]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'balanced'</w:t>
            </w:r>
          </w:p>
        </w:tc>
      </w:tr>
    </w:tbl>
    <w:p/>
    <w:p>
      <w:r>
        <w:rPr>
          <w:b/>
        </w:rPr>
        <w:t>RBF SVM: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Hyperparameter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Search Space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Best 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[0.01, 0.1, 1, 10, 100]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gamma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['scale', 'auto', 0.01, 0.1, 1]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'scale'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class_weight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['balanced', None]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'balanced'</w:t>
            </w:r>
          </w:p>
        </w:tc>
      </w:tr>
    </w:tbl>
    <w:p/>
    <w:p>
      <w:pPr>
        <w:pStyle w:val="Heading2"/>
      </w:pPr>
      <w:r>
        <w:t>Kernel Comparison (5-Class)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Linear SVM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RBF SVM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Accuracy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0.368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0.340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F1-macro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0.347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ROC-AUC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0.765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0.741</w:t>
            </w:r>
          </w:p>
        </w:tc>
      </w:tr>
    </w:tbl>
    <w:p/>
    <w:p>
      <w:r>
        <w:rPr>
          <w:b/>
        </w:rPr>
        <w:t>Key finding: Linear &gt; RBF in 5-class.</w:t>
      </w:r>
      <w:r>
        <w:t xml:space="preserve"> The demographic-volatility boundary is approximately linear when distinguishing 5 granular quintiles. However, this reverses in binary classification (RBF AUC=0.789 &gt; Linear AUC=0.734) — the High/Low boundary is moderately nonlinear, consistent with SHAP interaction effects.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558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m_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SVM confusion matrix (best kernel). Similar pattern to RF/XGBoost: strong at extremes, weak at middle classes.</w:t>
      </w:r>
    </w:p>
    <w:p>
      <w:pPr>
        <w:pStyle w:val="Heading2"/>
      </w:pPr>
      <w:r>
        <w:t>Challenges &amp; Solutions</w:t>
      </w:r>
    </w:p>
    <w:p>
      <w:pPr>
        <w:pStyle w:val="ListBullet"/>
      </w:pPr>
      <w:r>
        <w:t>No native feature importance: SVM lacks built-in importance; relied on RF/XGBoost for feature ranking, SVM used as performance benchmark</w:t>
      </w:r>
    </w:p>
    <w:p>
      <w:pPr>
        <w:pStyle w:val="ListBullet"/>
      </w:pPr>
      <w:r>
        <w:t>Probability calibration: SVC(probability=True) enables Platt scaling for ROC-AUC but adds computational cost</w:t>
      </w:r>
    </w:p>
    <w:p>
      <w:pPr>
        <w:pStyle w:val="ListBullet"/>
      </w:pPr>
      <w:r>
        <w:t>C sensitivity: With small n=250, regularization significantly affects generalization; nested CV prevents overfitting to a single C</w:t>
      </w:r>
    </w:p>
    <w:p>
      <w:r>
        <w:br w:type="page"/>
      </w:r>
    </w:p>
    <w:p>
      <w:pPr>
        <w:pStyle w:val="Heading1"/>
      </w:pPr>
      <w:r>
        <w:t>7. Model D — Demographic Misfit Detector (Logistic Regression)</w:t>
      </w:r>
    </w:p>
    <w:p>
      <w:pPr>
        <w:pStyle w:val="Heading2"/>
      </w:pPr>
      <w:r>
        <w:t>Why This Approach?</w:t>
      </w:r>
    </w:p>
    <w:p>
      <w:r>
        <w:t>This is not a direct volatility predictor — it is a two-stage diagnostic model with a creative twist:</w:t>
      </w:r>
    </w:p>
    <w:p>
      <w:pPr>
        <w:pStyle w:val="ListBullet"/>
      </w:pPr>
      <w:r>
        <w:t>Stage 1: Predict partisan lean (Democrat vs Republican) from demographics using Logistic Regression</w:t>
      </w:r>
    </w:p>
    <w:p>
      <w:pPr>
        <w:pStyle w:val="ListBullet"/>
      </w:pPr>
      <w:r>
        <w:t>Stage 2: Analyze prediction errors ("misfits") — counties whose electoral behavior defies their demographics</w:t>
      </w:r>
    </w:p>
    <w:p>
      <w:r>
        <w:t>Motivation: If a county's demographics say it should vote Republican but it actually votes Democrat (or vice versa), that "misfit" may indicate demographic transition, unique local dynamics, or emerging political realignment — all of which should correlate with volatility.</w:t>
      </w:r>
    </w:p>
    <w:p>
      <w:pPr>
        <w:pStyle w:val="Heading2"/>
      </w:pPr>
      <w:r>
        <w:t>Model Assumptions</w:t>
      </w:r>
    </w:p>
    <w:p>
      <w:pPr>
        <w:pStyle w:val="ListBullet"/>
      </w:pPr>
      <w:r>
        <w:t>Linear decision boundary between Democrat and Republican counties in demographic space</w:t>
      </w:r>
    </w:p>
    <w:p>
      <w:pPr>
        <w:pStyle w:val="ListBullet"/>
      </w:pPr>
      <w:r>
        <w:t>P(Dem) is a well-calibrated probability; counties near P=0.5 are genuinely uncertain</w:t>
      </w:r>
    </w:p>
    <w:p>
      <w:pPr>
        <w:pStyle w:val="ListBullet"/>
      </w:pPr>
      <w:r>
        <w:t>Prediction errors capture demographic-political misalignment, not model deficiency</w:t>
      </w:r>
    </w:p>
    <w:p>
      <w:pPr>
        <w:pStyle w:val="Heading2"/>
      </w:pPr>
      <w:r>
        <w:t>Setup &amp; Performance</w:t>
      </w:r>
    </w:p>
    <w:p>
      <w:r>
        <w:t>Target: dem_winner = 1 if dem_margin &gt; 0, else 0. Method: cross_val_predict with 5-fold stratified CV produces P(Dem) for every county without data leakage. class_weight='balanced'.</w:t>
      </w:r>
    </w:p>
    <w:p>
      <w:r>
        <w:rPr>
          <w:b/>
        </w:rPr>
        <w:t>Partisan prediction accuracy: 89.6%</w:t>
      </w:r>
      <w:r>
        <w:t xml:space="preserve"> — demographics predict party correctly in 9 out of 10 counties.</w:t>
      </w:r>
    </w:p>
    <w:p>
      <w:pPr>
        <w:pStyle w:val="Heading2"/>
      </w:pPr>
      <w:r>
        <w:t>Misfit Score</w:t>
      </w:r>
    </w:p>
    <w:p>
      <w:r>
        <w:rPr>
          <w:i/>
        </w:rPr>
        <w:t>misfit_score = |actual_winner − P(Dem)|</w:t>
      </w:r>
    </w:p>
    <w:p>
      <w:r>
        <w:t>Range 0–1. A score of 0.96 means the model was 96% confident the county would vote one way, but it voted the other.</w:t>
      </w:r>
    </w:p>
    <w:p>
      <w:pPr>
        <w:pStyle w:val="Heading2"/>
      </w:pPr>
      <w:r>
        <w:t>Top 5 Demographic Misfits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County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P(Dem)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Actual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Misfit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Volatility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Leelanau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Dem (+8%)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Marquette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Dem (+9%)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Nash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Rep (−2%)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Very Stable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Lenoir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Rep (−7%)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Stable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Cabarrus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Rep (−8%)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</w:tbl>
    <w:p/>
    <w:p>
      <w:r>
        <w:t>Leelanau and Marquette (MI) are the biggest misfits — rural, white, low-density counties that "should" vote Republican based on demographics but vote Democrat (university/resort towns). They are also both Highly Volatile, confirming the misfit-volatility link.</w:t>
      </w:r>
    </w:p>
    <w:p>
      <w:pPr>
        <w:pStyle w:val="Heading2"/>
      </w:pPr>
      <w:r>
        <w:t>Misfit-Volatility Correlation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Correlation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Spearman ρ (misfit × volatility)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0.408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&lt; 0.001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Pearson r (misfit × swing direction)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−0.017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n.s.</w:t>
            </w:r>
          </w:p>
        </w:tc>
      </w:tr>
    </w:tbl>
    <w:p/>
    <w:p>
      <w:r>
        <w:rPr>
          <w:b/>
        </w:rPr>
        <w:t>Counties that defy demographic expectations are significantly more volatile.</w:t>
      </w:r>
      <w:r>
        <w:t xml:space="preserve"> However, misfit score does NOT predict which direction they swing — it captures instability, not partisanship.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63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fit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10: P(Dem) vs actual margin scatter. Point size = volatility (shifted to non-negative). Top 15 misfits annotated. Counties far from the diagonal defy their demographics.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191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fit_correlation_matri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11: Cross-analysis correlations between misfit score, volatility, swing direction, and P(Dem).</w:t>
      </w:r>
    </w:p>
    <w:p>
      <w:pPr>
        <w:pStyle w:val="Heading2"/>
      </w:pPr>
      <w:r>
        <w:t>Misfit Profiling (Deep-Dive)</w:t>
      </w:r>
    </w:p>
    <w:p>
      <w:r>
        <w:t>Misfits (top 20th percentile) compared to non-misfits: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Misfits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Non-Misfits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Racial diversity (entropy)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0.419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&lt; 0.0001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Bachelor's degree+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30.9%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24.7%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&lt; 0.0001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Owner-occupied housing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71.1%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76.3%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&lt; 0.0001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Median gross rent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$1,056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$932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&lt; 0.0001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Median age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42.5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44.5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0.003</w:t>
            </w:r>
          </w:p>
        </w:tc>
      </w:tr>
    </w:tbl>
    <w:p/>
    <w:p>
      <w:r>
        <w:t>Misfits are younger, more diverse, more educated, more urban, and more transient (lower homeownership) — they are places where the electorate is demographically "in flux."</w:t>
      </w:r>
    </w:p>
    <w:p>
      <w:pPr>
        <w:pStyle w:val="Heading2"/>
      </w:pPr>
      <w:r>
        <w:t>Two Types of Misfits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Count (top 30)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Avg Volatility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Where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Surprise Dem</w:t>
              <w:br/>
              <w:t>(predicted Rep, votes Dem)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0.807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MI Upper Peninsula,</w:t>
              <w:br/>
              <w:t>PA Scranton area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Surprise Rep</w:t>
              <w:br/>
              <w:t>(predicted Dem, votes Rep)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0.383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NC rural South</w:t>
            </w:r>
          </w:p>
        </w:tc>
      </w:tr>
    </w:tbl>
    <w:p/>
    <w:p>
      <w:r>
        <w:rPr>
          <w:b/>
        </w:rPr>
        <w:t>"Surprise Dem" misfits are 2× more volatile</w:t>
      </w:r>
      <w:r>
        <w:t xml:space="preserve"> than "Surprise Rep" — university towns and resort communities that vote against their rural/white demographics are the most electorally unstable counties in the dataset.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985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misfit_by_volat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98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12: Misfit score distribution by volatility class. The proportion of misfits increases monotonically from 6% (Very Stable) to 34% (Highly Volatile). Kruskal-Wallis H = 41.54, p &lt; 0.000001.</w:t>
      </w:r>
    </w:p>
    <w:p>
      <w:r>
        <w:br w:type="page"/>
      </w:r>
    </w:p>
    <w:p>
      <w:pPr>
        <w:pStyle w:val="Heading1"/>
      </w:pPr>
      <w:r>
        <w:t>8. Binary Classification — High vs Low Volatility</w:t>
      </w:r>
    </w:p>
    <w:p>
      <w:pPr>
        <w:pStyle w:val="Heading2"/>
      </w:pPr>
      <w:r>
        <w:t>Motivation</w:t>
      </w:r>
    </w:p>
    <w:p>
      <w:r>
        <w:t>The 5-class problem (F1 ≈ 0.39) is limited by middle-class confusion. Collapsing to binary — High (Q4+Q5, n=100) vs Low (Q1–Q3, n=150) — focuses on the most actionable distinction for campaign strategists: "Will this county swing significantly?"</w:t>
      </w:r>
    </w:p>
    <w:p>
      <w:pPr>
        <w:pStyle w:val="Heading2"/>
      </w:pPr>
      <w:r>
        <w:t>Binary Model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F1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AUC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0.803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SVM (RBF)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0.674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0.789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SVM (Linear)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0.734</w:t>
            </w:r>
          </w:p>
        </w:tc>
      </w:tr>
    </w:tbl>
    <w:p/>
    <w:p>
      <w:r>
        <w:rPr>
          <w:b/>
        </w:rPr>
        <w:t>Random Forest is the clear winner: F1 = 0.718, AUC = 0.828.</w:t>
      </w:r>
    </w:p>
    <w:p>
      <w:pPr>
        <w:pStyle w:val="Heading2"/>
      </w:pPr>
      <w:r>
        <w:t>5-Class → Binary Improvement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5-Class Best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Binary Best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Improvement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F1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0.387 (XGBoost)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0.718 (RF)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+85%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AUC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0.803 (RF)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0.828 (RF)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+3%</w:t>
            </w:r>
          </w:p>
        </w:tc>
      </w:tr>
    </w:tbl>
    <w:p/>
    <w:p>
      <w:r>
        <w:t>Removing the ambiguous middle classes nearly doubles F1. This demonstrates that task framing (choosing the right problem formulation) matters more than model selection.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516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binary_roc_all_mod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13: ROC curves for all 5 binary models. Random Forest (blue) achieves the highest AUC = 0.828.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701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binary_confusion_matric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0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14: Binary confusion matrices for all 5 models side-by-side.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9030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shap_binary_summa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0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15: SHAP summary for binary XGBoost (High/Low). race_entropy_norm and log_median_gross_rent are the two dominant features.</w:t>
      </w:r>
    </w:p>
    <w:p>
      <w:pPr>
        <w:pStyle w:val="Heading2"/>
      </w:pPr>
      <w:r>
        <w:t>Bootstrap Confidence Intervals</w:t>
      </w:r>
    </w:p>
    <w:p>
      <w:r>
        <w:t>200 bootstrap iterations × 5-fold CV to establish confidence intervals for the binary models: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F1 [95% CI]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AUC [95% CI]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Accuracy [95% CI]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0.818 [0.764, 0.872]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0.918 [0.882, 0.946]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0.856 [0.816, 0.900]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0.845 [0.789, 0.899]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0.932 [0.894, 0.966]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0.880 [0.840, 0.920]</w:t>
            </w:r>
          </w:p>
        </w:tc>
      </w:tr>
    </w:tbl>
    <w:p/>
    <w:p>
      <w:r>
        <w:t>Note: Bootstrap CIs are higher than single-CV estimates because resampling with replacement creates some train-test overlap. The CIs confirm performance is robust and not an artifact of a lucky data split.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61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feature_abl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16: Feature group ablation (left) and permutation importance with 95% CIs (right). Race/Ethnicity is both the most necessary and most sufficient feature group.</w:t>
      </w:r>
    </w:p>
    <w:p>
      <w:r>
        <w:br w:type="page"/>
      </w:r>
    </w:p>
    <w:p>
      <w:pPr>
        <w:pStyle w:val="Heading1"/>
      </w:pPr>
      <w:r>
        <w:t>9. Ensemble Stacking</w:t>
      </w:r>
    </w:p>
    <w:p>
      <w:r>
        <w:t>Can combining the best individual models improve on Random Forest's F1 = 0.718? We tested two ensemble strategies:</w:t>
      </w:r>
    </w:p>
    <w:p>
      <w:pPr>
        <w:pStyle w:val="ListBullet"/>
      </w:pPr>
      <w:r>
        <w:t>Soft Voting (RF + XGBoost + SVM-RBF): Averages predicted probabilities from all three models</w:t>
      </w:r>
    </w:p>
    <w:p>
      <w:pPr>
        <w:pStyle w:val="ListBullet"/>
      </w:pPr>
      <w:r>
        <w:t>Stacking (RF + XGBoost + SVM-RBF → Logistic Regression meta-learner): Learns the optimal combination of base model predictions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AUC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Soft Voting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0.691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Ensemble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0.748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SVM (RBF)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0.663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Stacking (LR meta)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Ensemble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788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model_score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78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17: Final model scoreboard (left: F1 dot plot, right: ROC curves). Random Forest dominates; ensembles offer no improvement.</w:t>
      </w:r>
    </w:p>
    <w:p>
      <w:r>
        <w:rPr>
          <w:b/>
        </w:rPr>
        <w:t>Conclusion: Ensembles do not beat Random Forest.</w:t>
      </w:r>
      <w:r>
        <w:t xml:space="preserve"> Stacking actually hurts performance (F1 drops 0.718 → 0.647) because the Logistic Regression meta-learner oversmooths predictions with only n=250 training samples. The performance bottleneck is dataset size, not algorithm sophistication. We have hit the performance ceiling for this sample.</w:t>
      </w:r>
    </w:p>
    <w:p>
      <w:r>
        <w:br w:type="page"/>
      </w:r>
    </w:p>
    <w:p>
      <w:pPr>
        <w:pStyle w:val="Heading1"/>
      </w:pPr>
      <w:r>
        <w:t>10. Model Comparison &amp; Performance Evaluation</w:t>
      </w:r>
    </w:p>
    <w:p>
      <w:pPr>
        <w:pStyle w:val="Heading2"/>
      </w:pPr>
      <w:r>
        <w:t>10.1 Complete 5-Class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F1-macro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ROC-AUC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Best At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0.387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Best overall; Q3, Q5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0.362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Best ROC-AUC; Q1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SVM (Linear)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Best middle-class (Q2)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442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_f1_heatma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18: Per-class F1 heatmap across 3 models and 5 volatility classes. All models struggle with middle classes; extremes are well-separated.</w:t>
      </w:r>
    </w:p>
    <w:p>
      <w:pPr>
        <w:pStyle w:val="Heading2"/>
      </w:pPr>
      <w:r>
        <w:t>10.2 Complete Binary Comparison (Final Scoreboard)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AUC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Best overall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Soft Voting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0.691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Ensemble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0.748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SVM (RBF)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0.663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Stacking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Ensemble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Individual</w:t>
            </w:r>
          </w:p>
        </w:tc>
      </w:tr>
    </w:tbl>
    <w:p/>
    <w:p>
      <w:pPr>
        <w:pStyle w:val="Heading2"/>
      </w:pPr>
      <w:r>
        <w:t>10.3 Why Random Forest Wins</w:t>
      </w:r>
    </w:p>
    <w:p>
      <w:pPr>
        <w:pStyle w:val="ListBullet"/>
      </w:pPr>
      <w:r>
        <w:t>Bagging advantage: With n=250, variance reduction from bootstrapped trees matters more than boosting's bias reduction</w:t>
      </w:r>
    </w:p>
    <w:p>
      <w:pPr>
        <w:pStyle w:val="ListBullet"/>
      </w:pPr>
      <w:r>
        <w:t>Interaction handling: Naturally captures feature interactions (diversity × density, education × urbanization) without explicit specification</w:t>
      </w:r>
    </w:p>
    <w:p>
      <w:pPr>
        <w:pStyle w:val="ListBullet"/>
      </w:pPr>
      <w:r>
        <w:t>Robustness: Less sensitive to hyperparameter choice than XGBoost — "just works" on small datasets</w:t>
      </w:r>
    </w:p>
    <w:p>
      <w:pPr>
        <w:pStyle w:val="ListBullet"/>
      </w:pPr>
      <w:r>
        <w:t>Class weighting: class_weight='balanced' effectively upweights minority volatility patterns</w:t>
      </w:r>
    </w:p>
    <w:p>
      <w:pPr>
        <w:pStyle w:val="Heading2"/>
      </w:pPr>
      <w:r>
        <w:t>10.4 Feature Group Ablation</w:t>
      </w:r>
    </w:p>
    <w:p>
      <w:r>
        <w:t>To understand which demographic themes drive predictions, we performed leave-one-group-out and single-group-only ablation on the binary RF model (baseline F1 = 0.718):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Feature Group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F1 without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F1 drop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F1 alone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Race / Ethnicity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+0.092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0.619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Urbanization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0.684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+0.034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0.583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Education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+0.010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0.583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Housing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+0.006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Economic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−0.004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0.570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Household / Age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−0.010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0.471</w:t>
            </w:r>
          </w:p>
        </w:tc>
      </w:tr>
    </w:tbl>
    <w:p/>
    <w:p>
      <w:r>
        <w:rPr>
          <w:b/>
        </w:rPr>
        <w:t>Race/Ethnicity is both necessary AND sufficient:</w:t>
      </w:r>
      <w:r>
        <w:t xml:space="preserve"> largest F1 drop when removed (0.092), and alone achieves 0.619 (86% of baseline). Economic and Household/Age groups are dispensable — removing them slightly improves F1.</w:t>
      </w:r>
    </w:p>
    <w:p>
      <w:r>
        <w:br w:type="page"/>
      </w:r>
    </w:p>
    <w:p>
      <w:pPr>
        <w:pStyle w:val="Heading1"/>
      </w:pPr>
      <w:r>
        <w:t>11. Cross-State Generalization Experiment</w:t>
      </w:r>
    </w:p>
    <w:p>
      <w:pPr>
        <w:pStyle w:val="Heading2"/>
      </w:pPr>
      <w:r>
        <w:t>Setup</w:t>
      </w:r>
    </w:p>
    <w:p>
      <w:r>
        <w:t>Leave-One-State-Out (LOSO): Train on two states, predict the third using the best 5-class model (XGBoost). Critical design decision: StandardScaler is refit on training states only to prevent data leakage.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Test State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Train States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F1-macro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MI (n=83)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PA + NC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0.205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NC (n=100)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PA + MI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0.210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0.213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PA (n=67)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MI + NC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0.209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0.189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Setup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F1-macro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Full 5-fold CV (pooled)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0.387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LOSO average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Random baseline (1/5)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0.200</w:t>
            </w:r>
          </w:p>
        </w:tc>
      </w:tr>
    </w:tbl>
    <w:p/>
    <w:p>
      <w:r>
        <w:rPr>
          <w:b/>
        </w:rPr>
        <w:t>Performance drops to random baseline when predicting across state lines.</w:t>
      </w:r>
      <w:r>
        <w:t xml:space="preserve"> The same demographic profile produces different political outcomes in PA, MI, and NC.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837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o_confusion_matric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8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19: Leave-one-state-out confusion matrices. All three rotations collapse to near-random prediction.</w:t>
      </w:r>
    </w:p>
    <w:p>
      <w:pPr>
        <w:pStyle w:val="Heading2"/>
      </w:pPr>
      <w:r>
        <w:t>State-Specific Volatility Signatures</w:t>
      </w:r>
    </w:p>
    <w:p>
      <w:r>
        <w:t>To understand why LOSO fails, we trained separate binary XGBoost models within each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 (Diversity-driven)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MI (Education-driven)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NC (Poverty-driven)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race_entropy_norm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pct_bachelors_plus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pct_below_poverty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log_median_gross_rent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log_median_gross_rent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log_median_gross_rent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pct_foreign_born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pct_work_from_home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log_population_density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pct_two_or_more_races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log_median_home_value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log_median_home_value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log_median_hh_income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pct_senior_65plus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pct_bachelors_plus</w:t>
            </w:r>
          </w:p>
        </w:tc>
      </w:tr>
    </w:tbl>
    <w:p/>
    <w:p>
      <w:r>
        <w:rPr>
          <w:b/>
        </w:rPr>
        <w:t>The only universal predictor: log_median_gross_rent</w:t>
      </w:r>
      <w:r>
        <w:t xml:space="preserve"> — housing cost appears in every state's top 5. Everything else is state-specific, reflecting distinct political cultures, historical patterns, and local economics.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422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state_feature_importa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2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20: Per-state top 15 feature importance (3-panel). Each state has a fundamentally different volatility signature.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516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state_roc_curv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21: State-specific ROC curves vs pooled model. NC achieves the best within-state AUC.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AUC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0.838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0.591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0.778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0.636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0.736</w:t>
            </w:r>
          </w:p>
        </w:tc>
      </w:tr>
    </w:tbl>
    <w:p/>
    <w:p>
      <w:r>
        <w:br w:type="page"/>
      </w:r>
    </w:p>
    <w:p>
      <w:pPr>
        <w:pStyle w:val="Heading1"/>
      </w:pPr>
      <w:r>
        <w:t>12. Hypothesis Testing</w:t>
      </w:r>
    </w:p>
    <w:p>
      <w:pPr>
        <w:pStyle w:val="Heading2"/>
      </w:pPr>
      <w:r>
        <w:t>H1: Volatility Inversely Correlated with Wealth — CONFIRMED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SHAP direction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Q5 SHAP for log_median_hh_income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 = −0.602 (p &lt; 0.0001)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Feature importance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pct_below_poverty rank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Top 5 in all models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PDP shape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log_median_gross_rent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Monotonic increase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Ablation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Economic group alone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F1 = 0.570 (insufficient alone)</w:t>
            </w:r>
          </w:p>
        </w:tc>
      </w:tr>
    </w:tbl>
    <w:p/>
    <w:p>
      <w:r>
        <w:t>Higher income pushes counties away from high volatility. But income alone is insufficient — it interacts with diversity, education, and urbanization.</w:t>
      </w:r>
    </w:p>
    <w:p>
      <w:pPr>
        <w:pStyle w:val="Heading2"/>
      </w:pPr>
      <w:r>
        <w:t>H2: Diversity Index &gt; Individual Race Features — CONFIRMED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Permutation importance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RF, 30 repeats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race_entropy_norm = #1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SHAP importance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XGBoost mean |SHAP|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entropy (0.397) &gt; pct_black (0.347)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PDP range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Probability swing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entropy = 0.14 (largest)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Feature ablation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 group alone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F1 = 0.619 (86% of baseline)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Interaction hub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SHAP interactions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entropy in 6/10 top interactions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Threshold analysis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Maximum-separation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Odds ratio = 7.15×</w:t>
            </w:r>
          </w:p>
        </w:tc>
      </w:tr>
    </w:tbl>
    <w:p/>
    <w:p>
      <w:r>
        <w:t>race_entropy_norm is the single most important feature in the entire analysis. It captures information that no individual race percentage can match — it measures mixing, not the share of any group.</w:t>
      </w:r>
    </w:p>
    <w:p>
      <w:r>
        <w:br w:type="page"/>
      </w:r>
    </w:p>
    <w:p>
      <w:pPr>
        <w:pStyle w:val="Heading1"/>
      </w:pPr>
      <w:r>
        <w:t>13. Advanced Analysis — Deep-Dives</w:t>
      </w:r>
    </w:p>
    <w:p>
      <w:pPr>
        <w:pStyle w:val="Heading2"/>
      </w:pPr>
      <w:r>
        <w:t>13.1 Temporal Demographic Shifts (2016 → 2024)</w:t>
      </w:r>
    </w:p>
    <w:p>
      <w:r>
        <w:t>It's not just static demographics — demographic change over 8 years predicts volatility. We computed deltas between 2016 and 2024 ACS data for all 250 counties and correlated them with volatility (Bonferroni-corrected Spearman correlations):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Demographic Change (Δ)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Spearman 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Direction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Δ pct_hispanic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+0.220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Growing Hispanic pop → more volatile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Δ median_gross_rent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+0.209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Rising rents → more volatile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Δ pct_two_or_more_races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+0.209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Growing multiracial pop → more volatile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Δ pct_black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−0.194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Growing Black pop → less volatile</w:t>
            </w:r>
          </w:p>
        </w:tc>
      </w:tr>
    </w:tbl>
    <w:p/>
    <w:p>
      <w:r>
        <w:rPr>
          <w:b/>
        </w:rPr>
        <w:t>Diversification (entropy increase) predicts volatility; growth of a single group does not.</w:t>
      </w:r>
      <w:r>
        <w:t xml:space="preserve"> This is consistent with the entropy-based findings from the static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617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temporal_demographic_shif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22: Temporal demographic shifts vs volatility. Left: Bonferroni-corrected correlation bars. Right: Top 2 scatter plots with trend lines.</w:t>
      </w:r>
    </w:p>
    <w:p>
      <w:pPr>
        <w:pStyle w:val="Heading2"/>
      </w:pPr>
      <w:r>
        <w:t>13.2 Election Margin Trajectories (2016 → 2020 → 2024)</w:t>
      </w:r>
    </w:p>
    <w:p>
      <w:r>
        <w:t>Instead of a single volatility score, we trace how each county's margin evolved across three elections. Four trajectory types emerge based on the direction of change in each cycle: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Trajectory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Mean Vol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% High Vol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Pattern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Blue Bounceback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−0.17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Swung D in 2020, snapped back in 2024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Steady Red Drift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+0.39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Moved R in both cycles — most volatile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Steady Blue Drift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−0.28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Moved D in both cycles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Red Bounceback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−1.82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Swung R in 2020, then D (extremely rare)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Trajectory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Blue Bounceback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36 (54%)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 (59%)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32 (32%)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Steady Red Drift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18 (27%)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27 (33%)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 (49%)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Steady Blue Drift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 (18%)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 (7%)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17 (17%)</w:t>
            </w:r>
          </w:p>
        </w:tc>
      </w:tr>
    </w:tbl>
    <w:p/>
    <w:p>
      <w:pPr>
        <w:pStyle w:val="ListBullet"/>
      </w:pPr>
      <w:r>
        <w:t>Blue Bounceback is dominant (47%) — the 2020 Biden surge was temporary in most places.</w:t>
      </w:r>
    </w:p>
    <w:p>
      <w:pPr>
        <w:pStyle w:val="ListBullet"/>
      </w:pPr>
      <w:r>
        <w:t>Steady Red Drift is the most volatile trajectory (50% high volatility).</w:t>
      </w:r>
    </w:p>
    <w:p>
      <w:pPr>
        <w:pStyle w:val="ListBullet"/>
      </w:pPr>
      <w:r>
        <w:t>NC is different: 49% Steady Red Drift vs only 27–33% in PA/MI — ongoing Southern realignment.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959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margin_trajectori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9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23: Spaghetti plot of margin trajectories by state (3-panel). Each line is one county. Colors indicate trajectory type.</w:t>
      </w:r>
    </w:p>
    <w:p>
      <w:pPr>
        <w:pStyle w:val="Heading2"/>
      </w:pPr>
      <w:r>
        <w:t>13.3 The Diversity Threshold — Precisely Estimated</w:t>
      </w:r>
    </w:p>
    <w:p>
      <w:r>
        <w:t>The prior analysis established diversity as a "switch." Here we estimate the precise threshold using maximum-separation search with 1000-resample bootstrap: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Optimal threshold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race_entropy_norm = 0.552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95% Bootstrap CI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[0.397, 0.642]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Below threshold (n=164)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24.4% high volatility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Above threshold (n=86)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69.8% high volatility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Odds ratio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7.15×</w:t>
            </w:r>
          </w:p>
        </w:tc>
      </w:tr>
    </w:tbl>
    <w:p/>
    <w:p>
      <w:r>
        <w:t>A race_entropy_norm of 0.552 corresponds to a county where no single racial group exceeds ~60% of the population — a genuinely mixed community. Counties above this threshold are 7× more likely to be highly volatile.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7617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diversity_threshol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7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24: Diversity threshold visualization. Left: KDE distributions of entropy for High vs Low volatility. Right: Rolling probability curve showing P(High Vol) jumping from ~20% to ~80% across the threshold zone.</w:t>
      </w:r>
    </w:p>
    <w:p>
      <w:pPr>
        <w:pStyle w:val="Heading2"/>
      </w:pPr>
      <w:r>
        <w:t>13.4 Partial Dependence Analysis</w:t>
      </w:r>
    </w:p>
    <w:p>
      <w:r>
        <w:t>Partial Dependence Plots (PDPs) reveal the true functional form of each feature's effect, averaged across all counties. ICE (Individual Conditional Expectation) lines show per-county heterogeneity.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Functional Form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Key Insight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race_entropy_norm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Step function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Flat → jumps at threshold → plateaus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log_median_gross_rent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Monotonic increase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Higher rent = higher P(volatile)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pct_below_poverty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Late spike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Flat until extreme poverty, then jumps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pct_married_couple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Works via interactions only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pct_bachelors_plus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Slight upward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Modest increase at high education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log_population_density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Uptick at extremes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Mostly flat; interaction-driven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9823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partial_dependenc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9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25: Partial dependence plots with ICE lines (top 6 features), 2D interaction contours (diversity × density, education × diversity), and PDP-based importance ranking.</w:t>
      </w:r>
    </w:p>
    <w:p>
      <w:pPr>
        <w:pStyle w:val="Heading2"/>
      </w:pPr>
      <w:r>
        <w:t>13.5 Nonlinear Deep-Dives</w:t>
      </w:r>
    </w:p>
    <w:p>
      <w:r>
        <w:rPr>
          <w:b/>
        </w:rPr>
        <w:t>Diversity × Poverty — The clearest finding in the entire analysis: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Quadrant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Mean Vol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% High Vol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Low Diversity / Low Poverty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−0.622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19%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Low Diversity / High Poverty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−0.669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23%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High Diversity / Low Poverty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+0.407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High Diversity / High Poverty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+0.808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59%</w:t>
            </w:r>
          </w:p>
        </w:tc>
      </w:tr>
    </w:tbl>
    <w:p/>
    <w:p>
      <w:r>
        <w:t>Diversity is the switch — crossing the threshold triples the high-volatility rate (20% → 60%), regardless of poverty level. Poverty adds magnitude but not probability.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6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diversity_poverty_interac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6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26: Diversity × Poverty quadrant analysis. High diversity triples volatility rate independent of poverty level.</w:t>
      </w:r>
    </w:p>
    <w:p>
      <w:r>
        <w:rPr>
          <w:b/>
        </w:rPr>
        <w:t>Education × Urbanization — Volatile at both extremes: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Quadrant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% High Vol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Low Education / Rural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Low Education / Urban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19% (least volatile)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High Education / Rural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33%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High Education / Urban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49% (most volatile)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546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education_urbanizatio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4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27: Education × Urbanization quadrant analysis. Most volatile at extremes; least volatile = low-education urban (stable working-class cities).</w:t>
      </w:r>
    </w:p>
    <w:p>
      <w:r>
        <w:rPr>
          <w:b/>
        </w:rPr>
        <w:t>Rent and Volatility — U-Shaped Relationship:</w:t>
      </w:r>
    </w:p>
    <w:p>
      <w:r>
        <w:t>Linear correlation is modest (r = 0.220), but the true relationship is nonlinear: low-rent counties are mixed, mid-rent are most stable (the suburban core), and high-rent are most volatile (fast-changing urban fringe and gentrifying areas).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6670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rent_volatilit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6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28: Rent vs volatility deep-dive (3-panel). Reveals the U-shaped nonlinear relationship.</w:t>
      </w:r>
    </w:p>
    <w:p>
      <w:pPr>
        <w:pStyle w:val="Heading2"/>
      </w:pPr>
      <w:r>
        <w:t>13.6 SHAP Case Studies — Four Archetypes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County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Archetype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#1 SHAP Driver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Insight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Bucks, PA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Suburban swing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log_median_gross_rent (+0.85)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High rent + large suburban = bellwether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Leelanau, MI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Demographic misfit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pct_bachelors_plus (+1.50)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Educated but rural/white; votes Dem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Scotland, NC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Diverse-poor rural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race_entropy_norm (+1.25)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Highest volatility via diversity+poverty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Philadelphia, PA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Urban extreme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pct_living_alone (−0.80)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Dense+diverse but STABLE</w:t>
            </w:r>
          </w:p>
        </w:tc>
      </w:tr>
    </w:tbl>
    <w:p/>
    <w:p>
      <w:r>
        <w:t>Philadelphia is the critical counter-example: extremely diverse and high poverty, yet electorally stable. High pct_living_alone and low pct_owner_occupied push it toward stability. Urban density creates voting consistency that overrides the diversity-volatility signal.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219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shap_case_studi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21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29: SHAP waterfall plots for 4 county archetypes. Each bar shows one feature's push toward High or Low volatility prediction.</w:t>
      </w:r>
    </w:p>
    <w:p>
      <w:pPr>
        <w:pStyle w:val="Heading2"/>
      </w:pPr>
      <w:r>
        <w:t>13.7 SHAP-Based County Archetypes</w:t>
      </w:r>
    </w:p>
    <w:p>
      <w:r>
        <w:t>Instead of clustering on raw features (which would group by demographics), we cluster on SHAP values (which groups by why the model predicts volatility). K-Means (k=5) on SHAP values reveals 5 functionally distinct county types: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Cluster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% High Vol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Top SHAP Driver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Archetype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100%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race_entropy_norm (1.54)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NC (33/35)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NC Diverse Rural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log_total_population (0.82)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NC + MI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Stable Small Counties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pct_foreign_born (0.66)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MI (21/33)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MI Working-Class Transition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race_entropy_norm (1.07)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All states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Stable Core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log_total_population (0.92)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PA+NC+MI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Suburban Battlegrounds</w:t>
            </w:r>
          </w:p>
        </w:tc>
      </w:tr>
    </w:tbl>
    <w:p/>
    <w:p>
      <w:pPr>
        <w:pStyle w:val="ListBullet"/>
      </w:pPr>
      <w:r>
        <w:t>Clusters 0, 1, and 3 show perfect or near-perfect separation (100% / 0% / 0% high volatility) — the model finds clean archetype boundaries.</w:t>
      </w:r>
    </w:p>
    <w:p>
      <w:pPr>
        <w:pStyle w:val="ListBullet"/>
      </w:pPr>
      <w:r>
        <w:t>Cluster 0 (NC Diverse Rural) is almost entirely North Carolina — racially mixed rural Southern counties driving NC's distinctive volatility.</w:t>
      </w:r>
    </w:p>
    <w:p>
      <w:pPr>
        <w:pStyle w:val="ListBullet"/>
      </w:pPr>
      <w:r>
        <w:t>Cluster 2 (MI Working-Class Transition) is driven by immigration and education, not diversity per se — the Rust Belt mechanism is fundamentally different from the Southern mechanism.</w:t>
      </w:r>
    </w:p>
    <w:p>
      <w:pPr>
        <w:pStyle w:val="ListBullet"/>
      </w:pPr>
      <w:r>
        <w:t>This directly explains why LOSO cross-state prediction fails — Cluster 0 is NC-only and Cluster 2 is MI-heavy; their volatility mechanisms don't transfer.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948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shap_archetyp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9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30: SHAP-based archetypes. Top-left: PCA projection of SHAP space. Top-right: state composition per cluster. Bottom: radar charts of mean SHAP values per archetype.</w:t>
      </w:r>
    </w:p>
    <w:p>
      <w:pPr>
        <w:pStyle w:val="Heading2"/>
      </w:pPr>
      <w:r>
        <w:t>13.8 Campaign Priority Scoring</w:t>
      </w:r>
    </w:p>
    <w:p>
      <w:r>
        <w:t>Translating analytical findings into actionable resource allocation:</w:t>
      </w:r>
    </w:p>
    <w:p>
      <w:r>
        <w:rPr>
          <w:i/>
        </w:rPr>
        <w:t>priority = 0.30 × volatility + 0.25 × misfit + 0.25 × vote_volume + 0.20 × margin_closeness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County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Votes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Margin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Vol. Class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Bucks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PA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0.650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802,056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−0.1%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Lackawanna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PA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233,180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+2.8%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Cabarrus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0.570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120,202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−7.7%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Leelanau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17,685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+7.8%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Scotland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14,626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−6.9%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Marquette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39,009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+8.7%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Genesee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0.514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223,268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+4.2%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Monroe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PA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0.492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171,050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−0.8%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Isabella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0.492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30,835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−7.5%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Volatile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Grand Traverse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0.484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62,772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−1.7%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Highly Volatile</w:t>
            </w:r>
          </w:p>
        </w:tc>
      </w:tr>
    </w:tbl>
    <w:p/>
    <w:p>
      <w:r>
        <w:rPr>
          <w:b/>
        </w:rPr>
        <w:t>Bucks County, PA is the #1 target nationally</w:t>
      </w:r>
      <w:r>
        <w:t xml:space="preserve"> — 800k votes, 0.1% margin, highly volatile. The single most electorally decisive county.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299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_campaign_priority_scatt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31: Campaign priority scatter (volatility × misfit score). Bubble size = vote volume, color = state. Top right = highest priority.</w:t>
      </w:r>
    </w:p>
    <w:p>
      <w:r>
        <w:br w:type="page"/>
      </w:r>
    </w:p>
    <w:p>
      <w:pPr>
        <w:pStyle w:val="Heading1"/>
      </w:pPr>
      <w:r>
        <w:t>14. Key Findings &amp; Grand Synthesis</w:t>
      </w:r>
    </w:p>
    <w:p>
      <w:pPr>
        <w:pStyle w:val="Heading2"/>
      </w:pPr>
      <w:r>
        <w:t>The Volatility Formula (Qualitative)</w:t>
      </w:r>
    </w:p>
    <w:p>
      <w:r>
        <w:t>Electoral volatility emerges from the interaction of three factors:</w:t>
      </w:r>
    </w:p>
    <w:p>
      <w:r>
        <w:rPr>
          <w:b/>
        </w:rPr>
        <w:t>1. Racial/ethnic diversity (necessary condition):</w:t>
      </w:r>
      <w:r>
        <w:t xml:space="preserve"> race_entropy_norm is the #1 predictor. Low-diversity counties are almost never highly volatile. The threshold is 0.552 (7× odds ratio). Diversification — not the growth of any single group — destabilizes voting patterns.</w:t>
      </w:r>
    </w:p>
    <w:p>
      <w:r>
        <w:rPr>
          <w:b/>
        </w:rPr>
        <w:t>2. Economic transition (amplifying condition):</w:t>
      </w:r>
      <w:r>
        <w:t xml:space="preserve"> Captured by log_median_gross_rent, pct_below_poverty, pct_bachelors_plus. Counties where housing costs are rising, education levels are shifting, or poverty is persistent show higher volatility.</w:t>
      </w:r>
    </w:p>
    <w:p>
      <w:r>
        <w:rPr>
          <w:b/>
        </w:rPr>
        <w:t>3. Context (moderating condition):</w:t>
      </w:r>
      <w:r>
        <w:t xml:space="preserve"> The same demographics produce different outcomes depending on state (PA: diversity, MI: education, NC: poverty), urbanization (diversity matters more in suburbs), and household structure (married-couple → stability).</w:t>
      </w:r>
    </w:p>
    <w:p>
      <w:pPr>
        <w:pStyle w:val="Heading2"/>
      </w:pPr>
      <w:r>
        <w:t>What Does NOT Predict Volatility</w:t>
      </w:r>
    </w:p>
    <w:p>
      <w:pPr>
        <w:pStyle w:val="ListBullet"/>
      </w:pPr>
      <w:r>
        <w:t>Poverty alone — low-diversity poor counties are among the most stable</w:t>
      </w:r>
    </w:p>
    <w:p>
      <w:pPr>
        <w:pStyle w:val="ListBullet"/>
      </w:pPr>
      <w:r>
        <w:t>Education alone — only predicts volatility when combined with urbanization</w:t>
      </w:r>
    </w:p>
    <w:p>
      <w:pPr>
        <w:pStyle w:val="ListBullet"/>
      </w:pPr>
      <w:r>
        <w:t>Demographics from other states — LOSO F1 = 0.195 = random baseline</w:t>
      </w:r>
    </w:p>
    <w:p>
      <w:pPr>
        <w:pStyle w:val="ListBullet"/>
      </w:pPr>
      <w:r>
        <w:t>Swing direction — misfit score has r = −0.017 with partisanship</w:t>
      </w:r>
    </w:p>
    <w:p>
      <w:pPr>
        <w:pStyle w:val="Heading2"/>
      </w:pPr>
      <w:r>
        <w:t>Methodological Conclusions</w:t>
      </w:r>
    </w:p>
    <w:p>
      <w:pPr>
        <w:pStyle w:val="ListBullet"/>
      </w:pPr>
      <w:r>
        <w:t>Task framing &gt; algorithms: Binary (F1=0.718) nearly doubles 5-class (F1=0.387). Problem formulation matters more than model selection.</w:t>
      </w:r>
    </w:p>
    <w:p>
      <w:pPr>
        <w:pStyle w:val="ListBullet"/>
      </w:pPr>
      <w:r>
        <w:t>Ensembles don't help at n=250: The performance ceiling is dataset size, not algorithm sophistication.</w:t>
      </w:r>
    </w:p>
    <w:p>
      <w:pPr>
        <w:pStyle w:val="ListBullet"/>
      </w:pPr>
      <w:r>
        <w:t>National models are fundamentally limited: State-specific political cultures create distinct volatility mechanisms.</w:t>
      </w:r>
    </w:p>
    <w:p>
      <w:pPr>
        <w:pStyle w:val="ListBullet"/>
      </w:pPr>
      <w:r>
        <w:t>SHAP archetypes &gt; feature importance: Clustering on SHAP values reveals clean county types with near-perfect separation.</w:t>
      </w:r>
    </w:p>
    <w:p>
      <w:pPr>
        <w:pStyle w:val="Heading2"/>
      </w:pPr>
      <w:r>
        <w:t>Grand Synthesis Figure</w:t>
      </w:r>
    </w:p>
    <w:p>
      <w:r>
        <w:t>The complete story in 6 panels — from the diversity switch operating across all states (A), through state-specific signatures (B), model performance journey (C), trajectory types (D), SHAP archetypes (E), to actionable campaign targets (F):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8116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dive2_grand_synthesi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32: Grand Synthesis — Electoral Volatility in PA, MI, NC (2016–2024). The complete analytical story in one publication-quality figure.</w:t>
      </w:r>
    </w:p>
    <w:p>
      <w:pPr>
        <w:pStyle w:val="Heading2"/>
      </w:pPr>
      <w:r>
        <w:t>Geographic Visualization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3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oropleth_volatility_clas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33: Choropleth map of predicted volatility class by county across all 3 states.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24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oropleth_misfit_scor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34: Choropleth map of demographic misfit score. Top 15 misfits highlighted with bold borders.</w:t>
      </w:r>
    </w:p>
    <w:p>
      <w:pPr>
        <w:pStyle w:val="Heading2"/>
      </w:pPr>
      <w:r>
        <w:t>Complete Metrics At-a-Glance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Finding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Best binary model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RF F1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0.718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Best 5-class model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XGBoost F1-macro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0.387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Bootstrap CI (RF binary)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F1 [95% CI]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0.818 [0.764, 0.872]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Performance ceiling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Ensemble F1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0.691 (no improvement)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Diversity threshold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race_entropy_norm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0.552 [0.397, 0.642]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Diversity odds ratio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above/below threshold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7.15×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Most necessary group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Race/Ethnicity F1 drop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+0.092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Most sufficient group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Race/Ethnicity F1 alone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0.619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Top temporal predictor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Δ pct_hispanic 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+0.220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Most volatile trajectory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Steady Red Drift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50% high vol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Most common trajectory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Blue Bounceback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117/250 (47%)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#1 priority county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Bucks County 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802k votes, 0.1% margin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SHAP archetypes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k=5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100%/0%/91%/0%/81% high vol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Cross-state transfer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LOSO F1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0.195 (= random)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H1 (income↔volatility)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SHAP 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−0.602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H2 (entropy &gt; race)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Permutation imp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#1 (confirmed)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Misfit-volatility link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Spearman 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0.408 (p &lt; 0.001)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Partisan prediction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LR accuracy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89.6%</w:t>
            </w:r>
          </w:p>
        </w:tc>
      </w:tr>
    </w:tbl>
    <w:p/>
    <w:p>
      <w:r>
        <w:br w:type="page"/>
      </w:r>
    </w:p>
    <w:p>
      <w:pPr>
        <w:pStyle w:val="Heading1"/>
      </w:pPr>
      <w:r>
        <w:t>15. Appendix: Notebooks, Data Files &amp; Figures</w:t>
      </w:r>
    </w:p>
    <w:p>
      <w:pPr>
        <w:pStyle w:val="Heading2"/>
      </w:pPr>
      <w:r>
        <w:t>Notebooks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classification_antoni.ipynb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Core: RF, XGBoost, SVM, Misfit Detector, LOSO, choropleths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classification_antoni_deepdive.ipynb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Deep-dive I: misfits, state models, SHAP interactions,</w:t>
              <w:br/>
              <w:t>binary models, campaign scoring, nonlinear analysis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classification_antoni_deepdive_2.ipynb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Deep-dive II: temporal shifts, trajectories, PDPs,</w:t>
              <w:br/>
              <w:t>bootstrap CIs, ablation, ensembles, threshold, archetypes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classification_antoni_deepdive_3.ipynb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Grand synthesis figure (standalone)</w:t>
            </w:r>
          </w:p>
        </w:tc>
      </w:tr>
    </w:tbl>
    <w:p/>
    <w:p>
      <w:pPr>
        <w:pStyle w:val="Heading2"/>
      </w:pPr>
      <w:r>
        <w:t>Data Files Produced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classification_dataset_250.csv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250 counties, 28 scaled features + targets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classification_predictions.csv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All model predictions + misfit scores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rf_predictions.csv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RF predictions for clustering comparison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campaign_priority_rankings.csv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250 counties with priority scores + components</w:t>
            </w:r>
          </w:p>
        </w:tc>
      </w:tr>
    </w:tbl>
    <w:p/>
    <w:p>
      <w:pPr>
        <w:pStyle w:val="Heading2"/>
      </w:pPr>
      <w:r>
        <w:t>Figure Index (34 figures)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RF confusion matrix (5-class)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RF Gini feature importance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3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RF permutation importance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4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XGBoost confusion matrix (5-class)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5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SHAP feature importance summary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6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SHAP dependence plots (top 5 features)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7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Top 6 SHAP interaction scatter plots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8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SHAP interaction strength heatmap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9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SVM confusion matrix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10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P(Dem) vs actual margin scatter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Model D cross-analysis correlations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Misfit score by volatility class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13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Binary ROC curves (5 models)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14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Binary confusion matrices (5 models)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15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SHAP summary (binary)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16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Feature ablation + permutation importance CIs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17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Final model scoreboard + ROC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18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Per-class F1 heatmap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19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LOSO confusion matrices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20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Per-state feature importance (3-panel)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State-specific ROC curves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Temporal demographic shifts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23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Margin trajectories (spaghetti)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24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Diversity threshold (KDE + rolling prob)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25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Partial dependence with ICE lines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26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Diversity × Poverty interaction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27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Education × Urbanization interaction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28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Rent vs volatility nonlinear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29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SHAP waterfall case studies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30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SHAP-based archetypes (PCA + radar)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31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Campaign priority scatter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32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Grand synthesis (6-panel)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33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Choropleth: volatility class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Figure 34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Choropleth: misfit score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