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4"/>
        <w:gridCol w:w="812"/>
        <w:gridCol w:w="54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Cheng, and Tan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FC, Davis, and ggplot2 authors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 et al. (2014)</w:t>
            </w:r>
            <w:r>
              <w:t xml:space="preserve">;</w:t>
            </w:r>
            <w:r>
              <w:t xml:space="preserve"> </w:t>
            </w:r>
            <w:r>
              <w:t xml:space="preserve">Hsieh, Ma, and Chao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Sarkar (2008)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N. Wood (2003)</w:t>
            </w:r>
            <w:r>
              <w:t xml:space="preserve">;</w:t>
            </w:r>
            <w:r>
              <w:t xml:space="preserve"> </w:t>
            </w:r>
            <w:r>
              <w:t xml:space="preserve">S. N. Wood (2004)</w:t>
            </w:r>
            <w:r>
              <w:t xml:space="preserve">;</w:t>
            </w:r>
            <w:r>
              <w:t xml:space="preserve"> </w:t>
            </w:r>
            <w:r>
              <w:t xml:space="preserve">S. N. Wood (2011)</w:t>
            </w:r>
            <w:r>
              <w:t xml:space="preserve">;</w:t>
            </w:r>
            <w:r>
              <w:t xml:space="preserve"> </w:t>
            </w:r>
            <w:r>
              <w:t xml:space="preserve">S. N. Wood et al. (2016)</w:t>
            </w:r>
            <w:r>
              <w:t xml:space="preserve">;</w:t>
            </w:r>
            <w:r>
              <w:t xml:space="preserve"> </w:t>
            </w:r>
            <w:r>
              <w:t xml:space="preserve">S. N. Wood (2017)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nlme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C. Pinheiro and Bates (2000)</w:t>
            </w:r>
            <w:r>
              <w:t xml:space="preserve">;</w:t>
            </w:r>
            <w:r>
              <w:t xml:space="preserve"> </w:t>
            </w:r>
            <w:r>
              <w:t xml:space="preserve">J. Pinheiro, Bates, and R Core Team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Simpson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phyloseq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McMurdie and Holmes (2013)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qualpalr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Larsson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rstatix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Kassambara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shinybusy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Meyer and Perrier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shinycssloaders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 and Attali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Beule and Karlovsky (2020)</w:t>
            </w:r>
            <w:r>
              <w:t xml:space="preserve">;</w:t>
            </w:r>
            <w:r>
              <w:t xml:space="preserve"> </w:t>
            </w:r>
            <w:r>
              <w:t xml:space="preserve">Heidrich, Karlovsky, and Beule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Wickham, Bryan, and Barrett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Oksanen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Ooms (2021)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4.2.1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and the following R packages: devtools v. 2.4.4</w:t>
      </w:r>
      <w:r>
        <w:t xml:space="preserve"> </w:t>
      </w:r>
      <w:r>
        <w:t xml:space="preserve">(Wickham et al. 2022)</w:t>
      </w:r>
      <w:r>
        <w:t xml:space="preserve">, DT v. 0.25</w:t>
      </w:r>
      <w:r>
        <w:t xml:space="preserve"> </w:t>
      </w:r>
      <w:r>
        <w:t xml:space="preserve">(Xie, Cheng, and Tan 2022)</w:t>
      </w:r>
      <w:r>
        <w:t xml:space="preserve">, ggpattern v. 1.0.1</w:t>
      </w:r>
      <w:r>
        <w:t xml:space="preserve"> </w:t>
      </w:r>
      <w:r>
        <w:t xml:space="preserve">(FC, Davis, and ggplot2 authors 2022)</w:t>
      </w:r>
      <w:r>
        <w:t xml:space="preserve">, iNEXT v. 3.0.1</w:t>
      </w:r>
      <w:r>
        <w:t xml:space="preserve"> </w:t>
      </w:r>
      <w:r>
        <w:t xml:space="preserve">(Chao et al. 2014; Hsieh, Ma, and Chao 2024)</w:t>
      </w:r>
      <w:r>
        <w:t xml:space="preserve">, lattice v. 0.20.45</w:t>
      </w:r>
      <w:r>
        <w:t xml:space="preserve"> </w:t>
      </w:r>
      <w:r>
        <w:t xml:space="preserve">(Sarkar 2008)</w:t>
      </w:r>
      <w:r>
        <w:t xml:space="preserve">, mgcv v. 1.8.40</w:t>
      </w:r>
      <w:r>
        <w:t xml:space="preserve"> </w:t>
      </w:r>
      <w:r>
        <w:t xml:space="preserve">(S. N. Wood 2003, 2004, 2011; S. N. Wood et al. 2016; S. N. Wood 2017)</w:t>
      </w:r>
      <w:r>
        <w:t xml:space="preserve">, nlme v. 3.1.157</w:t>
      </w:r>
      <w:r>
        <w:t xml:space="preserve"> </w:t>
      </w:r>
      <w:r>
        <w:t xml:space="preserve">(J. C. Pinheiro and Bates 2000; J. Pinheiro, Bates, and R Core Team 2022)</w:t>
      </w:r>
      <w:r>
        <w:t xml:space="preserve">, permute v. 0.9.7</w:t>
      </w:r>
      <w:r>
        <w:t xml:space="preserve"> </w:t>
      </w:r>
      <w:r>
        <w:t xml:space="preserve">(Simpson 2022)</w:t>
      </w:r>
      <w:r>
        <w:t xml:space="preserve">, phyloseq v. 1.40.0</w:t>
      </w:r>
      <w:r>
        <w:t xml:space="preserve"> </w:t>
      </w:r>
      <w:r>
        <w:t xml:space="preserve">(McMurdie and Holmes 2013)</w:t>
      </w:r>
      <w:r>
        <w:t xml:space="preserve">, plyr v. 1.8.7</w:t>
      </w:r>
      <w:r>
        <w:t xml:space="preserve"> </w:t>
      </w:r>
      <w:r>
        <w:t xml:space="preserve">(Wickham 2011)</w:t>
      </w:r>
      <w:r>
        <w:t xml:space="preserve">, qualpalr v. 0.4.3</w:t>
      </w:r>
      <w:r>
        <w:t xml:space="preserve"> </w:t>
      </w:r>
      <w:r>
        <w:t xml:space="preserve">(Larsson 2022)</w:t>
      </w:r>
      <w:r>
        <w:t xml:space="preserve">, rstatix v. 0.7.0</w:t>
      </w:r>
      <w:r>
        <w:t xml:space="preserve"> </w:t>
      </w:r>
      <w:r>
        <w:t xml:space="preserve">(Kassambara 2021)</w:t>
      </w:r>
      <w:r>
        <w:t xml:space="preserve">, shiny v. 1.7.2</w:t>
      </w:r>
      <w:r>
        <w:t xml:space="preserve"> </w:t>
      </w:r>
      <w:r>
        <w:t xml:space="preserve">(Chang et al. 2022)</w:t>
      </w:r>
      <w:r>
        <w:t xml:space="preserve">, shinybusy v. 0.3.1</w:t>
      </w:r>
      <w:r>
        <w:t xml:space="preserve"> </w:t>
      </w:r>
      <w:r>
        <w:t xml:space="preserve">(Meyer and Perrier 2022)</w:t>
      </w:r>
      <w:r>
        <w:t xml:space="preserve">, shinycssloaders v. 1.0.0</w:t>
      </w:r>
      <w:r>
        <w:t xml:space="preserve"> </w:t>
      </w:r>
      <w:r>
        <w:t xml:space="preserve">(Sali and Attali 2020)</w:t>
      </w:r>
      <w:r>
        <w:t xml:space="preserve">, SRS v. 0.2.3</w:t>
      </w:r>
      <w:r>
        <w:t xml:space="preserve"> </w:t>
      </w:r>
      <w:r>
        <w:t xml:space="preserve">(Beule and Karlovsky 2020; Heidrich, Karlovsky, and Beule 2021)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usethis v. 2.1.6</w:t>
      </w:r>
      <w:r>
        <w:t xml:space="preserve"> </w:t>
      </w:r>
      <w:r>
        <w:t xml:space="preserve">(Wickham, Bryan, and Barrett 2022)</w:t>
      </w:r>
      <w:r>
        <w:t xml:space="preserve">, vegan v. 2.6.2</w:t>
      </w:r>
      <w:r>
        <w:t xml:space="preserve"> </w:t>
      </w:r>
      <w:r>
        <w:t xml:space="preserve">(Oksanen et al. 2022)</w:t>
      </w:r>
      <w:r>
        <w:t xml:space="preserve">, writexl v. 1.4.0</w:t>
      </w:r>
      <w:r>
        <w:t xml:space="preserve"> </w:t>
      </w:r>
      <w:r>
        <w:t xml:space="preserve">(Ooms 2021)</w:t>
      </w:r>
      <w:r>
        <w:t xml:space="preserve">.</w:t>
      </w:r>
    </w:p>
    <w:bookmarkEnd w:id="20"/>
    <w:bookmarkStart w:id="72" w:name="package-citations"/>
    <w:p>
      <w:pPr>
        <w:pStyle w:val="Heading2"/>
      </w:pPr>
      <w:r>
        <w:t xml:space="preserve">Package citations</w:t>
      </w:r>
    </w:p>
    <w:bookmarkStart w:id="71" w:name="refs"/>
    <w:bookmarkStart w:id="22" w:name="ref-SRS2020"/>
    <w:p>
      <w:pPr>
        <w:pStyle w:val="Bibliography"/>
      </w:pPr>
      <w:r>
        <w:t xml:space="preserve">Beule, L., and P. Karlovsky. 2020.</w:t>
      </w:r>
      <w:r>
        <w:t xml:space="preserve"> </w:t>
      </w:r>
      <w:r>
        <w:t xml:space="preserve">“Improved Normalization of Species Count Data in Ecology by Scaling with Ranked Subsampling (SRS): Application to Microbial Communities.”</w:t>
      </w:r>
      <w:r>
        <w:t xml:space="preserve"> </w:t>
      </w:r>
      <w:r>
        <w:rPr>
          <w:iCs/>
          <w:i/>
        </w:rPr>
        <w:t xml:space="preserve">PeerJ</w:t>
      </w:r>
      <w:r>
        <w:t xml:space="preserve"> </w:t>
      </w:r>
      <w:r>
        <w:t xml:space="preserve">8: e9593.</w:t>
      </w:r>
      <w:r>
        <w:t xml:space="preserve"> </w:t>
      </w:r>
      <w:hyperlink r:id="rId21">
        <w:r>
          <w:rPr>
            <w:rStyle w:val="Hyperlink"/>
          </w:rPr>
          <w:t xml:space="preserve">https://doi.org/10.7717/peerj.9593</w:t>
        </w:r>
      </w:hyperlink>
      <w:r>
        <w:t xml:space="preserve">.</w:t>
      </w:r>
    </w:p>
    <w:bookmarkEnd w:id="22"/>
    <w:bookmarkStart w:id="24" w:name="ref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2022.</w:t>
      </w:r>
      <w:r>
        <w:t xml:space="preserve"> </w:t>
      </w:r>
      <w:r>
        <w:rPr>
          <w:iCs/>
          <w:i/>
        </w:rPr>
        <w:t xml:space="preserve">shiny</w:t>
      </w:r>
      <w:r>
        <w:rPr>
          <w:iCs/>
          <w:i/>
        </w:rPr>
        <w:t xml:space="preserve">: Web Application Framework for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24"/>
    <w:bookmarkStart w:id="25" w:name="ref-iNEXT2014"/>
    <w:p>
      <w:pPr>
        <w:pStyle w:val="Bibliography"/>
      </w:pPr>
      <w:r>
        <w:t xml:space="preserve">Chao, Anne, Nicholas J. Gotelli, T. C. Hsieh, Elizabeth L. Sander, K. H. Ma, Robert K. Colwell, and Aaron M. Ellison. 2014.</w:t>
      </w:r>
      <w:r>
        <w:t xml:space="preserve"> </w:t>
      </w:r>
      <w:r>
        <w:t xml:space="preserve">“Rarefaction and Extrapolation with Hill Numbers: A Framework for Sampling and Estimation in Species Diversity Studies.”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84: 45–67.</w:t>
      </w:r>
    </w:p>
    <w:bookmarkEnd w:id="25"/>
    <w:bookmarkStart w:id="27" w:name="ref-ggpattern"/>
    <w:p>
      <w:pPr>
        <w:pStyle w:val="Bibliography"/>
      </w:pPr>
      <w:r>
        <w:t xml:space="preserve">FC, Mike, Trevor L Davis, and ggplot2 authors. 2022.</w:t>
      </w:r>
      <w:r>
        <w:t xml:space="preserve"> </w:t>
      </w:r>
      <w:r>
        <w:rPr>
          <w:iCs/>
          <w:i/>
        </w:rPr>
        <w:t xml:space="preserve">ggpattern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ggplot2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Pattern Geoms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https://CRAN.R-project.org/package=ggpattern</w:t>
        </w:r>
      </w:hyperlink>
      <w:r>
        <w:t xml:space="preserve">.</w:t>
      </w:r>
    </w:p>
    <w:bookmarkEnd w:id="27"/>
    <w:bookmarkStart w:id="29" w:name="ref-SRS2021"/>
    <w:p>
      <w:pPr>
        <w:pStyle w:val="Bibliography"/>
      </w:pPr>
      <w:r>
        <w:t xml:space="preserve">Heidrich, V., P. Karlovsky, and L. Beule. 2021.</w:t>
      </w:r>
      <w:r>
        <w:t xml:space="preserve"> </w:t>
      </w:r>
      <w:r>
        <w:t xml:space="preserve">“</w:t>
      </w:r>
      <w:r>
        <w:t xml:space="preserve">‘SRS’</w:t>
      </w:r>
      <w:r>
        <w:t xml:space="preserve"> </w:t>
      </w:r>
      <w:r>
        <w:t xml:space="preserve">r Package and</w:t>
      </w:r>
      <w:r>
        <w:t xml:space="preserve"> </w:t>
      </w:r>
      <w:r>
        <w:t xml:space="preserve">‘Q2-Srs’</w:t>
      </w:r>
      <w:r>
        <w:t xml:space="preserve"> </w:t>
      </w:r>
      <w:r>
        <w:t xml:space="preserve">QIIME 2 Plugin: Normalization of Microbiome Data Using Scaling with Ranked Subsampling (SRS).”</w:t>
      </w:r>
      <w:r>
        <w:t xml:space="preserve"> </w:t>
      </w:r>
      <w:r>
        <w:rPr>
          <w:iCs/>
          <w:i/>
        </w:rPr>
        <w:t xml:space="preserve">Applied Sciences</w:t>
      </w:r>
      <w:r>
        <w:t xml:space="preserve"> </w:t>
      </w:r>
      <w:r>
        <w:t xml:space="preserve">11(23) (11473).</w:t>
      </w:r>
      <w:r>
        <w:t xml:space="preserve"> </w:t>
      </w:r>
      <w:hyperlink r:id="rId28">
        <w:r>
          <w:rPr>
            <w:rStyle w:val="Hyperlink"/>
          </w:rPr>
          <w:t xml:space="preserve">https://doi.org/10.3390/app112311473</w:t>
        </w:r>
      </w:hyperlink>
      <w:r>
        <w:t xml:space="preserve">.</w:t>
      </w:r>
    </w:p>
    <w:bookmarkEnd w:id="29"/>
    <w:bookmarkStart w:id="31" w:name="ref-iNEXT2024"/>
    <w:p>
      <w:pPr>
        <w:pStyle w:val="Bibliography"/>
      </w:pPr>
      <w:r>
        <w:t xml:space="preserve">Hsieh, T. C., K. H. Ma, and Anne Chao. 2024.</w:t>
      </w:r>
      <w:r>
        <w:t xml:space="preserve"> </w:t>
      </w:r>
      <w:r>
        <w:rPr>
          <w:iCs/>
          <w:i/>
        </w:rPr>
        <w:t xml:space="preserve">iNEXT</w:t>
      </w:r>
      <w:r>
        <w:rPr>
          <w:iCs/>
          <w:i/>
        </w:rPr>
        <w:t xml:space="preserve">: Interpolation and Extrapolation for Species Diversity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http://chao.stat.nthu.edu.tw/wordpress/software_download/</w:t>
        </w:r>
      </w:hyperlink>
      <w:r>
        <w:t xml:space="preserve">.</w:t>
      </w:r>
    </w:p>
    <w:bookmarkEnd w:id="31"/>
    <w:bookmarkStart w:id="33" w:name="ref-rstatix"/>
    <w:p>
      <w:pPr>
        <w:pStyle w:val="Bibliography"/>
      </w:pPr>
      <w:r>
        <w:t xml:space="preserve">Kassambara, Alboukadel. 2021.</w:t>
      </w:r>
      <w:r>
        <w:t xml:space="preserve"> </w:t>
      </w:r>
      <w:r>
        <w:rPr>
          <w:iCs/>
          <w:i/>
        </w:rPr>
        <w:t xml:space="preserve">rstatix</w:t>
      </w:r>
      <w:r>
        <w:rPr>
          <w:iCs/>
          <w:i/>
        </w:rPr>
        <w:t xml:space="preserve">: Pipe-Friendly Framework for Basic Statistical Tests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https://CRAN.R-project.org/package=rstatix</w:t>
        </w:r>
      </w:hyperlink>
      <w:r>
        <w:t xml:space="preserve">.</w:t>
      </w:r>
    </w:p>
    <w:bookmarkEnd w:id="33"/>
    <w:bookmarkStart w:id="35" w:name="ref-qualpalr"/>
    <w:p>
      <w:pPr>
        <w:pStyle w:val="Bibliography"/>
      </w:pPr>
      <w:r>
        <w:t xml:space="preserve">Larsson, Johan. 2022.</w:t>
      </w:r>
      <w:r>
        <w:t xml:space="preserve"> </w:t>
      </w:r>
      <w:r>
        <w:rPr>
          <w:iCs/>
          <w:i/>
        </w:rPr>
        <w:t xml:space="preserve">qualpalr</w:t>
      </w:r>
      <w:r>
        <w:rPr>
          <w:iCs/>
          <w:i/>
        </w:rPr>
        <w:t xml:space="preserve">: Automatic Generation of Qualitative Color Palettes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https://cran.r-project.org/package=qualpalr</w:t>
        </w:r>
      </w:hyperlink>
      <w:r>
        <w:t xml:space="preserve">.</w:t>
      </w:r>
    </w:p>
    <w:bookmarkEnd w:id="35"/>
    <w:bookmarkStart w:id="37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</w:t>
      </w:r>
      <w:r>
        <w:t xml:space="preserve">phyloseq</w:t>
      </w:r>
      <w:r>
        <w:t xml:space="preserve">: An r 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36">
        <w:r>
          <w:rPr>
            <w:rStyle w:val="Hyperlink"/>
          </w:rPr>
          <w:t xml:space="preserve">http://dx.plos.org/10.1371/journal.pone.0061217</w:t>
        </w:r>
      </w:hyperlink>
      <w:r>
        <w:t xml:space="preserve">.</w:t>
      </w:r>
    </w:p>
    <w:bookmarkEnd w:id="37"/>
    <w:bookmarkStart w:id="39" w:name="ref-shinybusy"/>
    <w:p>
      <w:pPr>
        <w:pStyle w:val="Bibliography"/>
      </w:pPr>
      <w:r>
        <w:t xml:space="preserve">Meyer, Fanny, and Victor Perrier. 2022.</w:t>
      </w:r>
      <w:r>
        <w:t xml:space="preserve"> </w:t>
      </w:r>
      <w:r>
        <w:rPr>
          <w:iCs/>
          <w:i/>
        </w:rPr>
        <w:t xml:space="preserve">shinybusy</w:t>
      </w:r>
      <w:r>
        <w:rPr>
          <w:iCs/>
          <w:i/>
        </w:rPr>
        <w:t xml:space="preserve">: Busy Indicators and Notifications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Shiny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Applications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https://CRAN.R-project.org/package=shinybusy</w:t>
        </w:r>
      </w:hyperlink>
      <w:r>
        <w:t xml:space="preserve">.</w:t>
      </w:r>
    </w:p>
    <w:bookmarkEnd w:id="39"/>
    <w:bookmarkStart w:id="41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2022.</w:t>
      </w:r>
      <w:r>
        <w:t xml:space="preserve"> </w:t>
      </w:r>
      <w:r>
        <w:rPr>
          <w:iCs/>
          <w:i/>
        </w:rPr>
        <w:t xml:space="preserve">vegan</w:t>
      </w:r>
      <w:r>
        <w:rPr>
          <w:iCs/>
          <w:i/>
        </w:rPr>
        <w:t xml:space="preserve">: Community Ecology Package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bookmarkEnd w:id="41"/>
    <w:bookmarkStart w:id="43" w:name="ref-writexl"/>
    <w:p>
      <w:pPr>
        <w:pStyle w:val="Bibliography"/>
      </w:pPr>
      <w:r>
        <w:t xml:space="preserve">Ooms, Jeroen. 2021.</w:t>
      </w:r>
      <w:r>
        <w:t xml:space="preserve"> </w:t>
      </w:r>
      <w:r>
        <w:rPr>
          <w:iCs/>
          <w:i/>
        </w:rPr>
        <w:t xml:space="preserve">writexl</w:t>
      </w:r>
      <w:r>
        <w:rPr>
          <w:iCs/>
          <w:i/>
        </w:rPr>
        <w:t xml:space="preserve">: Export Data Frames to Excel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xlsx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Format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https://CRAN.R-project.org/package=writexl</w:t>
        </w:r>
      </w:hyperlink>
      <w:r>
        <w:t xml:space="preserve">.</w:t>
      </w:r>
    </w:p>
    <w:bookmarkEnd w:id="43"/>
    <w:bookmarkStart w:id="45" w:name="ref-nlme2000"/>
    <w:p>
      <w:pPr>
        <w:pStyle w:val="Bibliography"/>
      </w:pPr>
      <w:r>
        <w:t xml:space="preserve">Pinheiro, José C., and Douglas M. Bates. 2000.</w:t>
      </w:r>
      <w:r>
        <w:t xml:space="preserve"> </w:t>
      </w:r>
      <w:r>
        <w:rPr>
          <w:iCs/>
          <w:i/>
        </w:rPr>
        <w:t xml:space="preserve">Mixed-Effects Models in s and s-PLUS</w:t>
      </w:r>
      <w:r>
        <w:t xml:space="preserve">. New York: Springer.</w:t>
      </w:r>
      <w:r>
        <w:t xml:space="preserve"> </w:t>
      </w:r>
      <w:hyperlink r:id="rId44">
        <w:r>
          <w:rPr>
            <w:rStyle w:val="Hyperlink"/>
          </w:rPr>
          <w:t xml:space="preserve">https://doi.org/10.1007/b98882</w:t>
        </w:r>
      </w:hyperlink>
      <w:r>
        <w:t xml:space="preserve">.</w:t>
      </w:r>
    </w:p>
    <w:bookmarkEnd w:id="45"/>
    <w:bookmarkStart w:id="47" w:name="ref-nlme2022"/>
    <w:p>
      <w:pPr>
        <w:pStyle w:val="Bibliography"/>
      </w:pPr>
      <w:r>
        <w:t xml:space="preserve">Pinheiro, José, Douglas Bates, and R Core Team. 2022.</w:t>
      </w:r>
      <w:r>
        <w:t xml:space="preserve"> </w:t>
      </w:r>
      <w:r>
        <w:rPr>
          <w:iCs/>
          <w:i/>
        </w:rPr>
        <w:t xml:space="preserve">nlme</w:t>
      </w:r>
      <w:r>
        <w:rPr>
          <w:iCs/>
          <w:i/>
        </w:rPr>
        <w:t xml:space="preserve">: Linear and Nonlinear Mixed Effects Models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https://CRAN.R-project.org/package=nlme</w:t>
        </w:r>
      </w:hyperlink>
      <w:r>
        <w:t xml:space="preserve">.</w:t>
      </w:r>
    </w:p>
    <w:bookmarkEnd w:id="47"/>
    <w:bookmarkStart w:id="49" w:name="ref-bas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9"/>
    <w:bookmarkStart w:id="51" w:name="ref-shinycssloaders"/>
    <w:p>
      <w:pPr>
        <w:pStyle w:val="Bibliography"/>
      </w:pPr>
      <w:r>
        <w:t xml:space="preserve">Sali, Andras, and Dean Attali. 2020.</w:t>
      </w:r>
      <w:r>
        <w:t xml:space="preserve"> </w:t>
      </w:r>
      <w:r>
        <w:rPr>
          <w:iCs/>
          <w:i/>
        </w:rPr>
        <w:t xml:space="preserve">shinycssloaders</w:t>
      </w:r>
      <w:r>
        <w:rPr>
          <w:iCs/>
          <w:i/>
        </w:rPr>
        <w:t xml:space="preserve">: Add Loading Animations to a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shiny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Output While It’s Recalculating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https://CRAN.R-project.org/package=shinycssloaders</w:t>
        </w:r>
      </w:hyperlink>
      <w:r>
        <w:t xml:space="preserve">.</w:t>
      </w:r>
    </w:p>
    <w:bookmarkEnd w:id="51"/>
    <w:bookmarkStart w:id="53" w:name="ref-lattice"/>
    <w:p>
      <w:pPr>
        <w:pStyle w:val="Bibliography"/>
      </w:pPr>
      <w:r>
        <w:t xml:space="preserve">Sarkar, Deepayan. 2008.</w:t>
      </w:r>
      <w:r>
        <w:t xml:space="preserve"> </w:t>
      </w:r>
      <w:r>
        <w:rPr>
          <w:iCs/>
          <w:i/>
        </w:rPr>
        <w:t xml:space="preserve">Lattice</w:t>
      </w:r>
      <w:r>
        <w:rPr>
          <w:iCs/>
          <w:i/>
        </w:rPr>
        <w:t xml:space="preserve">: Multivariate Data Visualization with r</w:t>
      </w:r>
      <w:r>
        <w:t xml:space="preserve">. New York: Springer.</w:t>
      </w:r>
      <w:r>
        <w:t xml:space="preserve"> </w:t>
      </w:r>
      <w:hyperlink r:id="rId52">
        <w:r>
          <w:rPr>
            <w:rStyle w:val="Hyperlink"/>
          </w:rPr>
          <w:t xml:space="preserve">http://lmdvr.r-forge.r-project.org</w:t>
        </w:r>
      </w:hyperlink>
      <w:r>
        <w:t xml:space="preserve">.</w:t>
      </w:r>
    </w:p>
    <w:bookmarkEnd w:id="53"/>
    <w:bookmarkStart w:id="55" w:name="ref-permute"/>
    <w:p>
      <w:pPr>
        <w:pStyle w:val="Bibliography"/>
      </w:pPr>
      <w:r>
        <w:t xml:space="preserve">Simpson, Gavin L. 2022.</w:t>
      </w:r>
      <w:r>
        <w:t xml:space="preserve"> </w:t>
      </w:r>
      <w:r>
        <w:rPr>
          <w:iCs/>
          <w:i/>
        </w:rPr>
        <w:t xml:space="preserve">permute</w:t>
      </w:r>
      <w:r>
        <w:rPr>
          <w:iCs/>
          <w:i/>
        </w:rPr>
        <w:t xml:space="preserve">: Functions for Generating Restricted Permutations of Data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https://CRAN.R-project.org/package=permute</w:t>
        </w:r>
      </w:hyperlink>
      <w:r>
        <w:t xml:space="preserve">.</w:t>
      </w:r>
    </w:p>
    <w:bookmarkEnd w:id="55"/>
    <w:bookmarkStart w:id="57" w:name="ref-plyr"/>
    <w:p>
      <w:pPr>
        <w:pStyle w:val="Bibliography"/>
      </w:pPr>
      <w:r>
        <w:t xml:space="preserve">Wickham, Hadley. 2011.</w:t>
      </w:r>
      <w:r>
        <w:t xml:space="preserve"> </w:t>
      </w:r>
      <w:r>
        <w:t xml:space="preserve">“The Split-Apply-Combine Strategy for Data Analysis.”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40 (1): 1–29.</w:t>
      </w:r>
      <w:r>
        <w:t xml:space="preserve"> </w:t>
      </w:r>
      <w:hyperlink r:id="rId56">
        <w:r>
          <w:rPr>
            <w:rStyle w:val="Hyperlink"/>
          </w:rPr>
          <w:t xml:space="preserve">https://www.jstatsoft.org/v40/i01/</w:t>
        </w:r>
      </w:hyperlink>
      <w:r>
        <w:t xml:space="preserve">.</w:t>
      </w:r>
    </w:p>
    <w:bookmarkEnd w:id="57"/>
    <w:bookmarkStart w:id="59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5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9"/>
    <w:bookmarkStart w:id="61" w:name="ref-usethis"/>
    <w:p>
      <w:pPr>
        <w:pStyle w:val="Bibliography"/>
      </w:pPr>
      <w:r>
        <w:t xml:space="preserve">Wickham, Hadley, Jennifer Bryan, and Malcolm Barrett. 2022.</w:t>
      </w:r>
      <w:r>
        <w:t xml:space="preserve"> </w:t>
      </w:r>
      <w:r>
        <w:rPr>
          <w:iCs/>
          <w:i/>
        </w:rPr>
        <w:t xml:space="preserve">usethis</w:t>
      </w:r>
      <w:r>
        <w:rPr>
          <w:iCs/>
          <w:i/>
        </w:rPr>
        <w:t xml:space="preserve">: Automate Package and Project Setup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https://CRAN.R-project.org/package=usethis</w:t>
        </w:r>
      </w:hyperlink>
      <w:r>
        <w:t xml:space="preserve">.</w:t>
      </w:r>
    </w:p>
    <w:bookmarkEnd w:id="61"/>
    <w:bookmarkStart w:id="63" w:name="ref-devtools"/>
    <w:p>
      <w:pPr>
        <w:pStyle w:val="Bibliography"/>
      </w:pPr>
      <w:r>
        <w:t xml:space="preserve">Wickham, Hadley, Jim Hester, Winston Chang, and Jennifer Bryan. 2022.</w:t>
      </w:r>
      <w:r>
        <w:t xml:space="preserve"> </w:t>
      </w:r>
      <w:r>
        <w:rPr>
          <w:iCs/>
          <w:i/>
        </w:rPr>
        <w:t xml:space="preserve">devtools</w:t>
      </w:r>
      <w:r>
        <w:rPr>
          <w:iCs/>
          <w:i/>
        </w:rPr>
        <w:t xml:space="preserve">: Tools to Make Developing r Packages Easier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https://CRAN.R-project.org/package=devtools</w:t>
        </w:r>
      </w:hyperlink>
      <w:r>
        <w:t xml:space="preserve">.</w:t>
      </w:r>
    </w:p>
    <w:bookmarkEnd w:id="63"/>
    <w:bookmarkStart w:id="64" w:name="ref-mgcv2017"/>
    <w:p>
      <w:pPr>
        <w:pStyle w:val="Bibliography"/>
      </w:pPr>
      <w:r>
        <w:t xml:space="preserve">Wood, S. N. 2017.</w:t>
      </w:r>
      <w:r>
        <w:t xml:space="preserve"> </w:t>
      </w:r>
      <w:r>
        <w:rPr>
          <w:iCs/>
          <w:i/>
        </w:rPr>
        <w:t xml:space="preserve">Generalized Additive Models: An Introduction with r</w:t>
      </w:r>
      <w:r>
        <w:t xml:space="preserve">. 2nd ed. Chapman; Hall/CRC.</w:t>
      </w:r>
    </w:p>
    <w:bookmarkEnd w:id="64"/>
    <w:bookmarkStart w:id="65" w:name="ref-mgcv2003"/>
    <w:p>
      <w:pPr>
        <w:pStyle w:val="Bibliography"/>
      </w:pPr>
      <w:r>
        <w:t xml:space="preserve">Wood, S. N. 2003.</w:t>
      </w:r>
      <w:r>
        <w:t xml:space="preserve"> </w:t>
      </w:r>
      <w:r>
        <w:t xml:space="preserve">“Thin-Plate Regression Splines.”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65 (1): 95–114.</w:t>
      </w:r>
    </w:p>
    <w:bookmarkEnd w:id="65"/>
    <w:bookmarkStart w:id="66" w:name="ref-mgcv2004"/>
    <w:p>
      <w:pPr>
        <w:pStyle w:val="Bibliography"/>
      </w:pPr>
      <w:r>
        <w:t xml:space="preserve">———. 2004.</w:t>
      </w:r>
      <w:r>
        <w:t xml:space="preserve"> </w:t>
      </w:r>
      <w:r>
        <w:t xml:space="preserve">“Stable and Efficient Multiple Smoothing Parameter Estimation for Generalized Additive Models.”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99 (467): 673–86.</w:t>
      </w:r>
    </w:p>
    <w:bookmarkEnd w:id="66"/>
    <w:bookmarkStart w:id="67" w:name="ref-mgcv2011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“Fast Stable Restricted Maximum Likelihood and Marginal Likelihood Estimation of Semiparametric Generalized Linear Models.”</w:t>
      </w:r>
      <w:r>
        <w:t xml:space="preserve"> </w:t>
      </w:r>
      <w:r>
        <w:rPr>
          <w:iCs/>
          <w:i/>
        </w:rPr>
        <w:t xml:space="preserve">Journal of the Royal Statistical Society (B)</w:t>
      </w:r>
      <w:r>
        <w:t xml:space="preserve"> </w:t>
      </w:r>
      <w:r>
        <w:t xml:space="preserve">73 (1): 3–36.</w:t>
      </w:r>
    </w:p>
    <w:bookmarkEnd w:id="67"/>
    <w:bookmarkStart w:id="68" w:name="ref-mgcv2016"/>
    <w:p>
      <w:pPr>
        <w:pStyle w:val="Bibliography"/>
      </w:pPr>
      <w:r>
        <w:t xml:space="preserve">Wood, S. N., N., Pya, and B. S"afken. 2016.</w:t>
      </w:r>
      <w:r>
        <w:t xml:space="preserve"> </w:t>
      </w:r>
      <w:r>
        <w:t xml:space="preserve">“Smoothing Parameter and Model Selection for General Smooth Models (with Discussion).”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111: 1548–75.</w:t>
      </w:r>
    </w:p>
    <w:bookmarkEnd w:id="68"/>
    <w:bookmarkStart w:id="70" w:name="ref-DT"/>
    <w:p>
      <w:pPr>
        <w:pStyle w:val="Bibliography"/>
      </w:pPr>
      <w:r>
        <w:t xml:space="preserve">Xie, Yihui, Joe Cheng, and Xianying Tan. 2022.</w:t>
      </w:r>
      <w:r>
        <w:t xml:space="preserve"> </w:t>
      </w:r>
      <w:r>
        <w:rPr>
          <w:iCs/>
          <w:i/>
        </w:rPr>
        <w:t xml:space="preserve">DT</w:t>
      </w:r>
      <w:r>
        <w:rPr>
          <w:iCs/>
          <w:i/>
        </w:rPr>
        <w:t xml:space="preserve">: A Wrapper of the JavaScript Library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DataTables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https://CRAN.R-project.org/package=DT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chao.stat.nthu.edu.tw/wordpress/software_download/" TargetMode="External" /><Relationship Type="http://schemas.openxmlformats.org/officeDocument/2006/relationships/hyperlink" Id="rId36" Target="http://dx.plos.org/10.1371/journal.pone.0061217" TargetMode="External" /><Relationship Type="http://schemas.openxmlformats.org/officeDocument/2006/relationships/hyperlink" Id="rId52" Target="http://lmdvr.r-forge.r-project.org" TargetMode="External" /><Relationship Type="http://schemas.openxmlformats.org/officeDocument/2006/relationships/hyperlink" Id="rId69" Target="https://CRAN.R-project.org/package=DT" TargetMode="External" /><Relationship Type="http://schemas.openxmlformats.org/officeDocument/2006/relationships/hyperlink" Id="rId62" Target="https://CRAN.R-project.org/package=devtools" TargetMode="External" /><Relationship Type="http://schemas.openxmlformats.org/officeDocument/2006/relationships/hyperlink" Id="rId26" Target="https://CRAN.R-project.org/package=ggpattern" TargetMode="External" /><Relationship Type="http://schemas.openxmlformats.org/officeDocument/2006/relationships/hyperlink" Id="rId46" Target="https://CRAN.R-project.org/package=nlme" TargetMode="External" /><Relationship Type="http://schemas.openxmlformats.org/officeDocument/2006/relationships/hyperlink" Id="rId54" Target="https://CRAN.R-project.org/package=permute" TargetMode="External" /><Relationship Type="http://schemas.openxmlformats.org/officeDocument/2006/relationships/hyperlink" Id="rId32" Target="https://CRAN.R-project.org/package=rstatix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38" Target="https://CRAN.R-project.org/package=shinybusy" TargetMode="External" /><Relationship Type="http://schemas.openxmlformats.org/officeDocument/2006/relationships/hyperlink" Id="rId50" Target="https://CRAN.R-project.org/package=shinycssloaders" TargetMode="External" /><Relationship Type="http://schemas.openxmlformats.org/officeDocument/2006/relationships/hyperlink" Id="rId60" Target="https://CRAN.R-project.org/package=usethis" TargetMode="External" /><Relationship Type="http://schemas.openxmlformats.org/officeDocument/2006/relationships/hyperlink" Id="rId40" Target="https://CRAN.R-project.org/package=vegan" TargetMode="External" /><Relationship Type="http://schemas.openxmlformats.org/officeDocument/2006/relationships/hyperlink" Id="rId42" Target="https://CRAN.R-project.org/package=writexl" TargetMode="External" /><Relationship Type="http://schemas.openxmlformats.org/officeDocument/2006/relationships/hyperlink" Id="rId34" Target="https://cran.r-project.org/package=qualpalr" TargetMode="External" /><Relationship Type="http://schemas.openxmlformats.org/officeDocument/2006/relationships/hyperlink" Id="rId44" Target="https://doi.org/10.1007/b98882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28" Target="https://doi.org/10.3390/app112311473" TargetMode="External" /><Relationship Type="http://schemas.openxmlformats.org/officeDocument/2006/relationships/hyperlink" Id="rId21" Target="https://doi.org/10.7717/peerj.9593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56" Target="https://www.jstatsoft.org/v40/i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chao.stat.nthu.edu.tw/wordpress/software_download/" TargetMode="External" /><Relationship Type="http://schemas.openxmlformats.org/officeDocument/2006/relationships/hyperlink" Id="rId36" Target="http://dx.plos.org/10.1371/journal.pone.0061217" TargetMode="External" /><Relationship Type="http://schemas.openxmlformats.org/officeDocument/2006/relationships/hyperlink" Id="rId52" Target="http://lmdvr.r-forge.r-project.org" TargetMode="External" /><Relationship Type="http://schemas.openxmlformats.org/officeDocument/2006/relationships/hyperlink" Id="rId69" Target="https://CRAN.R-project.org/package=DT" TargetMode="External" /><Relationship Type="http://schemas.openxmlformats.org/officeDocument/2006/relationships/hyperlink" Id="rId62" Target="https://CRAN.R-project.org/package=devtools" TargetMode="External" /><Relationship Type="http://schemas.openxmlformats.org/officeDocument/2006/relationships/hyperlink" Id="rId26" Target="https://CRAN.R-project.org/package=ggpattern" TargetMode="External" /><Relationship Type="http://schemas.openxmlformats.org/officeDocument/2006/relationships/hyperlink" Id="rId46" Target="https://CRAN.R-project.org/package=nlme" TargetMode="External" /><Relationship Type="http://schemas.openxmlformats.org/officeDocument/2006/relationships/hyperlink" Id="rId54" Target="https://CRAN.R-project.org/package=permute" TargetMode="External" /><Relationship Type="http://schemas.openxmlformats.org/officeDocument/2006/relationships/hyperlink" Id="rId32" Target="https://CRAN.R-project.org/package=rstatix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38" Target="https://CRAN.R-project.org/package=shinybusy" TargetMode="External" /><Relationship Type="http://schemas.openxmlformats.org/officeDocument/2006/relationships/hyperlink" Id="rId50" Target="https://CRAN.R-project.org/package=shinycssloaders" TargetMode="External" /><Relationship Type="http://schemas.openxmlformats.org/officeDocument/2006/relationships/hyperlink" Id="rId60" Target="https://CRAN.R-project.org/package=usethis" TargetMode="External" /><Relationship Type="http://schemas.openxmlformats.org/officeDocument/2006/relationships/hyperlink" Id="rId40" Target="https://CRAN.R-project.org/package=vegan" TargetMode="External" /><Relationship Type="http://schemas.openxmlformats.org/officeDocument/2006/relationships/hyperlink" Id="rId42" Target="https://CRAN.R-project.org/package=writexl" TargetMode="External" /><Relationship Type="http://schemas.openxmlformats.org/officeDocument/2006/relationships/hyperlink" Id="rId34" Target="https://cran.r-project.org/package=qualpalr" TargetMode="External" /><Relationship Type="http://schemas.openxmlformats.org/officeDocument/2006/relationships/hyperlink" Id="rId44" Target="https://doi.org/10.1007/b98882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28" Target="https://doi.org/10.3390/app112311473" TargetMode="External" /><Relationship Type="http://schemas.openxmlformats.org/officeDocument/2006/relationships/hyperlink" Id="rId21" Target="https://doi.org/10.7717/peerj.9593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56" Target="https://www.jstatsoft.org/v40/i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2024-05-30T16:15:25Z</dcterms:created>
  <dcterms:modified xsi:type="dcterms:W3CDTF">2024-05-30T16:15:25Z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