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BDD2" w14:textId="6C6574A6" w:rsidR="00E96499" w:rsidRDefault="00E96499" w:rsidP="00E96499">
      <w:pPr>
        <w:spacing w:after="40"/>
        <w:jc w:val="center"/>
        <w:rPr>
          <w:rFonts w:ascii="Calibri" w:eastAsia="Calibri" w:hAnsi="Calibri" w:cs="Calibri"/>
          <w:b/>
          <w:bCs/>
          <w:color w:val="1F3864"/>
          <w:sz w:val="30"/>
          <w:szCs w:val="30"/>
        </w:rPr>
      </w:pPr>
      <w:r w:rsidRPr="00E96499">
        <w:rPr>
          <w:rFonts w:ascii="Calibri" w:eastAsia="Calibri" w:hAnsi="Calibri" w:cs="Calibri"/>
          <w:b/>
          <w:bCs/>
          <w:sz w:val="30"/>
          <w:szCs w:val="30"/>
        </w:rPr>
        <w:t>Orquestación serverless de un pipeline ETL con AWS Lambda</w:t>
      </w:r>
    </w:p>
    <w:p w14:paraId="0B38F97F" w14:textId="23C833E9" w:rsidR="00E96499" w:rsidRDefault="00E96499" w:rsidP="00E96499">
      <w:pPr>
        <w:spacing w:after="40"/>
        <w:rPr>
          <w:rFonts w:ascii="Calibri" w:eastAsia="Calibri" w:hAnsi="Calibri" w:cs="Calibri"/>
          <w:b/>
          <w:bCs/>
          <w:color w:val="1F3864"/>
          <w:sz w:val="30"/>
          <w:szCs w:val="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8840"/>
      </w:tblGrid>
      <w:tr w:rsidR="00E96499" w:rsidRPr="00A25C53" w14:paraId="31AC1981" w14:textId="77777777" w:rsidTr="000E5FA9">
        <w:tc>
          <w:tcPr>
            <w:tcW w:w="1384" w:type="dxa"/>
          </w:tcPr>
          <w:p w14:paraId="777CD757" w14:textId="77777777" w:rsidR="00E96499" w:rsidRPr="00A25C53" w:rsidRDefault="00E96499" w:rsidP="000E5FA9">
            <w:pPr>
              <w:rPr>
                <w:sz w:val="20"/>
                <w:szCs w:val="28"/>
              </w:rPr>
            </w:pPr>
            <w:r w:rsidRPr="00A25C53">
              <w:rPr>
                <w:b/>
                <w:sz w:val="20"/>
                <w:szCs w:val="28"/>
              </w:rPr>
              <w:t>Asignatura:</w:t>
            </w:r>
          </w:p>
        </w:tc>
        <w:tc>
          <w:tcPr>
            <w:tcW w:w="8840" w:type="dxa"/>
          </w:tcPr>
          <w:p w14:paraId="0B5E09D6" w14:textId="77777777" w:rsidR="00E96499" w:rsidRPr="00A25C53" w:rsidRDefault="00E96499" w:rsidP="000E5FA9">
            <w:pPr>
              <w:rPr>
                <w:bCs/>
                <w:sz w:val="20"/>
                <w:szCs w:val="28"/>
                <w:lang w:val="es-CO"/>
              </w:rPr>
            </w:pPr>
            <w:r w:rsidRPr="00A25C53">
              <w:rPr>
                <w:bCs/>
                <w:sz w:val="20"/>
                <w:szCs w:val="28"/>
                <w:lang w:val="es-CO"/>
              </w:rPr>
              <w:t>Herramientas de Computación en la Nube</w:t>
            </w:r>
          </w:p>
        </w:tc>
      </w:tr>
      <w:tr w:rsidR="00E96499" w:rsidRPr="00A25C53" w14:paraId="637D180E" w14:textId="77777777" w:rsidTr="000E5FA9">
        <w:tc>
          <w:tcPr>
            <w:tcW w:w="1384" w:type="dxa"/>
          </w:tcPr>
          <w:p w14:paraId="325B3DA2" w14:textId="77777777" w:rsidR="00E96499" w:rsidRPr="00A25C53" w:rsidRDefault="00E96499" w:rsidP="000E5FA9">
            <w:pPr>
              <w:rPr>
                <w:sz w:val="20"/>
                <w:szCs w:val="28"/>
              </w:rPr>
            </w:pPr>
            <w:r w:rsidRPr="00A25C53">
              <w:rPr>
                <w:b/>
                <w:sz w:val="20"/>
                <w:szCs w:val="28"/>
              </w:rPr>
              <w:t>Maestría:</w:t>
            </w:r>
          </w:p>
        </w:tc>
        <w:tc>
          <w:tcPr>
            <w:tcW w:w="8840" w:type="dxa"/>
          </w:tcPr>
          <w:p w14:paraId="71584C89" w14:textId="77777777" w:rsidR="00E96499" w:rsidRPr="00A25C53" w:rsidRDefault="00E96499" w:rsidP="000E5FA9">
            <w:pPr>
              <w:rPr>
                <w:bCs/>
                <w:sz w:val="20"/>
                <w:szCs w:val="28"/>
              </w:rPr>
            </w:pPr>
            <w:r w:rsidRPr="00A25C53">
              <w:rPr>
                <w:bCs/>
                <w:sz w:val="20"/>
                <w:szCs w:val="28"/>
              </w:rPr>
              <w:t>Maestría en Analítica Aplicada</w:t>
            </w:r>
          </w:p>
        </w:tc>
      </w:tr>
      <w:tr w:rsidR="00E96499" w:rsidRPr="00A25C53" w14:paraId="518EA739" w14:textId="77777777" w:rsidTr="000E5FA9">
        <w:tc>
          <w:tcPr>
            <w:tcW w:w="1384" w:type="dxa"/>
          </w:tcPr>
          <w:p w14:paraId="5110CDB1" w14:textId="77777777" w:rsidR="00E96499" w:rsidRPr="00A25C53" w:rsidRDefault="00E96499" w:rsidP="000E5FA9">
            <w:pPr>
              <w:rPr>
                <w:sz w:val="20"/>
                <w:szCs w:val="28"/>
              </w:rPr>
            </w:pPr>
            <w:r w:rsidRPr="00A25C53">
              <w:rPr>
                <w:b/>
                <w:sz w:val="20"/>
                <w:szCs w:val="28"/>
              </w:rPr>
              <w:t>Facultad:</w:t>
            </w:r>
          </w:p>
        </w:tc>
        <w:tc>
          <w:tcPr>
            <w:tcW w:w="8840" w:type="dxa"/>
          </w:tcPr>
          <w:p w14:paraId="0CAFDBC4" w14:textId="77777777" w:rsidR="00E96499" w:rsidRPr="00A25C53" w:rsidRDefault="00E96499" w:rsidP="000E5FA9">
            <w:pPr>
              <w:rPr>
                <w:bCs/>
                <w:sz w:val="20"/>
                <w:szCs w:val="28"/>
              </w:rPr>
            </w:pPr>
            <w:r w:rsidRPr="00A25C53">
              <w:rPr>
                <w:bCs/>
                <w:sz w:val="20"/>
                <w:szCs w:val="28"/>
              </w:rPr>
              <w:t>Facultad de Ingeniería</w:t>
            </w:r>
          </w:p>
        </w:tc>
      </w:tr>
      <w:tr w:rsidR="00E96499" w:rsidRPr="00A25C53" w14:paraId="3ABF8301" w14:textId="77777777" w:rsidTr="000E5FA9">
        <w:tc>
          <w:tcPr>
            <w:tcW w:w="1384" w:type="dxa"/>
          </w:tcPr>
          <w:p w14:paraId="68B2184F" w14:textId="77777777" w:rsidR="00E96499" w:rsidRPr="00A25C53" w:rsidRDefault="00E96499" w:rsidP="000E5FA9">
            <w:pPr>
              <w:rPr>
                <w:sz w:val="20"/>
                <w:szCs w:val="28"/>
              </w:rPr>
            </w:pPr>
            <w:r w:rsidRPr="00A25C53">
              <w:rPr>
                <w:b/>
                <w:sz w:val="20"/>
                <w:szCs w:val="28"/>
              </w:rPr>
              <w:t>Fecha:</w:t>
            </w:r>
          </w:p>
        </w:tc>
        <w:tc>
          <w:tcPr>
            <w:tcW w:w="8840" w:type="dxa"/>
          </w:tcPr>
          <w:p w14:paraId="135B9067" w14:textId="607E7C2A" w:rsidR="00E96499" w:rsidRPr="00A25C53" w:rsidRDefault="00E96499" w:rsidP="000E5FA9">
            <w:pPr>
              <w:rPr>
                <w:bCs/>
                <w:sz w:val="20"/>
                <w:szCs w:val="28"/>
              </w:rPr>
            </w:pPr>
            <w:r>
              <w:rPr>
                <w:bCs/>
                <w:sz w:val="20"/>
                <w:szCs w:val="28"/>
              </w:rPr>
              <w:t>4 de octubre</w:t>
            </w:r>
            <w:r w:rsidRPr="00A25C53">
              <w:rPr>
                <w:bCs/>
                <w:sz w:val="20"/>
                <w:szCs w:val="28"/>
              </w:rPr>
              <w:t xml:space="preserve"> de 2026</w:t>
            </w:r>
          </w:p>
        </w:tc>
      </w:tr>
      <w:tr w:rsidR="00E96499" w:rsidRPr="00A25C53" w14:paraId="4183BDAB" w14:textId="77777777" w:rsidTr="000E5FA9">
        <w:tc>
          <w:tcPr>
            <w:tcW w:w="1384" w:type="dxa"/>
          </w:tcPr>
          <w:p w14:paraId="6011910E" w14:textId="77777777" w:rsidR="00E96499" w:rsidRPr="00A25C53" w:rsidRDefault="00E96499" w:rsidP="000E5FA9">
            <w:pPr>
              <w:rPr>
                <w:sz w:val="20"/>
                <w:szCs w:val="28"/>
              </w:rPr>
            </w:pPr>
            <w:r w:rsidRPr="00A25C53">
              <w:rPr>
                <w:b/>
                <w:sz w:val="20"/>
                <w:szCs w:val="28"/>
              </w:rPr>
              <w:t>Integrantes:</w:t>
            </w:r>
          </w:p>
        </w:tc>
        <w:tc>
          <w:tcPr>
            <w:tcW w:w="8840" w:type="dxa"/>
          </w:tcPr>
          <w:p w14:paraId="1CF6C22B" w14:textId="7D33785E" w:rsidR="00E96499" w:rsidRPr="00A25C53" w:rsidRDefault="00B14F7E" w:rsidP="000E5FA9">
            <w:pPr>
              <w:rPr>
                <w:bCs/>
                <w:sz w:val="20"/>
                <w:szCs w:val="28"/>
                <w:lang w:val="es-CO"/>
              </w:rPr>
            </w:pPr>
            <w:r>
              <w:rPr>
                <w:bCs/>
                <w:sz w:val="20"/>
                <w:szCs w:val="28"/>
                <w:lang w:val="es-CO"/>
              </w:rPr>
              <w:t xml:space="preserve">Antonia Gacharná Echeverri, </w:t>
            </w:r>
            <w:r w:rsidRPr="00A25C53">
              <w:rPr>
                <w:bCs/>
                <w:sz w:val="20"/>
                <w:szCs w:val="28"/>
                <w:lang w:val="es-CO"/>
              </w:rPr>
              <w:t>Christian Fabian Jaimes Toscano</w:t>
            </w:r>
            <w:r w:rsidRPr="00A25C53">
              <w:rPr>
                <w:bCs/>
                <w:sz w:val="20"/>
                <w:szCs w:val="28"/>
                <w:lang w:val="es-CO"/>
              </w:rPr>
              <w:t xml:space="preserve"> </w:t>
            </w:r>
            <w:r>
              <w:rPr>
                <w:bCs/>
                <w:sz w:val="20"/>
                <w:szCs w:val="28"/>
                <w:lang w:val="es-CO"/>
              </w:rPr>
              <w:t xml:space="preserve">y </w:t>
            </w:r>
            <w:r w:rsidR="00E96499" w:rsidRPr="00A25C53">
              <w:rPr>
                <w:bCs/>
                <w:sz w:val="20"/>
                <w:szCs w:val="28"/>
                <w:lang w:val="es-CO"/>
              </w:rPr>
              <w:t>Efren Alexander Granados Latorre</w:t>
            </w:r>
          </w:p>
        </w:tc>
      </w:tr>
    </w:tbl>
    <w:p w14:paraId="76101EFC" w14:textId="77777777" w:rsidR="00E96499" w:rsidRPr="0062597A" w:rsidRDefault="00E96499" w:rsidP="00E96499">
      <w:pPr>
        <w:spacing w:after="40"/>
        <w:rPr>
          <w:b/>
          <w:bCs/>
        </w:rPr>
      </w:pPr>
    </w:p>
    <w:p w14:paraId="070DE6CA" w14:textId="77777777" w:rsidR="00E96499" w:rsidRPr="00E96499" w:rsidRDefault="00E96499" w:rsidP="00E96499">
      <w:pPr>
        <w:pStyle w:val="Ttulo1"/>
        <w:spacing w:before="180" w:after="90"/>
        <w:rPr>
          <w:color w:val="auto"/>
        </w:rPr>
      </w:pPr>
      <w:r w:rsidRPr="00E96499">
        <w:rPr>
          <w:b/>
          <w:bCs/>
          <w:color w:val="auto"/>
          <w:sz w:val="24"/>
          <w:szCs w:val="24"/>
        </w:rPr>
        <w:t>1. Objetivo y arquitectura</w:t>
      </w:r>
    </w:p>
    <w:p w14:paraId="3B5B9685" w14:textId="67BE30D7" w:rsidR="00E96499" w:rsidRDefault="00E96499" w:rsidP="00E96499">
      <w:pPr>
        <w:spacing w:after="90" w:line="252" w:lineRule="auto"/>
      </w:pPr>
      <w:r>
        <w:rPr>
          <w:rFonts w:ascii="Calibri" w:eastAsia="Calibri" w:hAnsi="Calibri" w:cs="Calibri"/>
          <w:color w:val="1A1A1A"/>
          <w:sz w:val="19"/>
          <w:szCs w:val="19"/>
        </w:rPr>
        <w:t>Se implementó una función AWS Lambda que actúa como motor ETL efímero: se activa bajo demanda, lee el archivo CSV alojado en la zona cruda de Amazon S3, transforma los datos y los persiste en la tabla cafeterias_teusaquillo de Amazon RDS PostgreSQL mediante sentencias parametrizadas con patrón UPSERT.</w:t>
      </w:r>
    </w:p>
    <w:p w14:paraId="43AA3C91" w14:textId="06649415" w:rsidR="00E96499" w:rsidRDefault="00E96499" w:rsidP="00E96499">
      <w:pPr>
        <w:spacing w:after="90" w:line="252" w:lineRule="auto"/>
      </w:pPr>
      <w:r>
        <w:rPr>
          <w:rFonts w:ascii="Calibri" w:eastAsia="Calibri" w:hAnsi="Calibri" w:cs="Calibri"/>
          <w:color w:val="1A1A1A"/>
          <w:sz w:val="19"/>
          <w:szCs w:val="19"/>
        </w:rPr>
        <w:t xml:space="preserve">El flujo es Amazon S3 → AWS Lambda → Amazon RDS PostgreSQL, con CloudWatch Logs recogiendo automáticamente la telemetría de cada invocación. </w:t>
      </w:r>
    </w:p>
    <w:tbl>
      <w:tblPr>
        <w:tblW w:w="9000" w:type="dxa"/>
        <w:tblBorders>
          <w:top w:val="single" w:sz="4" w:space="0" w:color="C7D0DC"/>
          <w:left w:val="single" w:sz="4" w:space="0" w:color="C7D0DC"/>
          <w:bottom w:val="single" w:sz="4" w:space="0" w:color="C7D0DC"/>
          <w:right w:val="single" w:sz="4" w:space="0" w:color="C7D0DC"/>
          <w:insideH w:val="single" w:sz="4" w:space="0" w:color="C7D0DC"/>
          <w:insideV w:val="single" w:sz="4" w:space="0" w:color="C7D0DC"/>
        </w:tblBorders>
        <w:tblCellMar>
          <w:left w:w="10" w:type="dxa"/>
          <w:right w:w="10" w:type="dxa"/>
        </w:tblCellMar>
        <w:tblLook w:val="04A0" w:firstRow="1" w:lastRow="0" w:firstColumn="1" w:lastColumn="0" w:noHBand="0" w:noVBand="1"/>
      </w:tblPr>
      <w:tblGrid>
        <w:gridCol w:w="2400"/>
        <w:gridCol w:w="6600"/>
      </w:tblGrid>
      <w:tr w:rsidR="00E96499" w14:paraId="3C1FC081" w14:textId="77777777" w:rsidTr="000E5FA9">
        <w:trPr>
          <w:tblHeader/>
        </w:trPr>
        <w:tc>
          <w:tcPr>
            <w:tcW w:w="2400" w:type="dxa"/>
            <w:shd w:val="clear" w:color="auto" w:fill="1F3864"/>
            <w:tcMar>
              <w:top w:w="40" w:type="dxa"/>
              <w:left w:w="90" w:type="dxa"/>
              <w:bottom w:w="40" w:type="dxa"/>
              <w:right w:w="90" w:type="dxa"/>
            </w:tcMar>
          </w:tcPr>
          <w:p w14:paraId="74E24EC1" w14:textId="77777777" w:rsidR="00E96499" w:rsidRDefault="00E96499" w:rsidP="00E96499">
            <w:pPr>
              <w:jc w:val="center"/>
            </w:pPr>
            <w:r>
              <w:rPr>
                <w:rFonts w:ascii="Calibri" w:eastAsia="Calibri" w:hAnsi="Calibri" w:cs="Calibri"/>
                <w:b/>
                <w:bCs/>
                <w:color w:val="FFFFFF"/>
                <w:sz w:val="17"/>
                <w:szCs w:val="17"/>
              </w:rPr>
              <w:t>Elemento</w:t>
            </w:r>
          </w:p>
        </w:tc>
        <w:tc>
          <w:tcPr>
            <w:tcW w:w="6600" w:type="dxa"/>
            <w:shd w:val="clear" w:color="auto" w:fill="1F3864"/>
            <w:tcMar>
              <w:top w:w="40" w:type="dxa"/>
              <w:left w:w="90" w:type="dxa"/>
              <w:bottom w:w="40" w:type="dxa"/>
              <w:right w:w="90" w:type="dxa"/>
            </w:tcMar>
          </w:tcPr>
          <w:p w14:paraId="28F43847" w14:textId="77777777" w:rsidR="00E96499" w:rsidRDefault="00E96499" w:rsidP="00E96499">
            <w:pPr>
              <w:jc w:val="center"/>
            </w:pPr>
            <w:r>
              <w:rPr>
                <w:rFonts w:ascii="Calibri" w:eastAsia="Calibri" w:hAnsi="Calibri" w:cs="Calibri"/>
                <w:b/>
                <w:bCs/>
                <w:color w:val="FFFFFF"/>
                <w:sz w:val="17"/>
                <w:szCs w:val="17"/>
              </w:rPr>
              <w:t>Configuración</w:t>
            </w:r>
          </w:p>
        </w:tc>
      </w:tr>
      <w:tr w:rsidR="00E96499" w14:paraId="6C289E95" w14:textId="77777777" w:rsidTr="000E5FA9">
        <w:tc>
          <w:tcPr>
            <w:tcW w:w="2400" w:type="dxa"/>
            <w:shd w:val="clear" w:color="auto" w:fill="FFFFFF"/>
            <w:tcMar>
              <w:top w:w="40" w:type="dxa"/>
              <w:left w:w="90" w:type="dxa"/>
              <w:bottom w:w="40" w:type="dxa"/>
              <w:right w:w="90" w:type="dxa"/>
            </w:tcMar>
          </w:tcPr>
          <w:p w14:paraId="2928DDFF" w14:textId="77777777" w:rsidR="00E96499" w:rsidRDefault="00E96499" w:rsidP="000E5FA9">
            <w:r>
              <w:rPr>
                <w:rFonts w:ascii="Calibri" w:eastAsia="Calibri" w:hAnsi="Calibri" w:cs="Calibri"/>
                <w:color w:val="1A1A1A"/>
                <w:sz w:val="17"/>
                <w:szCs w:val="17"/>
              </w:rPr>
              <w:t>Función Lambda</w:t>
            </w:r>
          </w:p>
        </w:tc>
        <w:tc>
          <w:tcPr>
            <w:tcW w:w="6600" w:type="dxa"/>
            <w:shd w:val="clear" w:color="auto" w:fill="FFFFFF"/>
            <w:tcMar>
              <w:top w:w="40" w:type="dxa"/>
              <w:left w:w="90" w:type="dxa"/>
              <w:bottom w:w="40" w:type="dxa"/>
              <w:right w:w="90" w:type="dxa"/>
            </w:tcMar>
          </w:tcPr>
          <w:p w14:paraId="1FD93DE8" w14:textId="77777777" w:rsidR="00E96499" w:rsidRDefault="00E96499" w:rsidP="000E5FA9">
            <w:r>
              <w:rPr>
                <w:rFonts w:ascii="Calibri" w:eastAsia="Calibri" w:hAnsi="Calibri" w:cs="Calibri"/>
                <w:color w:val="1A1A1A"/>
                <w:sz w:val="17"/>
                <w:szCs w:val="17"/>
              </w:rPr>
              <w:t>cafeterias-s3-rds-lambda</w:t>
            </w:r>
          </w:p>
        </w:tc>
      </w:tr>
      <w:tr w:rsidR="00E96499" w14:paraId="68D3B974" w14:textId="77777777" w:rsidTr="000E5FA9">
        <w:tc>
          <w:tcPr>
            <w:tcW w:w="2400" w:type="dxa"/>
            <w:shd w:val="clear" w:color="auto" w:fill="F4F6F9"/>
            <w:tcMar>
              <w:top w:w="40" w:type="dxa"/>
              <w:left w:w="90" w:type="dxa"/>
              <w:bottom w:w="40" w:type="dxa"/>
              <w:right w:w="90" w:type="dxa"/>
            </w:tcMar>
          </w:tcPr>
          <w:p w14:paraId="6D58A7E5" w14:textId="77777777" w:rsidR="00E96499" w:rsidRDefault="00E96499" w:rsidP="000E5FA9">
            <w:r>
              <w:rPr>
                <w:rFonts w:ascii="Calibri" w:eastAsia="Calibri" w:hAnsi="Calibri" w:cs="Calibri"/>
                <w:color w:val="1A1A1A"/>
                <w:sz w:val="17"/>
                <w:szCs w:val="17"/>
              </w:rPr>
              <w:t>Runtime</w:t>
            </w:r>
          </w:p>
        </w:tc>
        <w:tc>
          <w:tcPr>
            <w:tcW w:w="6600" w:type="dxa"/>
            <w:shd w:val="clear" w:color="auto" w:fill="F4F6F9"/>
            <w:tcMar>
              <w:top w:w="40" w:type="dxa"/>
              <w:left w:w="90" w:type="dxa"/>
              <w:bottom w:w="40" w:type="dxa"/>
              <w:right w:w="90" w:type="dxa"/>
            </w:tcMar>
          </w:tcPr>
          <w:p w14:paraId="7D2E0070" w14:textId="77777777" w:rsidR="00E96499" w:rsidRDefault="00E96499" w:rsidP="000E5FA9">
            <w:r>
              <w:rPr>
                <w:rFonts w:ascii="Calibri" w:eastAsia="Calibri" w:hAnsi="Calibri" w:cs="Calibri"/>
                <w:color w:val="1A1A1A"/>
                <w:sz w:val="17"/>
                <w:szCs w:val="17"/>
              </w:rPr>
              <w:t>Python 3.10 (x86_64)</w:t>
            </w:r>
          </w:p>
        </w:tc>
      </w:tr>
      <w:tr w:rsidR="00E96499" w14:paraId="620C282C" w14:textId="77777777" w:rsidTr="000E5FA9">
        <w:tc>
          <w:tcPr>
            <w:tcW w:w="2400" w:type="dxa"/>
            <w:shd w:val="clear" w:color="auto" w:fill="FFFFFF"/>
            <w:tcMar>
              <w:top w:w="40" w:type="dxa"/>
              <w:left w:w="90" w:type="dxa"/>
              <w:bottom w:w="40" w:type="dxa"/>
              <w:right w:w="90" w:type="dxa"/>
            </w:tcMar>
          </w:tcPr>
          <w:p w14:paraId="1D7E7F38" w14:textId="77777777" w:rsidR="00E96499" w:rsidRDefault="00E96499" w:rsidP="000E5FA9">
            <w:r>
              <w:rPr>
                <w:rFonts w:ascii="Calibri" w:eastAsia="Calibri" w:hAnsi="Calibri" w:cs="Calibri"/>
                <w:color w:val="1A1A1A"/>
                <w:sz w:val="17"/>
                <w:szCs w:val="17"/>
              </w:rPr>
              <w:t>Memoria asignada</w:t>
            </w:r>
          </w:p>
        </w:tc>
        <w:tc>
          <w:tcPr>
            <w:tcW w:w="6600" w:type="dxa"/>
            <w:shd w:val="clear" w:color="auto" w:fill="FFFFFF"/>
            <w:tcMar>
              <w:top w:w="40" w:type="dxa"/>
              <w:left w:w="90" w:type="dxa"/>
              <w:bottom w:w="40" w:type="dxa"/>
              <w:right w:w="90" w:type="dxa"/>
            </w:tcMar>
          </w:tcPr>
          <w:p w14:paraId="18E34649" w14:textId="77777777" w:rsidR="00E96499" w:rsidRDefault="00E96499" w:rsidP="000E5FA9">
            <w:r>
              <w:rPr>
                <w:rFonts w:ascii="Calibri" w:eastAsia="Calibri" w:hAnsi="Calibri" w:cs="Calibri"/>
                <w:color w:val="1A1A1A"/>
                <w:sz w:val="17"/>
                <w:szCs w:val="17"/>
              </w:rPr>
              <w:t>256 MB</w:t>
            </w:r>
          </w:p>
        </w:tc>
      </w:tr>
      <w:tr w:rsidR="00E96499" w14:paraId="47E28999" w14:textId="77777777" w:rsidTr="000E5FA9">
        <w:tc>
          <w:tcPr>
            <w:tcW w:w="2400" w:type="dxa"/>
            <w:shd w:val="clear" w:color="auto" w:fill="F4F6F9"/>
            <w:tcMar>
              <w:top w:w="40" w:type="dxa"/>
              <w:left w:w="90" w:type="dxa"/>
              <w:bottom w:w="40" w:type="dxa"/>
              <w:right w:w="90" w:type="dxa"/>
            </w:tcMar>
          </w:tcPr>
          <w:p w14:paraId="076E0F08" w14:textId="77777777" w:rsidR="00E96499" w:rsidRDefault="00E96499" w:rsidP="000E5FA9">
            <w:r>
              <w:rPr>
                <w:rFonts w:ascii="Calibri" w:eastAsia="Calibri" w:hAnsi="Calibri" w:cs="Calibri"/>
                <w:color w:val="1A1A1A"/>
                <w:sz w:val="17"/>
                <w:szCs w:val="17"/>
              </w:rPr>
              <w:t>Origen de datos</w:t>
            </w:r>
          </w:p>
        </w:tc>
        <w:tc>
          <w:tcPr>
            <w:tcW w:w="6600" w:type="dxa"/>
            <w:shd w:val="clear" w:color="auto" w:fill="F4F6F9"/>
            <w:tcMar>
              <w:top w:w="40" w:type="dxa"/>
              <w:left w:w="90" w:type="dxa"/>
              <w:bottom w:w="40" w:type="dxa"/>
              <w:right w:w="90" w:type="dxa"/>
            </w:tcMar>
          </w:tcPr>
          <w:p w14:paraId="244360BA" w14:textId="77777777" w:rsidR="00E96499" w:rsidRDefault="00E96499" w:rsidP="000E5FA9">
            <w:r>
              <w:rPr>
                <w:rFonts w:ascii="Calibri" w:eastAsia="Calibri" w:hAnsi="Calibri" w:cs="Calibri"/>
                <w:color w:val="1A1A1A"/>
                <w:sz w:val="17"/>
                <w:szCs w:val="17"/>
              </w:rPr>
              <w:t>raw-zone/cafeterias/cafeterias_teusaquillo_limpio.csv</w:t>
            </w:r>
          </w:p>
        </w:tc>
      </w:tr>
      <w:tr w:rsidR="00E96499" w14:paraId="6B1927DD" w14:textId="77777777" w:rsidTr="000E5FA9">
        <w:tc>
          <w:tcPr>
            <w:tcW w:w="2400" w:type="dxa"/>
            <w:shd w:val="clear" w:color="auto" w:fill="FFFFFF"/>
            <w:tcMar>
              <w:top w:w="40" w:type="dxa"/>
              <w:left w:w="90" w:type="dxa"/>
              <w:bottom w:w="40" w:type="dxa"/>
              <w:right w:w="90" w:type="dxa"/>
            </w:tcMar>
          </w:tcPr>
          <w:p w14:paraId="58C59E1A" w14:textId="77777777" w:rsidR="00E96499" w:rsidRDefault="00E96499" w:rsidP="000E5FA9">
            <w:r>
              <w:rPr>
                <w:rFonts w:ascii="Calibri" w:eastAsia="Calibri" w:hAnsi="Calibri" w:cs="Calibri"/>
                <w:color w:val="1A1A1A"/>
                <w:sz w:val="17"/>
                <w:szCs w:val="17"/>
              </w:rPr>
              <w:t>Destino</w:t>
            </w:r>
          </w:p>
        </w:tc>
        <w:tc>
          <w:tcPr>
            <w:tcW w:w="6600" w:type="dxa"/>
            <w:shd w:val="clear" w:color="auto" w:fill="FFFFFF"/>
            <w:tcMar>
              <w:top w:w="40" w:type="dxa"/>
              <w:left w:w="90" w:type="dxa"/>
              <w:bottom w:w="40" w:type="dxa"/>
              <w:right w:w="90" w:type="dxa"/>
            </w:tcMar>
          </w:tcPr>
          <w:p w14:paraId="304F3E63" w14:textId="77777777" w:rsidR="00E96499" w:rsidRDefault="00E96499" w:rsidP="000E5FA9">
            <w:r>
              <w:rPr>
                <w:rFonts w:ascii="Calibri" w:eastAsia="Calibri" w:hAnsi="Calibri" w:cs="Calibri"/>
                <w:color w:val="1A1A1A"/>
                <w:sz w:val="17"/>
                <w:szCs w:val="17"/>
              </w:rPr>
              <w:t>Tabla cafeterias_teusaquillo en Amazon RDS PostgreSQL</w:t>
            </w:r>
          </w:p>
        </w:tc>
      </w:tr>
      <w:tr w:rsidR="00E96499" w:rsidRPr="00B14F7E" w14:paraId="3B0BF2E9" w14:textId="77777777" w:rsidTr="000E5FA9">
        <w:tc>
          <w:tcPr>
            <w:tcW w:w="2400" w:type="dxa"/>
            <w:shd w:val="clear" w:color="auto" w:fill="F4F6F9"/>
            <w:tcMar>
              <w:top w:w="40" w:type="dxa"/>
              <w:left w:w="90" w:type="dxa"/>
              <w:bottom w:w="40" w:type="dxa"/>
              <w:right w:w="90" w:type="dxa"/>
            </w:tcMar>
          </w:tcPr>
          <w:p w14:paraId="3F1B4990" w14:textId="77777777" w:rsidR="00E96499" w:rsidRDefault="00E96499" w:rsidP="000E5FA9">
            <w:r>
              <w:rPr>
                <w:rFonts w:ascii="Calibri" w:eastAsia="Calibri" w:hAnsi="Calibri" w:cs="Calibri"/>
                <w:color w:val="1A1A1A"/>
                <w:sz w:val="17"/>
                <w:szCs w:val="17"/>
              </w:rPr>
              <w:t>Grupo de registros</w:t>
            </w:r>
          </w:p>
        </w:tc>
        <w:tc>
          <w:tcPr>
            <w:tcW w:w="6600" w:type="dxa"/>
            <w:shd w:val="clear" w:color="auto" w:fill="F4F6F9"/>
            <w:tcMar>
              <w:top w:w="40" w:type="dxa"/>
              <w:left w:w="90" w:type="dxa"/>
              <w:bottom w:w="40" w:type="dxa"/>
              <w:right w:w="90" w:type="dxa"/>
            </w:tcMar>
          </w:tcPr>
          <w:p w14:paraId="14E1F1F5" w14:textId="77777777" w:rsidR="00E96499" w:rsidRPr="00B14F7E" w:rsidRDefault="00E96499" w:rsidP="000E5FA9">
            <w:pPr>
              <w:rPr>
                <w:lang w:val="pt-BR"/>
              </w:rPr>
            </w:pPr>
            <w:r w:rsidRPr="00B14F7E">
              <w:rPr>
                <w:rFonts w:ascii="Calibri" w:eastAsia="Calibri" w:hAnsi="Calibri" w:cs="Calibri"/>
                <w:color w:val="1A1A1A"/>
                <w:sz w:val="17"/>
                <w:szCs w:val="17"/>
                <w:lang w:val="pt-BR"/>
              </w:rPr>
              <w:t>/aws/lambda/cafeterias-s3-rds-lambda</w:t>
            </w:r>
          </w:p>
        </w:tc>
      </w:tr>
    </w:tbl>
    <w:p w14:paraId="5472A33E" w14:textId="77777777" w:rsidR="00E96499" w:rsidRPr="00B14F7E" w:rsidRDefault="00E96499" w:rsidP="00E96499">
      <w:pPr>
        <w:spacing w:after="140"/>
        <w:rPr>
          <w:lang w:val="pt-BR"/>
        </w:rPr>
      </w:pPr>
    </w:p>
    <w:p w14:paraId="4CED701E" w14:textId="77777777" w:rsidR="00E96499" w:rsidRPr="00E96499" w:rsidRDefault="00E96499" w:rsidP="00E96499">
      <w:pPr>
        <w:pStyle w:val="Ttulo1"/>
        <w:spacing w:before="180" w:after="90"/>
        <w:rPr>
          <w:color w:val="auto"/>
        </w:rPr>
      </w:pPr>
      <w:r w:rsidRPr="00E96499">
        <w:rPr>
          <w:b/>
          <w:bCs/>
          <w:color w:val="auto"/>
          <w:sz w:val="24"/>
          <w:szCs w:val="24"/>
        </w:rPr>
        <w:t>2. Diseño de la función</w:t>
      </w:r>
    </w:p>
    <w:p w14:paraId="4BF30CA2" w14:textId="77777777" w:rsidR="00E96499" w:rsidRPr="00E96499" w:rsidRDefault="00E96499" w:rsidP="00E96499">
      <w:pPr>
        <w:pStyle w:val="Ttulo2"/>
        <w:spacing w:before="130" w:after="70"/>
        <w:rPr>
          <w:color w:val="auto"/>
        </w:rPr>
      </w:pPr>
      <w:r w:rsidRPr="00E96499">
        <w:rPr>
          <w:b/>
          <w:bCs/>
          <w:color w:val="auto"/>
          <w:sz w:val="21"/>
          <w:szCs w:val="21"/>
        </w:rPr>
        <w:t>2.1 Configuración y lectura desde S3</w:t>
      </w:r>
    </w:p>
    <w:p w14:paraId="4638859B" w14:textId="77777777" w:rsidR="00E96499" w:rsidRDefault="00E96499" w:rsidP="00E96499">
      <w:pPr>
        <w:spacing w:after="90" w:line="252" w:lineRule="auto"/>
      </w:pPr>
      <w:r>
        <w:rPr>
          <w:rFonts w:ascii="Calibri" w:eastAsia="Calibri" w:hAnsi="Calibri" w:cs="Calibri"/>
          <w:color w:val="1A1A1A"/>
          <w:sz w:val="19"/>
          <w:szCs w:val="19"/>
        </w:rPr>
        <w:t>Los parámetros de conexión se obtienen de variables de entorno de la función (S3_BUCKET, S3_KEY, RDS_HOST, RDS_USER, RDS_PASSWORD), de modo que ninguna credencial queda escrita en el código fuente publicado en el repositorio. La lectura se realiza con boto3 directamente en memoria, decodificando con utf-8-sig para descartar la marca BOM que Excel antepone a los archivos CSV.</w:t>
      </w:r>
    </w:p>
    <w:p w14:paraId="016A7496" w14:textId="77777777" w:rsidR="00E96499" w:rsidRPr="0094631A" w:rsidRDefault="00E96499" w:rsidP="00E96499">
      <w:pPr>
        <w:pBdr>
          <w:left w:val="single" w:sz="12" w:space="0" w:color="1F3864"/>
        </w:pBdr>
        <w:shd w:val="clear" w:color="auto" w:fill="F4F6F9"/>
        <w:spacing w:before="60" w:after="120" w:line="230" w:lineRule="auto"/>
        <w:ind w:left="140"/>
        <w:rPr>
          <w:lang w:val="en-US"/>
        </w:rPr>
      </w:pPr>
      <w:r w:rsidRPr="0094631A">
        <w:rPr>
          <w:rFonts w:ascii="Consolas" w:eastAsia="Consolas" w:hAnsi="Consolas" w:cs="Consolas"/>
          <w:color w:val="1A1A1A"/>
          <w:sz w:val="16"/>
          <w:szCs w:val="16"/>
          <w:lang w:val="en-US"/>
        </w:rPr>
        <w:t>s3 = boto3.client("s3")</w:t>
      </w:r>
      <w:r w:rsidRPr="0094631A">
        <w:rPr>
          <w:lang w:val="en-US"/>
        </w:rPr>
        <w:br/>
      </w:r>
      <w:r w:rsidRPr="0094631A">
        <w:rPr>
          <w:rFonts w:ascii="Consolas" w:eastAsia="Consolas" w:hAnsi="Consolas" w:cs="Consolas"/>
          <w:color w:val="1A1A1A"/>
          <w:sz w:val="16"/>
          <w:szCs w:val="16"/>
          <w:lang w:val="en-US"/>
        </w:rPr>
        <w:t>response = s3.get_object(Bucket=bucket, Key=key)</w:t>
      </w:r>
      <w:r w:rsidRPr="0094631A">
        <w:rPr>
          <w:lang w:val="en-US"/>
        </w:rPr>
        <w:br/>
      </w:r>
      <w:r w:rsidRPr="0094631A">
        <w:rPr>
          <w:rFonts w:ascii="Consolas" w:eastAsia="Consolas" w:hAnsi="Consolas" w:cs="Consolas"/>
          <w:color w:val="1A1A1A"/>
          <w:sz w:val="16"/>
          <w:szCs w:val="16"/>
          <w:lang w:val="en-US"/>
        </w:rPr>
        <w:t>contenido = response["Body"].read().decode("utf-8-sig")</w:t>
      </w:r>
      <w:r w:rsidRPr="0094631A">
        <w:rPr>
          <w:lang w:val="en-US"/>
        </w:rPr>
        <w:br/>
      </w:r>
      <w:r w:rsidRPr="0094631A">
        <w:rPr>
          <w:rFonts w:ascii="Consolas" w:eastAsia="Consolas" w:hAnsi="Consolas" w:cs="Consolas"/>
          <w:color w:val="1A1A1A"/>
          <w:sz w:val="16"/>
          <w:szCs w:val="16"/>
          <w:lang w:val="en-US"/>
        </w:rPr>
        <w:t>reader = csv.DictReader(io.StringIO(contenido))</w:t>
      </w:r>
    </w:p>
    <w:p w14:paraId="6C0759D5" w14:textId="77777777" w:rsidR="00E96499" w:rsidRDefault="00E96499" w:rsidP="00E96499">
      <w:pPr>
        <w:spacing w:after="90" w:line="252" w:lineRule="auto"/>
      </w:pPr>
      <w:r>
        <w:rPr>
          <w:rFonts w:ascii="Calibri" w:eastAsia="Calibri" w:hAnsi="Calibri" w:cs="Calibri"/>
          <w:color w:val="1A1A1A"/>
          <w:sz w:val="19"/>
          <w:szCs w:val="19"/>
        </w:rPr>
        <w:t>Se utiliza el módulo csv de la biblioteca estándar en lugar de pandas: para 46 registros el procesamiento fila a fila es suficiente y evita incorporar una dependencia que multiplicaría el tamaño del paquete de despliegue y el tiempo de arranque en frío.</w:t>
      </w:r>
    </w:p>
    <w:p w14:paraId="710E3B2F" w14:textId="77777777" w:rsidR="00E96499" w:rsidRPr="00E96499" w:rsidRDefault="00E96499" w:rsidP="00E96499">
      <w:pPr>
        <w:pStyle w:val="Ttulo2"/>
        <w:spacing w:before="130" w:after="70"/>
        <w:rPr>
          <w:color w:val="auto"/>
        </w:rPr>
      </w:pPr>
      <w:r w:rsidRPr="00E96499">
        <w:rPr>
          <w:b/>
          <w:bCs/>
          <w:color w:val="auto"/>
          <w:sz w:val="21"/>
          <w:szCs w:val="21"/>
        </w:rPr>
        <w:t>2.2 Transformación</w:t>
      </w:r>
    </w:p>
    <w:p w14:paraId="4A017ABA" w14:textId="77777777" w:rsidR="00E96499" w:rsidRDefault="00E96499" w:rsidP="00E96499">
      <w:pPr>
        <w:spacing w:after="90" w:line="252" w:lineRule="auto"/>
      </w:pPr>
      <w:r>
        <w:rPr>
          <w:rFonts w:ascii="Calibri" w:eastAsia="Calibri" w:hAnsi="Calibri" w:cs="Calibri"/>
          <w:color w:val="1A1A1A"/>
          <w:sz w:val="19"/>
          <w:szCs w:val="19"/>
        </w:rPr>
        <w:t>Cada fila se convierte en una tupla de parámetros aplicando tres conversiones: las coordenadas pasan a punto flotante, la distancia a entero mediante una función auxiliar que tolera valores vacíos devolviendo None, y los campos categories y category_ids, que el CSV entrega como cadenas separadas por comas, se serializan a JSON para su inserción como JSONB. Adicionalmente se adaptan los nombres de origen al esquema destino: distance pasa a distance_m y LocNombre a localidad.</w:t>
      </w:r>
    </w:p>
    <w:p w14:paraId="35CE06C4" w14:textId="77777777" w:rsidR="00E96499" w:rsidRPr="0094631A" w:rsidRDefault="00E96499" w:rsidP="00E96499">
      <w:pPr>
        <w:pBdr>
          <w:left w:val="single" w:sz="12" w:space="0" w:color="1F3864"/>
        </w:pBdr>
        <w:shd w:val="clear" w:color="auto" w:fill="F4F6F9"/>
        <w:spacing w:before="60" w:after="120" w:line="230" w:lineRule="auto"/>
        <w:ind w:left="140"/>
        <w:rPr>
          <w:lang w:val="en-US"/>
        </w:rPr>
      </w:pPr>
      <w:r w:rsidRPr="0094631A">
        <w:rPr>
          <w:rFonts w:ascii="Consolas" w:eastAsia="Consolas" w:hAnsi="Consolas" w:cs="Consolas"/>
          <w:color w:val="1A1A1A"/>
          <w:sz w:val="16"/>
          <w:szCs w:val="16"/>
          <w:lang w:val="en-US"/>
        </w:rPr>
        <w:t>def convertir_lista_json(valor):</w:t>
      </w:r>
      <w:r w:rsidRPr="0094631A">
        <w:rPr>
          <w:lang w:val="en-US"/>
        </w:rPr>
        <w:br/>
      </w:r>
      <w:r w:rsidRPr="0094631A">
        <w:rPr>
          <w:rFonts w:ascii="Consolas" w:eastAsia="Consolas" w:hAnsi="Consolas" w:cs="Consolas"/>
          <w:color w:val="1A1A1A"/>
          <w:sz w:val="16"/>
          <w:szCs w:val="16"/>
          <w:lang w:val="en-US"/>
        </w:rPr>
        <w:t xml:space="preserve">    if valor is None or valor.strip() == "":</w:t>
      </w:r>
      <w:r w:rsidRPr="0094631A">
        <w:rPr>
          <w:lang w:val="en-US"/>
        </w:rPr>
        <w:br/>
      </w:r>
      <w:r w:rsidRPr="0094631A">
        <w:rPr>
          <w:rFonts w:ascii="Consolas" w:eastAsia="Consolas" w:hAnsi="Consolas" w:cs="Consolas"/>
          <w:color w:val="1A1A1A"/>
          <w:sz w:val="16"/>
          <w:szCs w:val="16"/>
          <w:lang w:val="en-US"/>
        </w:rPr>
        <w:t xml:space="preserve">        return json.dumps([])</w:t>
      </w:r>
      <w:r w:rsidRPr="0094631A">
        <w:rPr>
          <w:lang w:val="en-US"/>
        </w:rPr>
        <w:br/>
      </w:r>
      <w:r w:rsidRPr="0094631A">
        <w:rPr>
          <w:rFonts w:ascii="Consolas" w:eastAsia="Consolas" w:hAnsi="Consolas" w:cs="Consolas"/>
          <w:color w:val="1A1A1A"/>
          <w:sz w:val="16"/>
          <w:szCs w:val="16"/>
          <w:lang w:val="en-US"/>
        </w:rPr>
        <w:t xml:space="preserve">    elementos = [item.strip() for item in valor.split(",") if item.strip()]</w:t>
      </w:r>
      <w:r w:rsidRPr="0094631A">
        <w:rPr>
          <w:lang w:val="en-US"/>
        </w:rPr>
        <w:br/>
      </w:r>
      <w:r w:rsidRPr="0094631A">
        <w:rPr>
          <w:rFonts w:ascii="Consolas" w:eastAsia="Consolas" w:hAnsi="Consolas" w:cs="Consolas"/>
          <w:color w:val="1A1A1A"/>
          <w:sz w:val="16"/>
          <w:szCs w:val="16"/>
          <w:lang w:val="en-US"/>
        </w:rPr>
        <w:t xml:space="preserve">    return json.dumps(elementos)</w:t>
      </w:r>
    </w:p>
    <w:p w14:paraId="3BE654D6" w14:textId="77777777" w:rsidR="00E96499" w:rsidRPr="00E96499" w:rsidRDefault="00E96499" w:rsidP="00E96499">
      <w:pPr>
        <w:pStyle w:val="Ttulo2"/>
        <w:spacing w:before="130" w:after="70"/>
        <w:rPr>
          <w:color w:val="auto"/>
        </w:rPr>
      </w:pPr>
      <w:r w:rsidRPr="00E96499">
        <w:rPr>
          <w:b/>
          <w:bCs/>
          <w:color w:val="auto"/>
          <w:sz w:val="21"/>
          <w:szCs w:val="21"/>
        </w:rPr>
        <w:lastRenderedPageBreak/>
        <w:t>2.3 Carga idempotente mediante UPSERT</w:t>
      </w:r>
    </w:p>
    <w:p w14:paraId="0E516219" w14:textId="77777777" w:rsidR="00E96499" w:rsidRDefault="00E96499" w:rsidP="00E96499">
      <w:pPr>
        <w:spacing w:after="90" w:line="252" w:lineRule="auto"/>
      </w:pPr>
      <w:r>
        <w:rPr>
          <w:rFonts w:ascii="Calibri" w:eastAsia="Calibri" w:hAnsi="Calibri" w:cs="Calibri"/>
          <w:color w:val="1A1A1A"/>
          <w:sz w:val="19"/>
          <w:szCs w:val="19"/>
        </w:rPr>
        <w:t>La sentencia de carga es parametrizada —los valores viajan como parámetros del driver, nunca concatenados en la cadena SQL— e incorpora la cláusula ON CONFLICT sobre la clave primaria. Cuando una inserción colisiona con un registro existente, PostgreSQL resuelve la operación como actualización en lugar de abortar por violación de unicidad.</w:t>
      </w:r>
    </w:p>
    <w:p w14:paraId="632D1014" w14:textId="77777777" w:rsidR="00E96499" w:rsidRDefault="00E96499" w:rsidP="00E96499">
      <w:pPr>
        <w:pBdr>
          <w:left w:val="single" w:sz="12" w:space="0" w:color="1F3864"/>
        </w:pBdr>
        <w:shd w:val="clear" w:color="auto" w:fill="F4F6F9"/>
        <w:spacing w:before="60" w:after="120" w:line="230" w:lineRule="auto"/>
        <w:ind w:left="140"/>
      </w:pPr>
      <w:r w:rsidRPr="00E96499">
        <w:rPr>
          <w:rFonts w:ascii="Consolas" w:eastAsia="Consolas" w:hAnsi="Consolas" w:cs="Consolas"/>
          <w:color w:val="1A1A1A"/>
          <w:sz w:val="16"/>
          <w:szCs w:val="16"/>
          <w:lang w:val="en-US"/>
        </w:rPr>
        <w:t>INSERT INTO cafeterias_teusaquillo (...)</w:t>
      </w:r>
      <w:r w:rsidRPr="00E96499">
        <w:rPr>
          <w:lang w:val="en-US"/>
        </w:rPr>
        <w:br/>
      </w:r>
      <w:r w:rsidRPr="00E96499">
        <w:rPr>
          <w:rFonts w:ascii="Consolas" w:eastAsia="Consolas" w:hAnsi="Consolas" w:cs="Consolas"/>
          <w:color w:val="1A1A1A"/>
          <w:sz w:val="16"/>
          <w:szCs w:val="16"/>
          <w:lang w:val="en-US"/>
        </w:rPr>
        <w:t>VALUES (%s, %s, %s, %s, %s, %s, %s, %s::jsonb, %s::jsonb, %s, %s)</w:t>
      </w:r>
      <w:r w:rsidRPr="00E96499">
        <w:rPr>
          <w:lang w:val="en-US"/>
        </w:rPr>
        <w:br/>
      </w:r>
      <w:r w:rsidRPr="00E96499">
        <w:rPr>
          <w:rFonts w:ascii="Consolas" w:eastAsia="Consolas" w:hAnsi="Consolas" w:cs="Consolas"/>
          <w:color w:val="1A1A1A"/>
          <w:sz w:val="16"/>
          <w:szCs w:val="16"/>
          <w:lang w:val="en-US"/>
        </w:rPr>
        <w:t>ON CONFLICT (fsq_place_id)</w:t>
      </w:r>
      <w:r w:rsidRPr="00E96499">
        <w:rPr>
          <w:lang w:val="en-US"/>
        </w:rPr>
        <w:br/>
      </w:r>
      <w:r w:rsidRPr="00E96499">
        <w:rPr>
          <w:rFonts w:ascii="Consolas" w:eastAsia="Consolas" w:hAnsi="Consolas" w:cs="Consolas"/>
          <w:color w:val="1A1A1A"/>
          <w:sz w:val="16"/>
          <w:szCs w:val="16"/>
          <w:lang w:val="en-US"/>
        </w:rPr>
        <w:t>DO UPDATE SET</w:t>
      </w:r>
      <w:r w:rsidRPr="00E96499">
        <w:rPr>
          <w:lang w:val="en-US"/>
        </w:rPr>
        <w:br/>
      </w:r>
      <w:r w:rsidRPr="00E96499">
        <w:rPr>
          <w:rFonts w:ascii="Consolas" w:eastAsia="Consolas" w:hAnsi="Consolas" w:cs="Consolas"/>
          <w:color w:val="1A1A1A"/>
          <w:sz w:val="16"/>
          <w:szCs w:val="16"/>
          <w:lang w:val="en-US"/>
        </w:rPr>
        <w:t xml:space="preserve">    name = EXCLUDED.name,</w:t>
      </w:r>
      <w:r w:rsidRPr="00E96499">
        <w:rPr>
          <w:lang w:val="en-US"/>
        </w:rPr>
        <w:br/>
      </w:r>
      <w:r w:rsidRPr="00E96499">
        <w:rPr>
          <w:rFonts w:ascii="Consolas" w:eastAsia="Consolas" w:hAnsi="Consolas" w:cs="Consolas"/>
          <w:color w:val="1A1A1A"/>
          <w:sz w:val="16"/>
          <w:szCs w:val="16"/>
          <w:lang w:val="en-US"/>
        </w:rPr>
        <w:t xml:space="preserve">    latitude = EXCLUDED.latitude,</w:t>
      </w:r>
      <w:r w:rsidRPr="00E96499">
        <w:rPr>
          <w:lang w:val="en-US"/>
        </w:rPr>
        <w:br/>
      </w:r>
      <w:r w:rsidRPr="00E96499">
        <w:rPr>
          <w:rFonts w:ascii="Consolas" w:eastAsia="Consolas" w:hAnsi="Consolas" w:cs="Consolas"/>
          <w:color w:val="1A1A1A"/>
          <w:sz w:val="16"/>
          <w:szCs w:val="16"/>
          <w:lang w:val="en-US"/>
        </w:rPr>
        <w:t xml:space="preserve">    ...</w:t>
      </w:r>
      <w:r w:rsidRPr="00E96499">
        <w:rPr>
          <w:lang w:val="en-US"/>
        </w:rPr>
        <w:br/>
      </w:r>
      <w:r w:rsidRPr="00E96499">
        <w:rPr>
          <w:rFonts w:ascii="Consolas" w:eastAsia="Consolas" w:hAnsi="Consolas" w:cs="Consolas"/>
          <w:color w:val="1A1A1A"/>
          <w:sz w:val="16"/>
          <w:szCs w:val="16"/>
          <w:lang w:val="en-US"/>
        </w:rPr>
        <w:t xml:space="preserve">    </w:t>
      </w:r>
      <w:r>
        <w:rPr>
          <w:rFonts w:ascii="Consolas" w:eastAsia="Consolas" w:hAnsi="Consolas" w:cs="Consolas"/>
          <w:color w:val="1A1A1A"/>
          <w:sz w:val="16"/>
          <w:szCs w:val="16"/>
        </w:rPr>
        <w:t>fecha_carga = CURRENT_TIMESTAMP;</w:t>
      </w:r>
    </w:p>
    <w:p w14:paraId="52CEB58B" w14:textId="77777777" w:rsidR="00E96499" w:rsidRDefault="00E96499" w:rsidP="00E96499">
      <w:pPr>
        <w:spacing w:after="90" w:line="252" w:lineRule="auto"/>
      </w:pPr>
      <w:r>
        <w:rPr>
          <w:rFonts w:ascii="Calibri" w:eastAsia="Calibri" w:hAnsi="Calibri" w:cs="Calibri"/>
          <w:color w:val="1A1A1A"/>
          <w:sz w:val="19"/>
          <w:szCs w:val="19"/>
        </w:rPr>
        <w:t>Esta es la propiedad que hace la función segura frente a re-ejecuciones: invocarla una o diez veces deja la base en el mismo estado. La actualización de fecha_carga permite además distinguir cuándo fue la última vez que cada registro se refrescó. La ejecución se realiza con execute_batch en lotes de cien sentencias, lo que reduce los viajes de red hacia la instancia RDS.</w:t>
      </w:r>
    </w:p>
    <w:p w14:paraId="5F176D03" w14:textId="77777777" w:rsidR="00E96499" w:rsidRDefault="00E96499" w:rsidP="00E96499">
      <w:pPr>
        <w:pStyle w:val="Ttulo2"/>
        <w:spacing w:before="130" w:after="70"/>
      </w:pPr>
      <w:r w:rsidRPr="00E96499">
        <w:rPr>
          <w:b/>
          <w:bCs/>
          <w:color w:val="auto"/>
          <w:sz w:val="21"/>
          <w:szCs w:val="21"/>
        </w:rPr>
        <w:t>2.4 Manejo de errores</w:t>
      </w:r>
    </w:p>
    <w:p w14:paraId="20BDEBED" w14:textId="77777777" w:rsidR="00E96499" w:rsidRDefault="00E96499" w:rsidP="00E96499">
      <w:pPr>
        <w:spacing w:after="90" w:line="252" w:lineRule="auto"/>
      </w:pPr>
      <w:r>
        <w:rPr>
          <w:rFonts w:ascii="Calibri" w:eastAsia="Calibri" w:hAnsi="Calibri" w:cs="Calibri"/>
          <w:color w:val="1A1A1A"/>
          <w:sz w:val="19"/>
          <w:szCs w:val="19"/>
        </w:rPr>
        <w:t>La totalidad del cuerpo de la función está envuelta en un bloque try-except. Ante cualquier excepción se revierte la transacción con rollback, se cierra la conexión y se devuelve un objeto con statusCode 500 y el mensaje de error, que queda registrado en CloudWatch. El rollback es la pieza relevante: garantiza que un fallo a mitad del lote no deje la tabla en un estado parcialmente cargado.</w:t>
      </w:r>
    </w:p>
    <w:p w14:paraId="3110A2CA" w14:textId="77777777" w:rsidR="00E96499" w:rsidRDefault="00E96499" w:rsidP="00E96499">
      <w:pPr>
        <w:pStyle w:val="Ttulo1"/>
        <w:spacing w:before="180" w:after="90"/>
      </w:pPr>
      <w:r>
        <w:rPr>
          <w:b/>
          <w:bCs/>
          <w:color w:val="1F3864"/>
          <w:sz w:val="24"/>
          <w:szCs w:val="24"/>
        </w:rPr>
        <w:t xml:space="preserve">3. </w:t>
      </w:r>
      <w:r w:rsidRPr="00E96499">
        <w:rPr>
          <w:b/>
          <w:bCs/>
          <w:color w:val="auto"/>
          <w:sz w:val="24"/>
          <w:szCs w:val="24"/>
        </w:rPr>
        <w:t>Paquete de despliegue</w:t>
      </w:r>
    </w:p>
    <w:p w14:paraId="6641E1FE" w14:textId="77777777" w:rsidR="00E96499" w:rsidRDefault="00E96499" w:rsidP="00E96499">
      <w:pPr>
        <w:spacing w:after="90" w:line="252" w:lineRule="auto"/>
      </w:pPr>
      <w:r>
        <w:rPr>
          <w:rFonts w:ascii="Calibri" w:eastAsia="Calibri" w:hAnsi="Calibri" w:cs="Calibri"/>
          <w:color w:val="1A1A1A"/>
          <w:sz w:val="19"/>
          <w:szCs w:val="19"/>
        </w:rPr>
        <w:t>El entorno de ejecución de Lambda no incluye psycopg2, por lo que fue necesario empaquetar la dependencia junto al código. Las bibliotecas se instalaron compiladas para la arquitectura del runtime, no para el sistema operativo de desarrollo:</w:t>
      </w:r>
    </w:p>
    <w:p w14:paraId="0887B979" w14:textId="77777777" w:rsidR="00E96499" w:rsidRPr="0094631A" w:rsidRDefault="00E96499" w:rsidP="00E96499">
      <w:pPr>
        <w:pBdr>
          <w:left w:val="single" w:sz="12" w:space="0" w:color="1F3864"/>
        </w:pBdr>
        <w:shd w:val="clear" w:color="auto" w:fill="F4F6F9"/>
        <w:spacing w:before="60" w:after="120" w:line="230" w:lineRule="auto"/>
        <w:ind w:left="140"/>
        <w:rPr>
          <w:lang w:val="en-US"/>
        </w:rPr>
      </w:pPr>
      <w:r w:rsidRPr="0094631A">
        <w:rPr>
          <w:rFonts w:ascii="Consolas" w:eastAsia="Consolas" w:hAnsi="Consolas" w:cs="Consolas"/>
          <w:color w:val="1A1A1A"/>
          <w:sz w:val="16"/>
          <w:szCs w:val="16"/>
          <w:lang w:val="en-US"/>
        </w:rPr>
        <w:t>pip install --platform manylinux2014_x86_64 \</w:t>
      </w:r>
      <w:r w:rsidRPr="0094631A">
        <w:rPr>
          <w:lang w:val="en-US"/>
        </w:rPr>
        <w:br/>
      </w:r>
      <w:r w:rsidRPr="0094631A">
        <w:rPr>
          <w:rFonts w:ascii="Consolas" w:eastAsia="Consolas" w:hAnsi="Consolas" w:cs="Consolas"/>
          <w:color w:val="1A1A1A"/>
          <w:sz w:val="16"/>
          <w:szCs w:val="16"/>
          <w:lang w:val="en-US"/>
        </w:rPr>
        <w:t xml:space="preserve">    --only-binary=:all: -t . psycopg2-binary</w:t>
      </w:r>
    </w:p>
    <w:p w14:paraId="59E31585" w14:textId="77777777" w:rsidR="00E96499" w:rsidRDefault="00E96499" w:rsidP="00E96499">
      <w:pPr>
        <w:spacing w:after="90" w:line="252" w:lineRule="auto"/>
      </w:pPr>
      <w:r>
        <w:rPr>
          <w:rFonts w:ascii="Calibri" w:eastAsia="Calibri" w:hAnsi="Calibri" w:cs="Calibri"/>
          <w:color w:val="1A1A1A"/>
          <w:sz w:val="19"/>
          <w:szCs w:val="19"/>
        </w:rPr>
        <w:t>Omitir los indicadores de plataforma produce binarios compilados para Windows o macOS que Lambda no puede cargar, y el error resultante (unable to import module) no señala la causa real. El paquete final, lambda_cafeterias.zip, pesa 4,3 MB e incluye el código de la función, el módulo psycopg2 y sus bibliotecas compartidas. boto3 no se empaqueta porque el runtime de Lambda ya lo provee.</w:t>
      </w:r>
    </w:p>
    <w:p w14:paraId="77BD82DA" w14:textId="77777777" w:rsidR="00E96499" w:rsidRPr="00E96499" w:rsidRDefault="00E96499" w:rsidP="00E96499">
      <w:pPr>
        <w:pStyle w:val="Ttulo1"/>
        <w:spacing w:before="180" w:after="90"/>
        <w:rPr>
          <w:color w:val="auto"/>
        </w:rPr>
      </w:pPr>
      <w:r w:rsidRPr="00E96499">
        <w:rPr>
          <w:b/>
          <w:bCs/>
          <w:color w:val="auto"/>
          <w:sz w:val="24"/>
          <w:szCs w:val="24"/>
        </w:rPr>
        <w:t>4. Pruebas controladas</w:t>
      </w:r>
    </w:p>
    <w:p w14:paraId="3C51E8D8" w14:textId="77777777" w:rsidR="00E96499" w:rsidRDefault="00E96499" w:rsidP="00E96499">
      <w:pPr>
        <w:spacing w:after="90" w:line="252" w:lineRule="auto"/>
      </w:pPr>
      <w:r>
        <w:rPr>
          <w:rFonts w:ascii="Calibri" w:eastAsia="Calibri" w:hAnsi="Calibri" w:cs="Calibri"/>
          <w:color w:val="1A1A1A"/>
          <w:sz w:val="19"/>
          <w:szCs w:val="19"/>
        </w:rPr>
        <w:t>Se diseñó una secuencia de tres observaciones para demostrar la idempotencia: estado inicial de la tabla, primera carga y re-ejecución con el mismo evento de prueba vacío ({}).</w:t>
      </w:r>
    </w:p>
    <w:p w14:paraId="2D5E85DB" w14:textId="77777777" w:rsidR="00E96499" w:rsidRPr="00E96499" w:rsidRDefault="00E96499" w:rsidP="00E96499">
      <w:pPr>
        <w:pStyle w:val="Ttulo2"/>
        <w:spacing w:before="130" w:after="70"/>
        <w:rPr>
          <w:color w:val="auto"/>
        </w:rPr>
      </w:pPr>
      <w:r w:rsidRPr="00E96499">
        <w:rPr>
          <w:b/>
          <w:bCs/>
          <w:color w:val="auto"/>
          <w:sz w:val="21"/>
          <w:szCs w:val="21"/>
        </w:rPr>
        <w:t>4.1 Estado inicial</w:t>
      </w:r>
    </w:p>
    <w:p w14:paraId="1E41DECE" w14:textId="77777777" w:rsidR="00E96499" w:rsidRDefault="00E96499" w:rsidP="00E96499">
      <w:pPr>
        <w:spacing w:after="90" w:line="252" w:lineRule="auto"/>
      </w:pPr>
      <w:r>
        <w:rPr>
          <w:rFonts w:ascii="Calibri" w:eastAsia="Calibri" w:hAnsi="Calibri" w:cs="Calibri"/>
          <w:color w:val="1A1A1A"/>
          <w:sz w:val="19"/>
          <w:szCs w:val="19"/>
        </w:rPr>
        <w:t>Antes de la primera invocación se recreó la tabla y se verificó que estuviera vacía.</w:t>
      </w:r>
    </w:p>
    <w:p w14:paraId="600D39CF" w14:textId="77777777" w:rsidR="00E96499" w:rsidRDefault="00E96499" w:rsidP="00E96499">
      <w:pPr>
        <w:spacing w:before="80" w:after="30"/>
        <w:jc w:val="center"/>
      </w:pPr>
      <w:r>
        <w:rPr>
          <w:noProof/>
        </w:rPr>
        <w:lastRenderedPageBreak/>
        <w:drawing>
          <wp:inline distT="0" distB="0" distL="0" distR="0" wp14:anchorId="05C5C44F" wp14:editId="0F08B08B">
            <wp:extent cx="5905500" cy="3190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905500" cy="3190875"/>
                    </a:xfrm>
                    <a:prstGeom prst="rect">
                      <a:avLst/>
                    </a:prstGeom>
                  </pic:spPr>
                </pic:pic>
              </a:graphicData>
            </a:graphic>
          </wp:inline>
        </w:drawing>
      </w:r>
    </w:p>
    <w:p w14:paraId="766FA425" w14:textId="77777777" w:rsidR="00E96499" w:rsidRDefault="00E96499" w:rsidP="00E96499">
      <w:pPr>
        <w:jc w:val="center"/>
      </w:pPr>
      <w:r>
        <w:rPr>
          <w:rFonts w:ascii="Calibri" w:eastAsia="Calibri" w:hAnsi="Calibri" w:cs="Calibri"/>
          <w:i/>
          <w:iCs/>
          <w:color w:val="5A6B80"/>
          <w:sz w:val="15"/>
          <w:szCs w:val="15"/>
        </w:rPr>
        <w:t>Figura 1. Estado inicial de la tabla cafeterias_teusaquillo: SELECT COUNT(*) devuelve 0 registros.</w:t>
      </w:r>
    </w:p>
    <w:p w14:paraId="33F91980" w14:textId="77777777" w:rsidR="00E96499" w:rsidRPr="00E96499" w:rsidRDefault="00E96499" w:rsidP="00E96499">
      <w:pPr>
        <w:pStyle w:val="Ttulo2"/>
        <w:spacing w:before="130" w:after="70"/>
        <w:rPr>
          <w:color w:val="auto"/>
        </w:rPr>
      </w:pPr>
      <w:r w:rsidRPr="00E96499">
        <w:rPr>
          <w:b/>
          <w:bCs/>
          <w:color w:val="auto"/>
          <w:sz w:val="21"/>
          <w:szCs w:val="21"/>
        </w:rPr>
        <w:t>4.2 Primera ejecución</w:t>
      </w:r>
    </w:p>
    <w:p w14:paraId="7654194A" w14:textId="77777777" w:rsidR="00E96499" w:rsidRDefault="00E96499" w:rsidP="00E96499">
      <w:pPr>
        <w:spacing w:after="90" w:line="252" w:lineRule="auto"/>
      </w:pPr>
      <w:r>
        <w:rPr>
          <w:rFonts w:ascii="Calibri" w:eastAsia="Calibri" w:hAnsi="Calibri" w:cs="Calibri"/>
          <w:color w:val="1A1A1A"/>
          <w:sz w:val="19"/>
          <w:szCs w:val="19"/>
        </w:rPr>
        <w:t>La función se invocó desde la consola de Lambda con un evento de prueba vacío. El resultado reporta 46 registros leídos desde S3, 46 transformados y 46 almacenados en RDS.</w:t>
      </w:r>
    </w:p>
    <w:p w14:paraId="135B2B44" w14:textId="77777777" w:rsidR="00E96499" w:rsidRDefault="00E96499" w:rsidP="00E96499">
      <w:pPr>
        <w:spacing w:before="80" w:after="30"/>
        <w:jc w:val="center"/>
      </w:pPr>
      <w:r>
        <w:rPr>
          <w:noProof/>
        </w:rPr>
        <w:drawing>
          <wp:inline distT="0" distB="0" distL="0" distR="0" wp14:anchorId="5B696D8E" wp14:editId="769CCF1A">
            <wp:extent cx="6286500" cy="2514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514600"/>
                    </a:xfrm>
                    <a:prstGeom prst="rect">
                      <a:avLst/>
                    </a:prstGeom>
                  </pic:spPr>
                </pic:pic>
              </a:graphicData>
            </a:graphic>
          </wp:inline>
        </w:drawing>
      </w:r>
    </w:p>
    <w:p w14:paraId="2B977B17" w14:textId="77777777" w:rsidR="00E96499" w:rsidRDefault="00E96499" w:rsidP="00E96499">
      <w:pPr>
        <w:jc w:val="center"/>
      </w:pPr>
      <w:r>
        <w:rPr>
          <w:rFonts w:ascii="Calibri" w:eastAsia="Calibri" w:hAnsi="Calibri" w:cs="Calibri"/>
          <w:i/>
          <w:iCs/>
          <w:color w:val="5A6B80"/>
          <w:sz w:val="15"/>
          <w:szCs w:val="15"/>
        </w:rPr>
        <w:t>Figura 2. Primera invocación (RequestId 0257a5df…): duración 1 853,65 ms, memoria máxima 102 MB, inicialización 390,05 ms.</w:t>
      </w:r>
    </w:p>
    <w:p w14:paraId="6D59DB59" w14:textId="77777777" w:rsidR="00E96499" w:rsidRPr="00E96499" w:rsidRDefault="00E96499" w:rsidP="00E96499">
      <w:pPr>
        <w:pStyle w:val="Ttulo2"/>
        <w:spacing w:before="130" w:after="70"/>
        <w:rPr>
          <w:color w:val="auto"/>
        </w:rPr>
      </w:pPr>
      <w:r w:rsidRPr="00E96499">
        <w:rPr>
          <w:b/>
          <w:bCs/>
          <w:color w:val="auto"/>
          <w:sz w:val="21"/>
          <w:szCs w:val="21"/>
        </w:rPr>
        <w:t>4.3 Re-ejecución</w:t>
      </w:r>
    </w:p>
    <w:p w14:paraId="2B40D5CD" w14:textId="77777777" w:rsidR="00E96499" w:rsidRDefault="00E96499" w:rsidP="00E96499">
      <w:pPr>
        <w:spacing w:after="90" w:line="252" w:lineRule="auto"/>
      </w:pPr>
      <w:r>
        <w:rPr>
          <w:rFonts w:ascii="Calibri" w:eastAsia="Calibri" w:hAnsi="Calibri" w:cs="Calibri"/>
          <w:color w:val="1A1A1A"/>
          <w:sz w:val="19"/>
          <w:szCs w:val="19"/>
        </w:rPr>
        <w:t>Transcurridos aproximadamente cien segundos se repitió la invocación con el mismo evento vacío. La función volvió a procesar los 46 registros, pero el conteo en la tabla permaneció en 46: cada fila fue actualizada, ninguna duplicada.</w:t>
      </w:r>
    </w:p>
    <w:p w14:paraId="7156E5AC" w14:textId="77777777" w:rsidR="00E96499" w:rsidRDefault="00E96499" w:rsidP="00E96499">
      <w:pPr>
        <w:spacing w:before="80" w:after="30"/>
        <w:jc w:val="center"/>
      </w:pPr>
      <w:r>
        <w:rPr>
          <w:noProof/>
        </w:rPr>
        <w:lastRenderedPageBreak/>
        <w:drawing>
          <wp:inline distT="0" distB="0" distL="0" distR="0" wp14:anchorId="78C21593" wp14:editId="48C28F6E">
            <wp:extent cx="5715000" cy="3190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190875"/>
                    </a:xfrm>
                    <a:prstGeom prst="rect">
                      <a:avLst/>
                    </a:prstGeom>
                  </pic:spPr>
                </pic:pic>
              </a:graphicData>
            </a:graphic>
          </wp:inline>
        </w:drawing>
      </w:r>
    </w:p>
    <w:p w14:paraId="2DB5ED46" w14:textId="77777777" w:rsidR="00E96499" w:rsidRDefault="00E96499" w:rsidP="00E96499">
      <w:pPr>
        <w:jc w:val="center"/>
      </w:pPr>
      <w:r>
        <w:rPr>
          <w:rFonts w:ascii="Calibri" w:eastAsia="Calibri" w:hAnsi="Calibri" w:cs="Calibri"/>
          <w:i/>
          <w:iCs/>
          <w:color w:val="5A6B80"/>
          <w:sz w:val="15"/>
          <w:szCs w:val="15"/>
        </w:rPr>
        <w:t>Figura 3. Segunda invocación (RequestId 90e82b20…): el total en RDS se mantiene en 46 registros.</w:t>
      </w:r>
    </w:p>
    <w:p w14:paraId="375C5E96" w14:textId="77777777" w:rsidR="00E96499" w:rsidRPr="00E96499" w:rsidRDefault="00E96499" w:rsidP="00E96499">
      <w:pPr>
        <w:pStyle w:val="Ttulo1"/>
        <w:spacing w:before="180" w:after="90"/>
        <w:rPr>
          <w:color w:val="auto"/>
        </w:rPr>
      </w:pPr>
      <w:r w:rsidRPr="00E96499">
        <w:rPr>
          <w:b/>
          <w:bCs/>
          <w:color w:val="auto"/>
          <w:sz w:val="24"/>
          <w:szCs w:val="24"/>
        </w:rPr>
        <w:t>5. Verificación en RDS</w:t>
      </w:r>
    </w:p>
    <w:p w14:paraId="6DA57742" w14:textId="77777777" w:rsidR="00E96499" w:rsidRDefault="00E96499" w:rsidP="00E96499">
      <w:pPr>
        <w:spacing w:after="90" w:line="252" w:lineRule="auto"/>
      </w:pPr>
      <w:r>
        <w:rPr>
          <w:rFonts w:ascii="Calibri" w:eastAsia="Calibri" w:hAnsi="Calibri" w:cs="Calibri"/>
          <w:color w:val="1A1A1A"/>
          <w:sz w:val="19"/>
          <w:szCs w:val="19"/>
        </w:rPr>
        <w:t>La comprobación se realizó desde DBeaver, con una consulta de conteo y una segunda consulta que contrasta el total de filas contra el número de identificadores distintos.</w:t>
      </w:r>
    </w:p>
    <w:p w14:paraId="7FDD05D9" w14:textId="77777777" w:rsidR="00E96499" w:rsidRDefault="00E96499" w:rsidP="00E96499">
      <w:pPr>
        <w:spacing w:before="80" w:after="30"/>
        <w:jc w:val="center"/>
      </w:pPr>
      <w:r>
        <w:rPr>
          <w:noProof/>
        </w:rPr>
        <w:drawing>
          <wp:inline distT="0" distB="0" distL="0" distR="0" wp14:anchorId="6B053F82" wp14:editId="4362422E">
            <wp:extent cx="6191250" cy="2543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543175"/>
                    </a:xfrm>
                    <a:prstGeom prst="rect">
                      <a:avLst/>
                    </a:prstGeom>
                  </pic:spPr>
                </pic:pic>
              </a:graphicData>
            </a:graphic>
          </wp:inline>
        </w:drawing>
      </w:r>
    </w:p>
    <w:p w14:paraId="5D36652B" w14:textId="77777777" w:rsidR="00E96499" w:rsidRDefault="00E96499" w:rsidP="00E96499">
      <w:pPr>
        <w:jc w:val="center"/>
      </w:pPr>
      <w:r>
        <w:rPr>
          <w:rFonts w:ascii="Calibri" w:eastAsia="Calibri" w:hAnsi="Calibri" w:cs="Calibri"/>
          <w:i/>
          <w:iCs/>
          <w:color w:val="5A6B80"/>
          <w:sz w:val="15"/>
          <w:szCs w:val="15"/>
        </w:rPr>
        <w:t>Figura 4. Conteo tras la segunda ejecución: 46 registros.</w:t>
      </w:r>
    </w:p>
    <w:p w14:paraId="0AD40EE5" w14:textId="77777777" w:rsidR="00E96499" w:rsidRPr="0094631A" w:rsidRDefault="00E96499" w:rsidP="00E96499">
      <w:pPr>
        <w:pBdr>
          <w:left w:val="single" w:sz="12" w:space="0" w:color="1F3864"/>
        </w:pBdr>
        <w:shd w:val="clear" w:color="auto" w:fill="F4F6F9"/>
        <w:spacing w:before="60" w:after="120" w:line="230" w:lineRule="auto"/>
        <w:ind w:left="140"/>
        <w:rPr>
          <w:lang w:val="en-US"/>
        </w:rPr>
      </w:pPr>
      <w:r w:rsidRPr="0094631A">
        <w:rPr>
          <w:rFonts w:ascii="Consolas" w:eastAsia="Consolas" w:hAnsi="Consolas" w:cs="Consolas"/>
          <w:color w:val="1A1A1A"/>
          <w:sz w:val="16"/>
          <w:szCs w:val="16"/>
          <w:lang w:val="en-US"/>
        </w:rPr>
        <w:t>SELECT</w:t>
      </w:r>
      <w:r w:rsidRPr="0094631A">
        <w:rPr>
          <w:lang w:val="en-US"/>
        </w:rPr>
        <w:br/>
      </w:r>
      <w:r w:rsidRPr="0094631A">
        <w:rPr>
          <w:rFonts w:ascii="Consolas" w:eastAsia="Consolas" w:hAnsi="Consolas" w:cs="Consolas"/>
          <w:color w:val="1A1A1A"/>
          <w:sz w:val="16"/>
          <w:szCs w:val="16"/>
          <w:lang w:val="en-US"/>
        </w:rPr>
        <w:t xml:space="preserve">    COUNT(*)                   AS total_registros,</w:t>
      </w:r>
      <w:r w:rsidRPr="0094631A">
        <w:rPr>
          <w:lang w:val="en-US"/>
        </w:rPr>
        <w:br/>
      </w:r>
      <w:r w:rsidRPr="0094631A">
        <w:rPr>
          <w:rFonts w:ascii="Consolas" w:eastAsia="Consolas" w:hAnsi="Consolas" w:cs="Consolas"/>
          <w:color w:val="1A1A1A"/>
          <w:sz w:val="16"/>
          <w:szCs w:val="16"/>
          <w:lang w:val="en-US"/>
        </w:rPr>
        <w:t xml:space="preserve">    COUNT(DISTINCT fsq_place_id) AS ids_unicos</w:t>
      </w:r>
      <w:r w:rsidRPr="0094631A">
        <w:rPr>
          <w:lang w:val="en-US"/>
        </w:rPr>
        <w:br/>
      </w:r>
      <w:r w:rsidRPr="0094631A">
        <w:rPr>
          <w:rFonts w:ascii="Consolas" w:eastAsia="Consolas" w:hAnsi="Consolas" w:cs="Consolas"/>
          <w:color w:val="1A1A1A"/>
          <w:sz w:val="16"/>
          <w:szCs w:val="16"/>
          <w:lang w:val="en-US"/>
        </w:rPr>
        <w:t>FROM cafeterias_teusaquillo;</w:t>
      </w:r>
    </w:p>
    <w:p w14:paraId="044C2CBB" w14:textId="77777777" w:rsidR="00E96499" w:rsidRDefault="00E96499" w:rsidP="00E96499">
      <w:pPr>
        <w:spacing w:before="80" w:after="30"/>
        <w:jc w:val="center"/>
      </w:pPr>
      <w:r>
        <w:rPr>
          <w:noProof/>
        </w:rPr>
        <w:lastRenderedPageBreak/>
        <w:drawing>
          <wp:inline distT="0" distB="0" distL="0" distR="0" wp14:anchorId="2B91C48A" wp14:editId="122DB635">
            <wp:extent cx="6191250" cy="25050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505075"/>
                    </a:xfrm>
                    <a:prstGeom prst="rect">
                      <a:avLst/>
                    </a:prstGeom>
                  </pic:spPr>
                </pic:pic>
              </a:graphicData>
            </a:graphic>
          </wp:inline>
        </w:drawing>
      </w:r>
    </w:p>
    <w:p w14:paraId="795CA49F" w14:textId="77777777" w:rsidR="00E96499" w:rsidRDefault="00E96499" w:rsidP="00E96499">
      <w:pPr>
        <w:jc w:val="center"/>
      </w:pPr>
      <w:r>
        <w:rPr>
          <w:rFonts w:ascii="Calibri" w:eastAsia="Calibri" w:hAnsi="Calibri" w:cs="Calibri"/>
          <w:i/>
          <w:iCs/>
          <w:color w:val="5A6B80"/>
          <w:sz w:val="15"/>
          <w:szCs w:val="15"/>
        </w:rPr>
        <w:t>Figura 5. Verificación de unicidad: 46 registros totales y 46 identificadores únicos.</w:t>
      </w:r>
    </w:p>
    <w:p w14:paraId="72246BC8" w14:textId="77777777" w:rsidR="00E96499" w:rsidRDefault="00E96499" w:rsidP="00E96499">
      <w:pPr>
        <w:spacing w:after="90" w:line="252" w:lineRule="auto"/>
      </w:pPr>
      <w:r>
        <w:rPr>
          <w:rFonts w:ascii="Calibri" w:eastAsia="Calibri" w:hAnsi="Calibri" w:cs="Calibri"/>
          <w:color w:val="1A1A1A"/>
          <w:sz w:val="19"/>
          <w:szCs w:val="19"/>
        </w:rPr>
        <w:t>La igualdad entre total_registros e ids_unicos es la prueba formal de que no hay duplicación: si la re-ejecución hubiera insertado filas nuevas, el total habría crecido a 92 mientras los identificadores únicos permanecían en 46.</w:t>
      </w:r>
    </w:p>
    <w:p w14:paraId="7A47D9F4" w14:textId="77777777" w:rsidR="00E96499" w:rsidRPr="00E96499" w:rsidRDefault="00E96499" w:rsidP="00E96499">
      <w:pPr>
        <w:pStyle w:val="Ttulo1"/>
        <w:spacing w:before="180" w:after="90"/>
        <w:rPr>
          <w:color w:val="auto"/>
        </w:rPr>
      </w:pPr>
      <w:r w:rsidRPr="00E96499">
        <w:rPr>
          <w:b/>
          <w:bCs/>
          <w:color w:val="auto"/>
          <w:sz w:val="24"/>
          <w:szCs w:val="24"/>
        </w:rPr>
        <w:t>6. Interpretación de la telemetría</w:t>
      </w:r>
    </w:p>
    <w:p w14:paraId="3181610C" w14:textId="77777777" w:rsidR="00E96499" w:rsidRDefault="00E96499" w:rsidP="00E96499">
      <w:pPr>
        <w:spacing w:after="90" w:line="252" w:lineRule="auto"/>
      </w:pPr>
      <w:r>
        <w:rPr>
          <w:rFonts w:ascii="Calibri" w:eastAsia="Calibri" w:hAnsi="Calibri" w:cs="Calibri"/>
          <w:color w:val="1A1A1A"/>
          <w:sz w:val="19"/>
          <w:szCs w:val="19"/>
        </w:rPr>
        <w:t>CloudWatch Logs registra automáticamente una línea REPORT por invocación. La comparación entre ambas ejecuciones resulta especialmente ilustrativa:</w:t>
      </w:r>
    </w:p>
    <w:tbl>
      <w:tblPr>
        <w:tblW w:w="9000" w:type="dxa"/>
        <w:tblBorders>
          <w:top w:val="single" w:sz="4" w:space="0" w:color="C7D0DC"/>
          <w:left w:val="single" w:sz="4" w:space="0" w:color="C7D0DC"/>
          <w:bottom w:val="single" w:sz="4" w:space="0" w:color="C7D0DC"/>
          <w:right w:val="single" w:sz="4" w:space="0" w:color="C7D0DC"/>
          <w:insideH w:val="single" w:sz="4" w:space="0" w:color="C7D0DC"/>
          <w:insideV w:val="single" w:sz="4" w:space="0" w:color="C7D0DC"/>
        </w:tblBorders>
        <w:tblCellMar>
          <w:left w:w="10" w:type="dxa"/>
          <w:right w:w="10" w:type="dxa"/>
        </w:tblCellMar>
        <w:tblLook w:val="04A0" w:firstRow="1" w:lastRow="0" w:firstColumn="1" w:lastColumn="0" w:noHBand="0" w:noVBand="1"/>
      </w:tblPr>
      <w:tblGrid>
        <w:gridCol w:w="2700"/>
        <w:gridCol w:w="3150"/>
        <w:gridCol w:w="3150"/>
      </w:tblGrid>
      <w:tr w:rsidR="00E96499" w14:paraId="5D08D4A1" w14:textId="77777777" w:rsidTr="000E5FA9">
        <w:trPr>
          <w:tblHeader/>
        </w:trPr>
        <w:tc>
          <w:tcPr>
            <w:tcW w:w="2700" w:type="dxa"/>
            <w:shd w:val="clear" w:color="auto" w:fill="1F3864"/>
            <w:tcMar>
              <w:top w:w="40" w:type="dxa"/>
              <w:left w:w="90" w:type="dxa"/>
              <w:bottom w:w="40" w:type="dxa"/>
              <w:right w:w="90" w:type="dxa"/>
            </w:tcMar>
          </w:tcPr>
          <w:p w14:paraId="4B74E97E" w14:textId="77777777" w:rsidR="00E96499" w:rsidRDefault="00E96499" w:rsidP="00E96499">
            <w:pPr>
              <w:jc w:val="center"/>
            </w:pPr>
            <w:r>
              <w:rPr>
                <w:rFonts w:ascii="Calibri" w:eastAsia="Calibri" w:hAnsi="Calibri" w:cs="Calibri"/>
                <w:b/>
                <w:bCs/>
                <w:color w:val="FFFFFF"/>
                <w:sz w:val="17"/>
                <w:szCs w:val="17"/>
              </w:rPr>
              <w:t>Métrica</w:t>
            </w:r>
          </w:p>
        </w:tc>
        <w:tc>
          <w:tcPr>
            <w:tcW w:w="3150" w:type="dxa"/>
            <w:shd w:val="clear" w:color="auto" w:fill="1F3864"/>
            <w:tcMar>
              <w:top w:w="40" w:type="dxa"/>
              <w:left w:w="90" w:type="dxa"/>
              <w:bottom w:w="40" w:type="dxa"/>
              <w:right w:w="90" w:type="dxa"/>
            </w:tcMar>
          </w:tcPr>
          <w:p w14:paraId="5F2E6256" w14:textId="77777777" w:rsidR="00E96499" w:rsidRDefault="00E96499" w:rsidP="00E96499">
            <w:pPr>
              <w:jc w:val="center"/>
            </w:pPr>
            <w:r>
              <w:rPr>
                <w:rFonts w:ascii="Calibri" w:eastAsia="Calibri" w:hAnsi="Calibri" w:cs="Calibri"/>
                <w:b/>
                <w:bCs/>
                <w:color w:val="FFFFFF"/>
                <w:sz w:val="17"/>
                <w:szCs w:val="17"/>
              </w:rPr>
              <w:t>Primera invocación</w:t>
            </w:r>
          </w:p>
        </w:tc>
        <w:tc>
          <w:tcPr>
            <w:tcW w:w="3150" w:type="dxa"/>
            <w:shd w:val="clear" w:color="auto" w:fill="1F3864"/>
            <w:tcMar>
              <w:top w:w="40" w:type="dxa"/>
              <w:left w:w="90" w:type="dxa"/>
              <w:bottom w:w="40" w:type="dxa"/>
              <w:right w:w="90" w:type="dxa"/>
            </w:tcMar>
          </w:tcPr>
          <w:p w14:paraId="117F55BC" w14:textId="77777777" w:rsidR="00E96499" w:rsidRDefault="00E96499" w:rsidP="00E96499">
            <w:pPr>
              <w:jc w:val="center"/>
            </w:pPr>
            <w:r>
              <w:rPr>
                <w:rFonts w:ascii="Calibri" w:eastAsia="Calibri" w:hAnsi="Calibri" w:cs="Calibri"/>
                <w:b/>
                <w:bCs/>
                <w:color w:val="FFFFFF"/>
                <w:sz w:val="17"/>
                <w:szCs w:val="17"/>
              </w:rPr>
              <w:t>Segunda invocación</w:t>
            </w:r>
          </w:p>
        </w:tc>
      </w:tr>
      <w:tr w:rsidR="00E96499" w14:paraId="02484B22" w14:textId="77777777" w:rsidTr="000E5FA9">
        <w:tc>
          <w:tcPr>
            <w:tcW w:w="2700" w:type="dxa"/>
            <w:shd w:val="clear" w:color="auto" w:fill="FFFFFF"/>
            <w:tcMar>
              <w:top w:w="40" w:type="dxa"/>
              <w:left w:w="90" w:type="dxa"/>
              <w:bottom w:w="40" w:type="dxa"/>
              <w:right w:w="90" w:type="dxa"/>
            </w:tcMar>
          </w:tcPr>
          <w:p w14:paraId="36D1FB55" w14:textId="77777777" w:rsidR="00E96499" w:rsidRDefault="00E96499" w:rsidP="000E5FA9">
            <w:r>
              <w:rPr>
                <w:rFonts w:ascii="Calibri" w:eastAsia="Calibri" w:hAnsi="Calibri" w:cs="Calibri"/>
                <w:color w:val="1A1A1A"/>
                <w:sz w:val="17"/>
                <w:szCs w:val="17"/>
              </w:rPr>
              <w:t>Marca temporal (UTC)</w:t>
            </w:r>
          </w:p>
        </w:tc>
        <w:tc>
          <w:tcPr>
            <w:tcW w:w="3150" w:type="dxa"/>
            <w:shd w:val="clear" w:color="auto" w:fill="FFFFFF"/>
            <w:tcMar>
              <w:top w:w="40" w:type="dxa"/>
              <w:left w:w="90" w:type="dxa"/>
              <w:bottom w:w="40" w:type="dxa"/>
              <w:right w:w="90" w:type="dxa"/>
            </w:tcMar>
          </w:tcPr>
          <w:p w14:paraId="30A3B35D" w14:textId="77777777" w:rsidR="00E96499" w:rsidRDefault="00E96499" w:rsidP="000E5FA9">
            <w:r>
              <w:rPr>
                <w:rFonts w:ascii="Calibri" w:eastAsia="Calibri" w:hAnsi="Calibri" w:cs="Calibri"/>
                <w:color w:val="1A1A1A"/>
                <w:sz w:val="17"/>
                <w:szCs w:val="17"/>
              </w:rPr>
              <w:t>2026-10-02 18:51:27</w:t>
            </w:r>
          </w:p>
        </w:tc>
        <w:tc>
          <w:tcPr>
            <w:tcW w:w="3150" w:type="dxa"/>
            <w:shd w:val="clear" w:color="auto" w:fill="FFFFFF"/>
            <w:tcMar>
              <w:top w:w="40" w:type="dxa"/>
              <w:left w:w="90" w:type="dxa"/>
              <w:bottom w:w="40" w:type="dxa"/>
              <w:right w:w="90" w:type="dxa"/>
            </w:tcMar>
          </w:tcPr>
          <w:p w14:paraId="1324B534" w14:textId="77777777" w:rsidR="00E96499" w:rsidRDefault="00E96499" w:rsidP="000E5FA9">
            <w:r>
              <w:rPr>
                <w:rFonts w:ascii="Calibri" w:eastAsia="Calibri" w:hAnsi="Calibri" w:cs="Calibri"/>
                <w:color w:val="1A1A1A"/>
                <w:sz w:val="17"/>
                <w:szCs w:val="17"/>
              </w:rPr>
              <w:t>2026-10-02 18:53:07</w:t>
            </w:r>
          </w:p>
        </w:tc>
      </w:tr>
      <w:tr w:rsidR="00E96499" w14:paraId="0DA569AC" w14:textId="77777777" w:rsidTr="000E5FA9">
        <w:tc>
          <w:tcPr>
            <w:tcW w:w="2700" w:type="dxa"/>
            <w:shd w:val="clear" w:color="auto" w:fill="F4F6F9"/>
            <w:tcMar>
              <w:top w:w="40" w:type="dxa"/>
              <w:left w:w="90" w:type="dxa"/>
              <w:bottom w:w="40" w:type="dxa"/>
              <w:right w:w="90" w:type="dxa"/>
            </w:tcMar>
          </w:tcPr>
          <w:p w14:paraId="2A771685" w14:textId="77777777" w:rsidR="00E96499" w:rsidRDefault="00E96499" w:rsidP="000E5FA9">
            <w:r>
              <w:rPr>
                <w:rFonts w:ascii="Calibri" w:eastAsia="Calibri" w:hAnsi="Calibri" w:cs="Calibri"/>
                <w:color w:val="1A1A1A"/>
                <w:sz w:val="17"/>
                <w:szCs w:val="17"/>
              </w:rPr>
              <w:t>Duración</w:t>
            </w:r>
          </w:p>
        </w:tc>
        <w:tc>
          <w:tcPr>
            <w:tcW w:w="3150" w:type="dxa"/>
            <w:shd w:val="clear" w:color="auto" w:fill="F4F6F9"/>
            <w:tcMar>
              <w:top w:w="40" w:type="dxa"/>
              <w:left w:w="90" w:type="dxa"/>
              <w:bottom w:w="40" w:type="dxa"/>
              <w:right w:w="90" w:type="dxa"/>
            </w:tcMar>
          </w:tcPr>
          <w:p w14:paraId="35A7A484" w14:textId="77777777" w:rsidR="00E96499" w:rsidRDefault="00E96499" w:rsidP="000E5FA9">
            <w:r>
              <w:rPr>
                <w:rFonts w:ascii="Calibri" w:eastAsia="Calibri" w:hAnsi="Calibri" w:cs="Calibri"/>
                <w:color w:val="1A1A1A"/>
                <w:sz w:val="17"/>
                <w:szCs w:val="17"/>
              </w:rPr>
              <w:t>1 853,65 ms</w:t>
            </w:r>
          </w:p>
        </w:tc>
        <w:tc>
          <w:tcPr>
            <w:tcW w:w="3150" w:type="dxa"/>
            <w:shd w:val="clear" w:color="auto" w:fill="F4F6F9"/>
            <w:tcMar>
              <w:top w:w="40" w:type="dxa"/>
              <w:left w:w="90" w:type="dxa"/>
              <w:bottom w:w="40" w:type="dxa"/>
              <w:right w:w="90" w:type="dxa"/>
            </w:tcMar>
          </w:tcPr>
          <w:p w14:paraId="7B5F2F45" w14:textId="77777777" w:rsidR="00E96499" w:rsidRDefault="00E96499" w:rsidP="000E5FA9">
            <w:r>
              <w:rPr>
                <w:rFonts w:ascii="Calibri" w:eastAsia="Calibri" w:hAnsi="Calibri" w:cs="Calibri"/>
                <w:color w:val="1A1A1A"/>
                <w:sz w:val="17"/>
                <w:szCs w:val="17"/>
              </w:rPr>
              <w:t>271,97 ms</w:t>
            </w:r>
          </w:p>
        </w:tc>
      </w:tr>
      <w:tr w:rsidR="00E96499" w14:paraId="03876949" w14:textId="77777777" w:rsidTr="000E5FA9">
        <w:tc>
          <w:tcPr>
            <w:tcW w:w="2700" w:type="dxa"/>
            <w:shd w:val="clear" w:color="auto" w:fill="FFFFFF"/>
            <w:tcMar>
              <w:top w:w="40" w:type="dxa"/>
              <w:left w:w="90" w:type="dxa"/>
              <w:bottom w:w="40" w:type="dxa"/>
              <w:right w:w="90" w:type="dxa"/>
            </w:tcMar>
          </w:tcPr>
          <w:p w14:paraId="1DD3ABDA" w14:textId="77777777" w:rsidR="00E96499" w:rsidRDefault="00E96499" w:rsidP="000E5FA9">
            <w:r>
              <w:rPr>
                <w:rFonts w:ascii="Calibri" w:eastAsia="Calibri" w:hAnsi="Calibri" w:cs="Calibri"/>
                <w:color w:val="1A1A1A"/>
                <w:sz w:val="17"/>
                <w:szCs w:val="17"/>
              </w:rPr>
              <w:t>Duración facturada</w:t>
            </w:r>
          </w:p>
        </w:tc>
        <w:tc>
          <w:tcPr>
            <w:tcW w:w="3150" w:type="dxa"/>
            <w:shd w:val="clear" w:color="auto" w:fill="FFFFFF"/>
            <w:tcMar>
              <w:top w:w="40" w:type="dxa"/>
              <w:left w:w="90" w:type="dxa"/>
              <w:bottom w:w="40" w:type="dxa"/>
              <w:right w:w="90" w:type="dxa"/>
            </w:tcMar>
          </w:tcPr>
          <w:p w14:paraId="5C747ECB" w14:textId="77777777" w:rsidR="00E96499" w:rsidRDefault="00E96499" w:rsidP="000E5FA9">
            <w:r>
              <w:rPr>
                <w:rFonts w:ascii="Calibri" w:eastAsia="Calibri" w:hAnsi="Calibri" w:cs="Calibri"/>
                <w:color w:val="1A1A1A"/>
                <w:sz w:val="17"/>
                <w:szCs w:val="17"/>
              </w:rPr>
              <w:t>2 244 ms</w:t>
            </w:r>
          </w:p>
        </w:tc>
        <w:tc>
          <w:tcPr>
            <w:tcW w:w="3150" w:type="dxa"/>
            <w:shd w:val="clear" w:color="auto" w:fill="FFFFFF"/>
            <w:tcMar>
              <w:top w:w="40" w:type="dxa"/>
              <w:left w:w="90" w:type="dxa"/>
              <w:bottom w:w="40" w:type="dxa"/>
              <w:right w:w="90" w:type="dxa"/>
            </w:tcMar>
          </w:tcPr>
          <w:p w14:paraId="7C311F37" w14:textId="77777777" w:rsidR="00E96499" w:rsidRDefault="00E96499" w:rsidP="000E5FA9">
            <w:r>
              <w:rPr>
                <w:rFonts w:ascii="Calibri" w:eastAsia="Calibri" w:hAnsi="Calibri" w:cs="Calibri"/>
                <w:color w:val="1A1A1A"/>
                <w:sz w:val="17"/>
                <w:szCs w:val="17"/>
              </w:rPr>
              <w:t>272 ms</w:t>
            </w:r>
          </w:p>
        </w:tc>
      </w:tr>
      <w:tr w:rsidR="00E96499" w14:paraId="69E81019" w14:textId="77777777" w:rsidTr="000E5FA9">
        <w:tc>
          <w:tcPr>
            <w:tcW w:w="2700" w:type="dxa"/>
            <w:shd w:val="clear" w:color="auto" w:fill="F4F6F9"/>
            <w:tcMar>
              <w:top w:w="40" w:type="dxa"/>
              <w:left w:w="90" w:type="dxa"/>
              <w:bottom w:w="40" w:type="dxa"/>
              <w:right w:w="90" w:type="dxa"/>
            </w:tcMar>
          </w:tcPr>
          <w:p w14:paraId="7CDEC2FF" w14:textId="77777777" w:rsidR="00E96499" w:rsidRDefault="00E96499" w:rsidP="000E5FA9">
            <w:r>
              <w:rPr>
                <w:rFonts w:ascii="Calibri" w:eastAsia="Calibri" w:hAnsi="Calibri" w:cs="Calibri"/>
                <w:color w:val="1A1A1A"/>
                <w:sz w:val="17"/>
                <w:szCs w:val="17"/>
              </w:rPr>
              <w:t>Duración de inicialización</w:t>
            </w:r>
          </w:p>
        </w:tc>
        <w:tc>
          <w:tcPr>
            <w:tcW w:w="3150" w:type="dxa"/>
            <w:shd w:val="clear" w:color="auto" w:fill="F4F6F9"/>
            <w:tcMar>
              <w:top w:w="40" w:type="dxa"/>
              <w:left w:w="90" w:type="dxa"/>
              <w:bottom w:w="40" w:type="dxa"/>
              <w:right w:w="90" w:type="dxa"/>
            </w:tcMar>
          </w:tcPr>
          <w:p w14:paraId="08EBBAA9" w14:textId="77777777" w:rsidR="00E96499" w:rsidRDefault="00E96499" w:rsidP="000E5FA9">
            <w:r>
              <w:rPr>
                <w:rFonts w:ascii="Calibri" w:eastAsia="Calibri" w:hAnsi="Calibri" w:cs="Calibri"/>
                <w:color w:val="1A1A1A"/>
                <w:sz w:val="17"/>
                <w:szCs w:val="17"/>
              </w:rPr>
              <w:t>390,05 ms</w:t>
            </w:r>
          </w:p>
        </w:tc>
        <w:tc>
          <w:tcPr>
            <w:tcW w:w="3150" w:type="dxa"/>
            <w:shd w:val="clear" w:color="auto" w:fill="F4F6F9"/>
            <w:tcMar>
              <w:top w:w="40" w:type="dxa"/>
              <w:left w:w="90" w:type="dxa"/>
              <w:bottom w:w="40" w:type="dxa"/>
              <w:right w:w="90" w:type="dxa"/>
            </w:tcMar>
          </w:tcPr>
          <w:p w14:paraId="566488FC" w14:textId="77777777" w:rsidR="00E96499" w:rsidRDefault="00E96499" w:rsidP="000E5FA9">
            <w:r>
              <w:rPr>
                <w:rFonts w:ascii="Calibri" w:eastAsia="Calibri" w:hAnsi="Calibri" w:cs="Calibri"/>
                <w:color w:val="1A1A1A"/>
                <w:sz w:val="17"/>
                <w:szCs w:val="17"/>
              </w:rPr>
              <w:t>no aplica</w:t>
            </w:r>
          </w:p>
        </w:tc>
      </w:tr>
      <w:tr w:rsidR="00E96499" w14:paraId="4AA3D74A" w14:textId="77777777" w:rsidTr="000E5FA9">
        <w:tc>
          <w:tcPr>
            <w:tcW w:w="2700" w:type="dxa"/>
            <w:shd w:val="clear" w:color="auto" w:fill="FFFFFF"/>
            <w:tcMar>
              <w:top w:w="40" w:type="dxa"/>
              <w:left w:w="90" w:type="dxa"/>
              <w:bottom w:w="40" w:type="dxa"/>
              <w:right w:w="90" w:type="dxa"/>
            </w:tcMar>
          </w:tcPr>
          <w:p w14:paraId="06BE8626" w14:textId="77777777" w:rsidR="00E96499" w:rsidRDefault="00E96499" w:rsidP="000E5FA9">
            <w:r>
              <w:rPr>
                <w:rFonts w:ascii="Calibri" w:eastAsia="Calibri" w:hAnsi="Calibri" w:cs="Calibri"/>
                <w:color w:val="1A1A1A"/>
                <w:sz w:val="17"/>
                <w:szCs w:val="17"/>
              </w:rPr>
              <w:t>Memoria asignada</w:t>
            </w:r>
          </w:p>
        </w:tc>
        <w:tc>
          <w:tcPr>
            <w:tcW w:w="3150" w:type="dxa"/>
            <w:shd w:val="clear" w:color="auto" w:fill="FFFFFF"/>
            <w:tcMar>
              <w:top w:w="40" w:type="dxa"/>
              <w:left w:w="90" w:type="dxa"/>
              <w:bottom w:w="40" w:type="dxa"/>
              <w:right w:w="90" w:type="dxa"/>
            </w:tcMar>
          </w:tcPr>
          <w:p w14:paraId="562D04F8" w14:textId="77777777" w:rsidR="00E96499" w:rsidRDefault="00E96499" w:rsidP="000E5FA9">
            <w:r>
              <w:rPr>
                <w:rFonts w:ascii="Calibri" w:eastAsia="Calibri" w:hAnsi="Calibri" w:cs="Calibri"/>
                <w:color w:val="1A1A1A"/>
                <w:sz w:val="17"/>
                <w:szCs w:val="17"/>
              </w:rPr>
              <w:t>256 MB</w:t>
            </w:r>
          </w:p>
        </w:tc>
        <w:tc>
          <w:tcPr>
            <w:tcW w:w="3150" w:type="dxa"/>
            <w:shd w:val="clear" w:color="auto" w:fill="FFFFFF"/>
            <w:tcMar>
              <w:top w:w="40" w:type="dxa"/>
              <w:left w:w="90" w:type="dxa"/>
              <w:bottom w:w="40" w:type="dxa"/>
              <w:right w:w="90" w:type="dxa"/>
            </w:tcMar>
          </w:tcPr>
          <w:p w14:paraId="18247B88" w14:textId="77777777" w:rsidR="00E96499" w:rsidRDefault="00E96499" w:rsidP="000E5FA9">
            <w:r>
              <w:rPr>
                <w:rFonts w:ascii="Calibri" w:eastAsia="Calibri" w:hAnsi="Calibri" w:cs="Calibri"/>
                <w:color w:val="1A1A1A"/>
                <w:sz w:val="17"/>
                <w:szCs w:val="17"/>
              </w:rPr>
              <w:t>256 MB</w:t>
            </w:r>
          </w:p>
        </w:tc>
      </w:tr>
      <w:tr w:rsidR="00E96499" w14:paraId="45D10CDA" w14:textId="77777777" w:rsidTr="000E5FA9">
        <w:tc>
          <w:tcPr>
            <w:tcW w:w="2700" w:type="dxa"/>
            <w:shd w:val="clear" w:color="auto" w:fill="F4F6F9"/>
            <w:tcMar>
              <w:top w:w="40" w:type="dxa"/>
              <w:left w:w="90" w:type="dxa"/>
              <w:bottom w:w="40" w:type="dxa"/>
              <w:right w:w="90" w:type="dxa"/>
            </w:tcMar>
          </w:tcPr>
          <w:p w14:paraId="0A870548" w14:textId="77777777" w:rsidR="00E96499" w:rsidRDefault="00E96499" w:rsidP="000E5FA9">
            <w:r>
              <w:rPr>
                <w:rFonts w:ascii="Calibri" w:eastAsia="Calibri" w:hAnsi="Calibri" w:cs="Calibri"/>
                <w:color w:val="1A1A1A"/>
                <w:sz w:val="17"/>
                <w:szCs w:val="17"/>
              </w:rPr>
              <w:t>Memoria máxima utilizada</w:t>
            </w:r>
          </w:p>
        </w:tc>
        <w:tc>
          <w:tcPr>
            <w:tcW w:w="3150" w:type="dxa"/>
            <w:shd w:val="clear" w:color="auto" w:fill="F4F6F9"/>
            <w:tcMar>
              <w:top w:w="40" w:type="dxa"/>
              <w:left w:w="90" w:type="dxa"/>
              <w:bottom w:w="40" w:type="dxa"/>
              <w:right w:w="90" w:type="dxa"/>
            </w:tcMar>
          </w:tcPr>
          <w:p w14:paraId="78E254FF" w14:textId="77777777" w:rsidR="00E96499" w:rsidRDefault="00E96499" w:rsidP="000E5FA9">
            <w:r>
              <w:rPr>
                <w:rFonts w:ascii="Calibri" w:eastAsia="Calibri" w:hAnsi="Calibri" w:cs="Calibri"/>
                <w:color w:val="1A1A1A"/>
                <w:sz w:val="17"/>
                <w:szCs w:val="17"/>
              </w:rPr>
              <w:t>102 MB</w:t>
            </w:r>
          </w:p>
        </w:tc>
        <w:tc>
          <w:tcPr>
            <w:tcW w:w="3150" w:type="dxa"/>
            <w:shd w:val="clear" w:color="auto" w:fill="F4F6F9"/>
            <w:tcMar>
              <w:top w:w="40" w:type="dxa"/>
              <w:left w:w="90" w:type="dxa"/>
              <w:bottom w:w="40" w:type="dxa"/>
              <w:right w:w="90" w:type="dxa"/>
            </w:tcMar>
          </w:tcPr>
          <w:p w14:paraId="1DE3C388" w14:textId="77777777" w:rsidR="00E96499" w:rsidRDefault="00E96499" w:rsidP="000E5FA9">
            <w:r>
              <w:rPr>
                <w:rFonts w:ascii="Calibri" w:eastAsia="Calibri" w:hAnsi="Calibri" w:cs="Calibri"/>
                <w:color w:val="1A1A1A"/>
                <w:sz w:val="17"/>
                <w:szCs w:val="17"/>
              </w:rPr>
              <w:t>102 MB</w:t>
            </w:r>
          </w:p>
        </w:tc>
      </w:tr>
      <w:tr w:rsidR="00E96499" w14:paraId="3081DA70" w14:textId="77777777" w:rsidTr="000E5FA9">
        <w:tc>
          <w:tcPr>
            <w:tcW w:w="2700" w:type="dxa"/>
            <w:shd w:val="clear" w:color="auto" w:fill="FFFFFF"/>
            <w:tcMar>
              <w:top w:w="40" w:type="dxa"/>
              <w:left w:w="90" w:type="dxa"/>
              <w:bottom w:w="40" w:type="dxa"/>
              <w:right w:w="90" w:type="dxa"/>
            </w:tcMar>
          </w:tcPr>
          <w:p w14:paraId="7FE6D5DE" w14:textId="77777777" w:rsidR="00E96499" w:rsidRDefault="00E96499" w:rsidP="000E5FA9">
            <w:r>
              <w:rPr>
                <w:rFonts w:ascii="Calibri" w:eastAsia="Calibri" w:hAnsi="Calibri" w:cs="Calibri"/>
                <w:color w:val="1A1A1A"/>
                <w:sz w:val="17"/>
                <w:szCs w:val="17"/>
              </w:rPr>
              <w:t>Estado de ejecución</w:t>
            </w:r>
          </w:p>
        </w:tc>
        <w:tc>
          <w:tcPr>
            <w:tcW w:w="3150" w:type="dxa"/>
            <w:shd w:val="clear" w:color="auto" w:fill="FFFFFF"/>
            <w:tcMar>
              <w:top w:w="40" w:type="dxa"/>
              <w:left w:w="90" w:type="dxa"/>
              <w:bottom w:w="40" w:type="dxa"/>
              <w:right w:w="90" w:type="dxa"/>
            </w:tcMar>
          </w:tcPr>
          <w:p w14:paraId="55A79B36" w14:textId="77777777" w:rsidR="00E96499" w:rsidRDefault="00E96499" w:rsidP="000E5FA9">
            <w:r>
              <w:rPr>
                <w:rFonts w:ascii="Calibri" w:eastAsia="Calibri" w:hAnsi="Calibri" w:cs="Calibri"/>
                <w:color w:val="1A1A1A"/>
                <w:sz w:val="17"/>
                <w:szCs w:val="17"/>
              </w:rPr>
              <w:t>Correcto (200)</w:t>
            </w:r>
          </w:p>
        </w:tc>
        <w:tc>
          <w:tcPr>
            <w:tcW w:w="3150" w:type="dxa"/>
            <w:shd w:val="clear" w:color="auto" w:fill="FFFFFF"/>
            <w:tcMar>
              <w:top w:w="40" w:type="dxa"/>
              <w:left w:w="90" w:type="dxa"/>
              <w:bottom w:w="40" w:type="dxa"/>
              <w:right w:w="90" w:type="dxa"/>
            </w:tcMar>
          </w:tcPr>
          <w:p w14:paraId="19FA404F" w14:textId="77777777" w:rsidR="00E96499" w:rsidRDefault="00E96499" w:rsidP="000E5FA9">
            <w:r>
              <w:rPr>
                <w:rFonts w:ascii="Calibri" w:eastAsia="Calibri" w:hAnsi="Calibri" w:cs="Calibri"/>
                <w:color w:val="1A1A1A"/>
                <w:sz w:val="17"/>
                <w:szCs w:val="17"/>
              </w:rPr>
              <w:t>Correcto (200)</w:t>
            </w:r>
          </w:p>
        </w:tc>
      </w:tr>
      <w:tr w:rsidR="00E96499" w14:paraId="25191320" w14:textId="77777777" w:rsidTr="000E5FA9">
        <w:tc>
          <w:tcPr>
            <w:tcW w:w="2700" w:type="dxa"/>
            <w:shd w:val="clear" w:color="auto" w:fill="F4F6F9"/>
            <w:tcMar>
              <w:top w:w="40" w:type="dxa"/>
              <w:left w:w="90" w:type="dxa"/>
              <w:bottom w:w="40" w:type="dxa"/>
              <w:right w:w="90" w:type="dxa"/>
            </w:tcMar>
          </w:tcPr>
          <w:p w14:paraId="00A5B5F6" w14:textId="77777777" w:rsidR="00E96499" w:rsidRDefault="00E96499" w:rsidP="000E5FA9">
            <w:r>
              <w:rPr>
                <w:rFonts w:ascii="Calibri" w:eastAsia="Calibri" w:hAnsi="Calibri" w:cs="Calibri"/>
                <w:color w:val="1A1A1A"/>
                <w:sz w:val="17"/>
                <w:szCs w:val="17"/>
              </w:rPr>
              <w:t>Registros procesados</w:t>
            </w:r>
          </w:p>
        </w:tc>
        <w:tc>
          <w:tcPr>
            <w:tcW w:w="3150" w:type="dxa"/>
            <w:shd w:val="clear" w:color="auto" w:fill="F4F6F9"/>
            <w:tcMar>
              <w:top w:w="40" w:type="dxa"/>
              <w:left w:w="90" w:type="dxa"/>
              <w:bottom w:w="40" w:type="dxa"/>
              <w:right w:w="90" w:type="dxa"/>
            </w:tcMar>
          </w:tcPr>
          <w:p w14:paraId="7042457A" w14:textId="77777777" w:rsidR="00E96499" w:rsidRDefault="00E96499" w:rsidP="000E5FA9">
            <w:r>
              <w:rPr>
                <w:rFonts w:ascii="Calibri" w:eastAsia="Calibri" w:hAnsi="Calibri" w:cs="Calibri"/>
                <w:color w:val="1A1A1A"/>
                <w:sz w:val="17"/>
                <w:szCs w:val="17"/>
              </w:rPr>
              <w:t>46</w:t>
            </w:r>
          </w:p>
        </w:tc>
        <w:tc>
          <w:tcPr>
            <w:tcW w:w="3150" w:type="dxa"/>
            <w:shd w:val="clear" w:color="auto" w:fill="F4F6F9"/>
            <w:tcMar>
              <w:top w:w="40" w:type="dxa"/>
              <w:left w:w="90" w:type="dxa"/>
              <w:bottom w:w="40" w:type="dxa"/>
              <w:right w:w="90" w:type="dxa"/>
            </w:tcMar>
          </w:tcPr>
          <w:p w14:paraId="3970527B" w14:textId="77777777" w:rsidR="00E96499" w:rsidRDefault="00E96499" w:rsidP="000E5FA9">
            <w:r>
              <w:rPr>
                <w:rFonts w:ascii="Calibri" w:eastAsia="Calibri" w:hAnsi="Calibri" w:cs="Calibri"/>
                <w:color w:val="1A1A1A"/>
                <w:sz w:val="17"/>
                <w:szCs w:val="17"/>
              </w:rPr>
              <w:t>46</w:t>
            </w:r>
          </w:p>
        </w:tc>
      </w:tr>
    </w:tbl>
    <w:p w14:paraId="4DFF6F51" w14:textId="77777777" w:rsidR="00E96499" w:rsidRDefault="00E96499" w:rsidP="00E96499">
      <w:pPr>
        <w:spacing w:after="140"/>
      </w:pPr>
    </w:p>
    <w:p w14:paraId="5B5E5535" w14:textId="77777777" w:rsidR="00E96499" w:rsidRPr="00E96499" w:rsidRDefault="00E96499" w:rsidP="00E96499">
      <w:pPr>
        <w:pStyle w:val="Ttulo2"/>
        <w:spacing w:before="130" w:after="70"/>
        <w:rPr>
          <w:color w:val="auto"/>
        </w:rPr>
      </w:pPr>
      <w:r w:rsidRPr="00E96499">
        <w:rPr>
          <w:b/>
          <w:bCs/>
          <w:color w:val="auto"/>
          <w:sz w:val="21"/>
          <w:szCs w:val="21"/>
        </w:rPr>
        <w:t>Arranque en frío frente a arranque en caliente</w:t>
      </w:r>
    </w:p>
    <w:p w14:paraId="4CF7C9D7" w14:textId="77777777" w:rsidR="00E96499" w:rsidRDefault="00E96499" w:rsidP="00E96499">
      <w:pPr>
        <w:spacing w:after="90" w:line="252" w:lineRule="auto"/>
      </w:pPr>
      <w:r>
        <w:rPr>
          <w:rFonts w:ascii="Calibri" w:eastAsia="Calibri" w:hAnsi="Calibri" w:cs="Calibri"/>
          <w:color w:val="1A1A1A"/>
          <w:sz w:val="19"/>
          <w:szCs w:val="19"/>
        </w:rPr>
        <w:t>La segunda invocación se ejecutó en 271,97 ms frente a los 1 853,65 ms de la primera: una reducción del 85 %. La diferencia no se explica por el trabajo realizado, que fue idéntico en ambos casos, sino por el ciclo de vida del entorno de ejecución.</w:t>
      </w:r>
    </w:p>
    <w:p w14:paraId="5907130C" w14:textId="77777777" w:rsidR="00E96499" w:rsidRDefault="00E96499" w:rsidP="00E96499">
      <w:pPr>
        <w:spacing w:after="90" w:line="252" w:lineRule="auto"/>
      </w:pPr>
      <w:r>
        <w:rPr>
          <w:rFonts w:ascii="Calibri" w:eastAsia="Calibri" w:hAnsi="Calibri" w:cs="Calibri"/>
          <w:color w:val="1A1A1A"/>
          <w:sz w:val="19"/>
          <w:szCs w:val="19"/>
        </w:rPr>
        <w:t>La primera invocación encontró el entorno apagado y tuvo que aprovisionarlo: descargar el paquete, inicializar el intérprete de Python e importar psycopg2. Ese costo aparece explícitamente como Init Duration de 390,05 ms, y además encarece la ejecución del código porque las importaciones ocurren en frío. La segunda invocación reutilizó el entorno que seguía vivo —Lambda lo conserva unos minutos tras cada uso— y por eso la línea REPORT ya no reporta inicialización alguna.</w:t>
      </w:r>
    </w:p>
    <w:p w14:paraId="7F729A4F" w14:textId="77777777" w:rsidR="00E96499" w:rsidRDefault="00E96499" w:rsidP="00E96499">
      <w:pPr>
        <w:spacing w:after="90" w:line="252" w:lineRule="auto"/>
      </w:pPr>
      <w:r>
        <w:rPr>
          <w:rFonts w:ascii="Calibri" w:eastAsia="Calibri" w:hAnsi="Calibri" w:cs="Calibri"/>
          <w:color w:val="1A1A1A"/>
          <w:sz w:val="19"/>
          <w:szCs w:val="19"/>
        </w:rPr>
        <w:t>Este comportamiento tiene una implicación práctica para el diseño: en cargas esporádicas, la mayoría de las invocaciones pagarán el arranque en frío, mientras que en cargas frecuentes el costo se amortiza.</w:t>
      </w:r>
    </w:p>
    <w:p w14:paraId="13F1D6EC" w14:textId="77777777" w:rsidR="00E96499" w:rsidRDefault="00E96499" w:rsidP="00E96499">
      <w:pPr>
        <w:pStyle w:val="Ttulo2"/>
        <w:spacing w:before="130" w:after="70"/>
        <w:rPr>
          <w:b/>
          <w:bCs/>
          <w:color w:val="auto"/>
          <w:sz w:val="21"/>
          <w:szCs w:val="21"/>
        </w:rPr>
      </w:pPr>
    </w:p>
    <w:p w14:paraId="7CFB7042" w14:textId="77777777" w:rsidR="00E96499" w:rsidRDefault="00E96499" w:rsidP="00E96499">
      <w:pPr>
        <w:pStyle w:val="Ttulo2"/>
        <w:spacing w:before="130" w:after="70"/>
        <w:rPr>
          <w:b/>
          <w:bCs/>
          <w:color w:val="auto"/>
          <w:sz w:val="21"/>
          <w:szCs w:val="21"/>
        </w:rPr>
      </w:pPr>
    </w:p>
    <w:p w14:paraId="6A96B891" w14:textId="3FCED62E" w:rsidR="00E96499" w:rsidRPr="00E96499" w:rsidRDefault="00E96499" w:rsidP="00E96499">
      <w:pPr>
        <w:pStyle w:val="Ttulo2"/>
        <w:spacing w:before="130" w:after="70"/>
        <w:rPr>
          <w:color w:val="auto"/>
        </w:rPr>
      </w:pPr>
      <w:r w:rsidRPr="00E96499">
        <w:rPr>
          <w:b/>
          <w:bCs/>
          <w:color w:val="auto"/>
          <w:sz w:val="21"/>
          <w:szCs w:val="21"/>
        </w:rPr>
        <w:lastRenderedPageBreak/>
        <w:t>Facturación</w:t>
      </w:r>
    </w:p>
    <w:p w14:paraId="333373DC" w14:textId="77777777" w:rsidR="00E96499" w:rsidRDefault="00E96499" w:rsidP="00E96499">
      <w:pPr>
        <w:spacing w:after="90" w:line="252" w:lineRule="auto"/>
      </w:pPr>
      <w:r>
        <w:rPr>
          <w:rFonts w:ascii="Calibri" w:eastAsia="Calibri" w:hAnsi="Calibri" w:cs="Calibri"/>
          <w:color w:val="1A1A1A"/>
          <w:sz w:val="19"/>
          <w:szCs w:val="19"/>
        </w:rPr>
        <w:t>La duración facturada de la primera invocación (2 244 ms) coincide con la suma de duración e inicialización redondeada al milisegundo superior. Conviene retenerlo: el arranque en frío no solo es más lento, también se cobra.</w:t>
      </w:r>
    </w:p>
    <w:p w14:paraId="57F088F3" w14:textId="77777777" w:rsidR="00E96499" w:rsidRPr="00E96499" w:rsidRDefault="00E96499" w:rsidP="00E96499">
      <w:pPr>
        <w:pStyle w:val="Ttulo2"/>
        <w:spacing w:before="130" w:after="70"/>
        <w:rPr>
          <w:color w:val="auto"/>
        </w:rPr>
      </w:pPr>
      <w:r w:rsidRPr="00E96499">
        <w:rPr>
          <w:b/>
          <w:bCs/>
          <w:color w:val="auto"/>
          <w:sz w:val="21"/>
          <w:szCs w:val="21"/>
        </w:rPr>
        <w:t>Dimensionamiento de memoria</w:t>
      </w:r>
    </w:p>
    <w:p w14:paraId="41C2BDCD" w14:textId="77777777" w:rsidR="00E96499" w:rsidRDefault="00E96499" w:rsidP="00E96499">
      <w:pPr>
        <w:spacing w:after="90" w:line="252" w:lineRule="auto"/>
      </w:pPr>
      <w:r>
        <w:rPr>
          <w:rFonts w:ascii="Calibri" w:eastAsia="Calibri" w:hAnsi="Calibri" w:cs="Calibri"/>
          <w:color w:val="1A1A1A"/>
          <w:sz w:val="19"/>
          <w:szCs w:val="19"/>
        </w:rPr>
        <w:t>Ambas invocaciones consumieron 102 MB de los 256 MB asignados, un 40 % del total. Existe margen para reducir la asignación, pero la decisión no es inmediata: en Lambda la CPU se asigna proporcionalmente a la memoria configurada, de modo que bajar a 128 MB reduciría el costo por milisegundo pero alargaría la ejecución, con un efecto neto sobre la factura que podría ser incluso desfavorable.</w:t>
      </w:r>
    </w:p>
    <w:p w14:paraId="66F82E0C" w14:textId="77777777" w:rsidR="00E96499" w:rsidRDefault="00E96499" w:rsidP="00E96499">
      <w:pPr>
        <w:spacing w:before="80" w:after="30"/>
        <w:jc w:val="center"/>
      </w:pPr>
      <w:r>
        <w:rPr>
          <w:noProof/>
        </w:rPr>
        <w:drawing>
          <wp:inline distT="0" distB="0" distL="0" distR="0" wp14:anchorId="7EB3BB15" wp14:editId="501D1ECC">
            <wp:extent cx="5334000" cy="2038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38350"/>
                    </a:xfrm>
                    <a:prstGeom prst="rect">
                      <a:avLst/>
                    </a:prstGeom>
                  </pic:spPr>
                </pic:pic>
              </a:graphicData>
            </a:graphic>
          </wp:inline>
        </w:drawing>
      </w:r>
    </w:p>
    <w:p w14:paraId="5A0B74A0" w14:textId="77777777" w:rsidR="00E96499" w:rsidRDefault="00E96499" w:rsidP="00E96499">
      <w:pPr>
        <w:jc w:val="center"/>
      </w:pPr>
      <w:r>
        <w:rPr>
          <w:rFonts w:ascii="Calibri" w:eastAsia="Calibri" w:hAnsi="Calibri" w:cs="Calibri"/>
          <w:i/>
          <w:iCs/>
          <w:color w:val="5A6B80"/>
          <w:sz w:val="15"/>
          <w:szCs w:val="15"/>
        </w:rPr>
        <w:t>Figura 6. Bitácora de CloudWatch con el detalle completo de ambas invocaciones en el grupo /aws/lambda/cafeterias-s3-rds-lambda.</w:t>
      </w:r>
    </w:p>
    <w:p w14:paraId="0485F80B" w14:textId="77777777" w:rsidR="00E96499" w:rsidRPr="00E96499" w:rsidRDefault="00E96499" w:rsidP="00E96499">
      <w:pPr>
        <w:pStyle w:val="Ttulo1"/>
        <w:spacing w:before="180" w:after="90"/>
        <w:rPr>
          <w:color w:val="auto"/>
        </w:rPr>
      </w:pPr>
      <w:r w:rsidRPr="00E96499">
        <w:rPr>
          <w:b/>
          <w:bCs/>
          <w:color w:val="auto"/>
          <w:sz w:val="24"/>
          <w:szCs w:val="24"/>
        </w:rPr>
        <w:t>7. Conclusiones y mejoras identificadas</w:t>
      </w:r>
    </w:p>
    <w:p w14:paraId="2B549AAA" w14:textId="77777777" w:rsidR="00E96499" w:rsidRDefault="00E96499" w:rsidP="00E96499">
      <w:pPr>
        <w:spacing w:after="90" w:line="252" w:lineRule="auto"/>
        <w:rPr>
          <w:rFonts w:ascii="Calibri" w:eastAsia="Calibri" w:hAnsi="Calibri" w:cs="Calibri"/>
          <w:color w:val="1A1A1A"/>
          <w:sz w:val="19"/>
          <w:szCs w:val="19"/>
        </w:rPr>
      </w:pPr>
    </w:p>
    <w:p w14:paraId="0DA502B4" w14:textId="550E941A" w:rsidR="00E96499" w:rsidRDefault="00E96499" w:rsidP="00E96499">
      <w:pPr>
        <w:spacing w:after="90" w:line="252" w:lineRule="auto"/>
      </w:pPr>
      <w:r>
        <w:rPr>
          <w:rFonts w:ascii="Calibri" w:eastAsia="Calibri" w:hAnsi="Calibri" w:cs="Calibri"/>
          <w:color w:val="1A1A1A"/>
          <w:sz w:val="19"/>
          <w:szCs w:val="19"/>
        </w:rPr>
        <w:t>Del análisis se desprenden tres oportunidades de mejora que vale la pena dejar consignadas:</w:t>
      </w:r>
    </w:p>
    <w:p w14:paraId="0E655BA1" w14:textId="77777777" w:rsidR="00E96499" w:rsidRDefault="00E96499" w:rsidP="00E96499">
      <w:pPr>
        <w:spacing w:after="90" w:line="252" w:lineRule="auto"/>
      </w:pPr>
      <w:r>
        <w:rPr>
          <w:rFonts w:ascii="Calibri" w:eastAsia="Calibri" w:hAnsi="Calibri" w:cs="Calibri"/>
          <w:color w:val="1A1A1A"/>
          <w:sz w:val="19"/>
          <w:szCs w:val="19"/>
        </w:rPr>
        <w:t>Primera, el manejo de errores captura la excepción y devuelve statusCode 500, pero no la relanza: desde la perspectiva de Lambda la invocación termina correctamente, lo que impide que se activen los reintentos automáticos o las colas de mensajes fallidos. Para una ejecución programada con EventBridge convendría relanzarla tras registrarla.</w:t>
      </w:r>
    </w:p>
    <w:p w14:paraId="6178F7B8" w14:textId="77777777" w:rsidR="00E96499" w:rsidRDefault="00E96499" w:rsidP="00E96499">
      <w:pPr>
        <w:spacing w:after="90" w:line="252" w:lineRule="auto"/>
      </w:pPr>
      <w:r>
        <w:rPr>
          <w:rFonts w:ascii="Calibri" w:eastAsia="Calibri" w:hAnsi="Calibri" w:cs="Calibri"/>
          <w:color w:val="1A1A1A"/>
          <w:sz w:val="19"/>
          <w:szCs w:val="19"/>
        </w:rPr>
        <w:t>Segunda, la conexión a la base de datos se abre y cierra dentro del handler; declararla fuera permitiría reutilizarla entre invocaciones en caliente, aprovechando la misma persistencia del entorno que explica la diferencia de tiempos observada.</w:t>
      </w:r>
    </w:p>
    <w:p w14:paraId="78C42B93" w14:textId="77777777" w:rsidR="00E96499" w:rsidRDefault="00E96499" w:rsidP="00E96499">
      <w:pPr>
        <w:spacing w:after="90" w:line="252" w:lineRule="auto"/>
      </w:pPr>
      <w:r>
        <w:rPr>
          <w:rFonts w:ascii="Calibri" w:eastAsia="Calibri" w:hAnsi="Calibri" w:cs="Calibri"/>
          <w:color w:val="1A1A1A"/>
          <w:sz w:val="19"/>
          <w:szCs w:val="19"/>
        </w:rPr>
        <w:t>Tercera, las credenciales de RDS viajan como variables de entorno en texto plano; Secrets Manager o Parameter Store ofrecerían cifrado y rotación automática, al precio de una llamada adicional en cada arranque en frío.</w:t>
      </w:r>
    </w:p>
    <w:p w14:paraId="18C8AF86" w14:textId="77777777" w:rsidR="00E96499" w:rsidRDefault="00E96499" w:rsidP="00E96499">
      <w:pPr>
        <w:spacing w:before="60"/>
      </w:pPr>
    </w:p>
    <w:p w14:paraId="5FBF10B5" w14:textId="77777777" w:rsidR="00A0547C" w:rsidRDefault="00A0547C"/>
    <w:sectPr w:rsidR="00A0547C">
      <w:pgSz w:w="12240" w:h="15840"/>
      <w:pgMar w:top="936" w:right="1080" w:bottom="863"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99"/>
    <w:rsid w:val="00A0547C"/>
    <w:rsid w:val="00B14F7E"/>
    <w:rsid w:val="00DB6215"/>
    <w:rsid w:val="00E964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40CE1"/>
  <w15:chartTrackingRefBased/>
  <w15:docId w15:val="{D5947D43-E691-4EC2-B9BC-C44123CA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E96499"/>
    <w:pPr>
      <w:spacing w:after="0" w:line="240" w:lineRule="auto"/>
      <w:outlineLvl w:val="0"/>
    </w:pPr>
    <w:rPr>
      <w:rFonts w:ascii="Calibri" w:eastAsia="Calibri" w:hAnsi="Calibri" w:cs="Calibri"/>
      <w:color w:val="2E74B5"/>
      <w:sz w:val="32"/>
      <w:szCs w:val="32"/>
      <w:lang w:eastAsia="es-CO"/>
    </w:rPr>
  </w:style>
  <w:style w:type="paragraph" w:styleId="Ttulo2">
    <w:name w:val="heading 2"/>
    <w:link w:val="Ttulo2Car"/>
    <w:uiPriority w:val="9"/>
    <w:unhideWhenUsed/>
    <w:qFormat/>
    <w:rsid w:val="00E96499"/>
    <w:pPr>
      <w:spacing w:after="0" w:line="240" w:lineRule="auto"/>
      <w:outlineLvl w:val="1"/>
    </w:pPr>
    <w:rPr>
      <w:rFonts w:ascii="Calibri" w:eastAsia="Calibri" w:hAnsi="Calibri" w:cs="Calibri"/>
      <w:color w:val="2E74B5"/>
      <w:sz w:val="26"/>
      <w:szCs w:val="2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499"/>
    <w:rPr>
      <w:rFonts w:ascii="Calibri" w:eastAsia="Calibri" w:hAnsi="Calibri" w:cs="Calibri"/>
      <w:color w:val="2E74B5"/>
      <w:sz w:val="32"/>
      <w:szCs w:val="32"/>
      <w:lang w:eastAsia="es-CO"/>
    </w:rPr>
  </w:style>
  <w:style w:type="character" w:customStyle="1" w:styleId="Ttulo2Car">
    <w:name w:val="Título 2 Car"/>
    <w:basedOn w:val="Fuentedeprrafopredeter"/>
    <w:link w:val="Ttulo2"/>
    <w:uiPriority w:val="9"/>
    <w:rsid w:val="00E96499"/>
    <w:rPr>
      <w:rFonts w:ascii="Calibri" w:eastAsia="Calibri" w:hAnsi="Calibri" w:cs="Calibri"/>
      <w:color w:val="2E74B5"/>
      <w:sz w:val="26"/>
      <w:szCs w:val="26"/>
      <w:lang w:eastAsia="es-CO"/>
    </w:rPr>
  </w:style>
  <w:style w:type="table" w:styleId="Tablaconcuadrcula">
    <w:name w:val="Table Grid"/>
    <w:basedOn w:val="Tablanormal"/>
    <w:uiPriority w:val="59"/>
    <w:rsid w:val="00E9649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7515">
      <w:bodyDiv w:val="1"/>
      <w:marLeft w:val="0"/>
      <w:marRight w:val="0"/>
      <w:marTop w:val="0"/>
      <w:marBottom w:val="0"/>
      <w:divBdr>
        <w:top w:val="none" w:sz="0" w:space="0" w:color="auto"/>
        <w:left w:val="none" w:sz="0" w:space="0" w:color="auto"/>
        <w:bottom w:val="none" w:sz="0" w:space="0" w:color="auto"/>
        <w:right w:val="none" w:sz="0" w:space="0" w:color="auto"/>
      </w:divBdr>
      <w:divsChild>
        <w:div w:id="1143156746">
          <w:marLeft w:val="0"/>
          <w:marRight w:val="0"/>
          <w:marTop w:val="0"/>
          <w:marBottom w:val="0"/>
          <w:divBdr>
            <w:top w:val="single" w:sz="2" w:space="0" w:color="auto"/>
            <w:left w:val="single" w:sz="24"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1525</Words>
  <Characters>8388</Characters>
  <Application>Microsoft Office Word</Application>
  <DocSecurity>0</DocSecurity>
  <Lines>69</Lines>
  <Paragraphs>19</Paragraphs>
  <ScaleCrop>false</ScaleCrop>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Granados Latorre</dc:creator>
  <cp:keywords/>
  <dc:description/>
  <cp:lastModifiedBy>Laboral Ingenieria</cp:lastModifiedBy>
  <cp:revision>2</cp:revision>
  <dcterms:created xsi:type="dcterms:W3CDTF">2026-10-04T14:15:00Z</dcterms:created>
  <dcterms:modified xsi:type="dcterms:W3CDTF">2026-10-04T22:39:00Z</dcterms:modified>
</cp:coreProperties>
</file>