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Паращенко Антонина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Функция для генерации ключа.</w:t>
      </w:r>
      <w:r>
        <w:t xml:space="preserve"> </w:t>
      </w:r>
      <w:r>
        <w:t xml:space="preserve">(рис. 1)</w:t>
      </w:r>
    </w:p>
    <w:bookmarkStart w:id="24" w:name="fig:001"/>
    <w:p>
      <w:pPr>
        <w:pStyle w:val="CaptionedFigure"/>
      </w:pPr>
      <w:r>
        <w:drawing>
          <wp:inline>
            <wp:extent cx="3733800" cy="853783"/>
            <wp:effectExtent b="0" l="0" r="0" t="0"/>
            <wp:docPr descr="Рис. 1: Генерация ключа" title="" id="22" name="Picture"/>
            <a:graphic>
              <a:graphicData uri="http://schemas.openxmlformats.org/drawingml/2006/picture">
                <pic:pic>
                  <pic:nvPicPr>
                    <pic:cNvPr descr="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Генерация ключа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Функция для (де)шифрования.</w:t>
      </w:r>
      <w:r>
        <w:t xml:space="preserve"> </w:t>
      </w:r>
      <w:r>
        <w:t xml:space="preserve">(рис. 2)</w:t>
      </w:r>
    </w:p>
    <w:bookmarkStart w:id="28" w:name="fig:002"/>
    <w:p>
      <w:pPr>
        <w:pStyle w:val="CaptionedFigure"/>
      </w:pPr>
      <w:r>
        <w:drawing>
          <wp:inline>
            <wp:extent cx="3733800" cy="867448"/>
            <wp:effectExtent b="0" l="0" r="0" t="0"/>
            <wp:docPr descr="Рис. 2: Шифрование" title="" id="26" name="Picture"/>
            <a:graphic>
              <a:graphicData uri="http://schemas.openxmlformats.org/drawingml/2006/picture">
                <pic:pic>
                  <pic:nvPicPr>
                    <pic:cNvPr descr="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Шифрование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Функция для подбора ключа.</w:t>
      </w:r>
      <w:r>
        <w:t xml:space="preserve"> </w:t>
      </w:r>
      <w:r>
        <w:t xml:space="preserve">рис. 3)</w:t>
      </w:r>
    </w:p>
    <w:bookmarkStart w:id="32" w:name="fig:003"/>
    <w:p>
      <w:pPr>
        <w:pStyle w:val="CaptionedFigure"/>
      </w:pPr>
      <w:r>
        <w:drawing>
          <wp:inline>
            <wp:extent cx="3733800" cy="1200150"/>
            <wp:effectExtent b="0" l="0" r="0" t="0"/>
            <wp:docPr descr="Рис. 3: Подбор ключа" title="" id="30" name="Picture"/>
            <a:graphic>
              <a:graphicData uri="http://schemas.openxmlformats.org/drawingml/2006/picture">
                <pic:pic>
                  <pic:nvPicPr>
                    <pic:cNvPr descr="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Подбор ключа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Код для вывода результатов и результаты.</w:t>
      </w:r>
      <w:r>
        <w:t xml:space="preserve"> </w:t>
      </w:r>
      <w:r>
        <w:t xml:space="preserve">(рис. 4)</w:t>
      </w:r>
    </w:p>
    <w:bookmarkStart w:id="36" w:name="fig:004"/>
    <w:p>
      <w:pPr>
        <w:pStyle w:val="CaptionedFigure"/>
      </w:pPr>
      <w:r>
        <w:drawing>
          <wp:inline>
            <wp:extent cx="3733800" cy="1158765"/>
            <wp:effectExtent b="0" l="0" r="0" t="0"/>
            <wp:docPr descr="Рис. 4: Результаты" title="" id="34" name="Picture"/>
            <a:graphic>
              <a:graphicData uri="http://schemas.openxmlformats.org/drawingml/2006/picture">
                <pic:pic>
                  <pic:nvPicPr>
                    <pic:cNvPr descr="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Результаты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Листинг программы.</w:t>
      </w:r>
      <w:r>
        <w:t xml:space="preserve"> </w:t>
      </w:r>
      <w:r>
        <w:t xml:space="preserve">(рис. 5)</w:t>
      </w:r>
    </w:p>
    <w:bookmarkStart w:id="40" w:name="fig:005"/>
    <w:p>
      <w:pPr>
        <w:pStyle w:val="CaptionedFigure"/>
      </w:pPr>
      <w:r>
        <w:drawing>
          <wp:inline>
            <wp:extent cx="3733800" cy="3094504"/>
            <wp:effectExtent b="0" l="0" r="0" t="0"/>
            <wp:docPr descr="Рис. 5: Листинг" title="" id="38" name="Picture"/>
            <a:graphic>
              <a:graphicData uri="http://schemas.openxmlformats.org/drawingml/2006/picture">
                <pic:pic>
                  <pic:nvPicPr>
                    <pic:cNvPr descr="1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Листинг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научились на практике применять режим однократного гаммирования.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https://esystem.rudn.ru/pluginfile.php/2357157/mod_resource/content/2/007-lab_crypto-gamma.pdf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Паращенко Антонина Дмитриевна</dc:creator>
  <dc:language>ru-RU</dc:language>
  <cp:keywords/>
  <dcterms:created xsi:type="dcterms:W3CDTF">2024-10-14T17:09:23Z</dcterms:created>
  <dcterms:modified xsi:type="dcterms:W3CDTF">2024-10-14T17:09:23Z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